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3B09" w:rsidRDefault="004D3B09" w:rsidP="004D3B09">
      <w:pPr>
        <w:spacing w:after="0" w:line="240" w:lineRule="auto"/>
        <w:rPr>
          <w:rStyle w:val="Strong"/>
          <w:b w:val="0"/>
          <w:color w:val="222222"/>
        </w:rPr>
      </w:pPr>
      <w:r>
        <w:rPr>
          <w:bCs/>
          <w:noProof/>
          <w:color w:val="222222"/>
          <w:lang w:eastAsia="en-AU"/>
        </w:rPr>
        <w:drawing>
          <wp:anchor distT="0" distB="0" distL="114300" distR="114300" simplePos="0" relativeHeight="251659264" behindDoc="1" locked="0" layoutInCell="1" allowOverlap="1">
            <wp:simplePos x="0" y="0"/>
            <wp:positionH relativeFrom="column">
              <wp:posOffset>4676775</wp:posOffset>
            </wp:positionH>
            <wp:positionV relativeFrom="paragraph">
              <wp:posOffset>-438150</wp:posOffset>
            </wp:positionV>
            <wp:extent cx="1250315" cy="1333500"/>
            <wp:effectExtent l="19050" t="0" r="6985" b="0"/>
            <wp:wrapTight wrapText="bothSides">
              <wp:wrapPolygon edited="0">
                <wp:start x="-329" y="0"/>
                <wp:lineTo x="-329" y="21291"/>
                <wp:lineTo x="21721" y="21291"/>
                <wp:lineTo x="21721" y="0"/>
                <wp:lineTo x="-329" y="0"/>
              </wp:wrapPolygon>
            </wp:wrapTight>
            <wp:docPr id="10" name="Picture 0" descr="New FWC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FWC Logo.png"/>
                    <pic:cNvPicPr/>
                  </pic:nvPicPr>
                  <pic:blipFill>
                    <a:blip r:embed="rId9" cstate="print"/>
                    <a:stretch>
                      <a:fillRect/>
                    </a:stretch>
                  </pic:blipFill>
                  <pic:spPr>
                    <a:xfrm>
                      <a:off x="0" y="0"/>
                      <a:ext cx="1250315" cy="1333500"/>
                    </a:xfrm>
                    <a:prstGeom prst="rect">
                      <a:avLst/>
                    </a:prstGeom>
                  </pic:spPr>
                </pic:pic>
              </a:graphicData>
            </a:graphic>
          </wp:anchor>
        </w:drawing>
      </w:r>
    </w:p>
    <w:p w:rsidR="004D3B09" w:rsidRDefault="004D3B09" w:rsidP="004D3B09">
      <w:pPr>
        <w:spacing w:after="0" w:line="240" w:lineRule="auto"/>
        <w:rPr>
          <w:rStyle w:val="Strong"/>
          <w:b w:val="0"/>
          <w:color w:val="222222"/>
        </w:rPr>
      </w:pPr>
    </w:p>
    <w:p w:rsidR="004D3B09" w:rsidRDefault="004D3B09" w:rsidP="004D3B09">
      <w:pPr>
        <w:spacing w:after="0" w:line="240" w:lineRule="auto"/>
        <w:rPr>
          <w:rStyle w:val="Strong"/>
          <w:b w:val="0"/>
          <w:color w:val="222222"/>
        </w:rPr>
      </w:pPr>
    </w:p>
    <w:p w:rsidR="004D3B09" w:rsidRDefault="004D3B09" w:rsidP="004D3B09">
      <w:pPr>
        <w:spacing w:after="0" w:line="240" w:lineRule="auto"/>
        <w:rPr>
          <w:rStyle w:val="Strong"/>
          <w:b w:val="0"/>
          <w:color w:val="222222"/>
        </w:rPr>
      </w:pPr>
    </w:p>
    <w:p w:rsidR="004D3B09" w:rsidRDefault="004D3B09" w:rsidP="004D3B09">
      <w:pPr>
        <w:spacing w:after="0" w:line="240" w:lineRule="auto"/>
        <w:rPr>
          <w:rStyle w:val="Strong"/>
          <w:b w:val="0"/>
          <w:color w:val="222222"/>
        </w:rPr>
      </w:pPr>
    </w:p>
    <w:p w:rsidR="004D3B09" w:rsidRPr="00E927E3" w:rsidRDefault="004D3B09" w:rsidP="004D3B09">
      <w:pPr>
        <w:spacing w:after="0" w:line="240" w:lineRule="auto"/>
        <w:rPr>
          <w:rStyle w:val="Strong"/>
          <w:rFonts w:ascii="Arial" w:hAnsi="Arial" w:cs="Arial"/>
          <w:b w:val="0"/>
          <w:color w:val="222222"/>
          <w:sz w:val="22"/>
          <w:szCs w:val="22"/>
        </w:rPr>
      </w:pPr>
      <w:bookmarkStart w:id="0" w:name="_GoBack"/>
      <w:bookmarkEnd w:id="0"/>
    </w:p>
    <w:p w:rsidR="004D3B09" w:rsidRPr="00E927E3" w:rsidRDefault="004D3B09" w:rsidP="004D3B09">
      <w:pPr>
        <w:spacing w:after="0" w:line="240" w:lineRule="auto"/>
        <w:rPr>
          <w:rStyle w:val="Strong"/>
          <w:rFonts w:ascii="Arial" w:hAnsi="Arial" w:cs="Arial"/>
          <w:b w:val="0"/>
          <w:color w:val="222222"/>
          <w:sz w:val="22"/>
          <w:szCs w:val="22"/>
        </w:rPr>
      </w:pPr>
      <w:r w:rsidRPr="00E927E3">
        <w:rPr>
          <w:rStyle w:val="Strong"/>
          <w:rFonts w:ascii="Arial" w:hAnsi="Arial" w:cs="Arial"/>
          <w:b w:val="0"/>
          <w:color w:val="222222"/>
          <w:sz w:val="22"/>
          <w:szCs w:val="22"/>
        </w:rPr>
        <w:t xml:space="preserve">13 March 2015 </w:t>
      </w:r>
    </w:p>
    <w:p w:rsidR="004D3B09" w:rsidRPr="00E927E3" w:rsidRDefault="004D3B09" w:rsidP="004D3B09">
      <w:pPr>
        <w:spacing w:after="0" w:line="240" w:lineRule="auto"/>
        <w:rPr>
          <w:rStyle w:val="Strong"/>
          <w:rFonts w:ascii="Arial" w:hAnsi="Arial" w:cs="Arial"/>
          <w:b w:val="0"/>
          <w:color w:val="222222"/>
          <w:sz w:val="22"/>
          <w:szCs w:val="22"/>
        </w:rPr>
      </w:pPr>
    </w:p>
    <w:p w:rsidR="004D3B09" w:rsidRPr="00E927E3" w:rsidRDefault="004D3B09" w:rsidP="004D3B09">
      <w:pPr>
        <w:spacing w:after="0" w:line="240" w:lineRule="auto"/>
        <w:rPr>
          <w:rStyle w:val="Strong"/>
          <w:rFonts w:ascii="Arial" w:hAnsi="Arial" w:cs="Arial"/>
          <w:b w:val="0"/>
          <w:color w:val="222222"/>
          <w:sz w:val="22"/>
          <w:szCs w:val="22"/>
        </w:rPr>
      </w:pPr>
    </w:p>
    <w:p w:rsidR="004D3B09" w:rsidRPr="00E927E3" w:rsidRDefault="004D3B09" w:rsidP="004D3B09">
      <w:pPr>
        <w:spacing w:after="0" w:line="240" w:lineRule="auto"/>
        <w:rPr>
          <w:rStyle w:val="Strong"/>
          <w:rFonts w:ascii="Arial" w:hAnsi="Arial" w:cs="Arial"/>
          <w:b w:val="0"/>
          <w:color w:val="222222"/>
          <w:sz w:val="22"/>
          <w:szCs w:val="22"/>
        </w:rPr>
      </w:pPr>
      <w:r w:rsidRPr="00E927E3">
        <w:rPr>
          <w:rStyle w:val="Strong"/>
          <w:rFonts w:ascii="Arial" w:hAnsi="Arial" w:cs="Arial"/>
          <w:b w:val="0"/>
          <w:color w:val="222222"/>
          <w:sz w:val="22"/>
          <w:szCs w:val="22"/>
        </w:rPr>
        <w:t>Mr Peter Harris AO</w:t>
      </w:r>
    </w:p>
    <w:p w:rsidR="004D3B09" w:rsidRPr="00E927E3" w:rsidRDefault="004D3B09" w:rsidP="004D3B09">
      <w:pPr>
        <w:spacing w:after="0" w:line="240" w:lineRule="auto"/>
        <w:rPr>
          <w:rStyle w:val="apple-converted-space"/>
          <w:rFonts w:ascii="Arial" w:hAnsi="Arial" w:cs="Arial"/>
          <w:b/>
          <w:color w:val="222222"/>
          <w:sz w:val="22"/>
          <w:szCs w:val="22"/>
        </w:rPr>
      </w:pPr>
      <w:r w:rsidRPr="00E927E3">
        <w:rPr>
          <w:rStyle w:val="Strong"/>
          <w:rFonts w:ascii="Arial" w:hAnsi="Arial" w:cs="Arial"/>
          <w:b w:val="0"/>
          <w:color w:val="222222"/>
          <w:sz w:val="22"/>
          <w:szCs w:val="22"/>
        </w:rPr>
        <w:t>Chairman</w:t>
      </w:r>
    </w:p>
    <w:p w:rsidR="004D3B09" w:rsidRPr="00E927E3" w:rsidRDefault="004D3B09" w:rsidP="004D3B09">
      <w:pPr>
        <w:spacing w:after="0" w:line="240" w:lineRule="auto"/>
        <w:rPr>
          <w:rStyle w:val="apple-converted-space"/>
          <w:rFonts w:ascii="Arial" w:hAnsi="Arial" w:cs="Arial"/>
          <w:color w:val="222222"/>
          <w:sz w:val="22"/>
          <w:szCs w:val="22"/>
        </w:rPr>
      </w:pPr>
      <w:r w:rsidRPr="00E927E3">
        <w:rPr>
          <w:rStyle w:val="apple-converted-space"/>
          <w:rFonts w:ascii="Arial" w:hAnsi="Arial" w:cs="Arial"/>
          <w:color w:val="222222"/>
          <w:sz w:val="22"/>
          <w:szCs w:val="22"/>
        </w:rPr>
        <w:t>Productivity Commission</w:t>
      </w:r>
    </w:p>
    <w:p w:rsidR="004D3B09" w:rsidRPr="00E927E3" w:rsidRDefault="004D3B09" w:rsidP="004D3B09">
      <w:pPr>
        <w:spacing w:after="0" w:line="240" w:lineRule="auto"/>
        <w:rPr>
          <w:rFonts w:ascii="Arial" w:hAnsi="Arial" w:cs="Arial"/>
          <w:color w:val="222222"/>
          <w:sz w:val="22"/>
          <w:szCs w:val="22"/>
          <w:u w:val="single"/>
        </w:rPr>
      </w:pPr>
      <w:r w:rsidRPr="00E927E3">
        <w:rPr>
          <w:rFonts w:ascii="Arial" w:hAnsi="Arial" w:cs="Arial"/>
          <w:color w:val="222222"/>
          <w:sz w:val="22"/>
          <w:szCs w:val="22"/>
        </w:rPr>
        <w:t>GPO Box 1428</w:t>
      </w:r>
      <w:r w:rsidRPr="00E927E3">
        <w:rPr>
          <w:rFonts w:ascii="Arial" w:hAnsi="Arial" w:cs="Arial"/>
          <w:color w:val="222222"/>
          <w:sz w:val="22"/>
          <w:szCs w:val="22"/>
        </w:rPr>
        <w:br/>
        <w:t>Canberra City ACT 2601</w:t>
      </w:r>
      <w:r w:rsidRPr="00E927E3">
        <w:rPr>
          <w:rFonts w:ascii="Arial" w:hAnsi="Arial" w:cs="Arial"/>
          <w:color w:val="222222"/>
          <w:sz w:val="22"/>
          <w:szCs w:val="22"/>
          <w:highlight w:val="yellow"/>
        </w:rPr>
        <w:br/>
      </w:r>
    </w:p>
    <w:p w:rsidR="004D3B09" w:rsidRPr="00E927E3" w:rsidRDefault="004D3B09" w:rsidP="004D3B09">
      <w:pPr>
        <w:spacing w:after="0" w:line="240" w:lineRule="auto"/>
        <w:rPr>
          <w:rFonts w:ascii="Arial" w:hAnsi="Arial" w:cs="Arial"/>
          <w:b/>
          <w:color w:val="222222"/>
          <w:sz w:val="22"/>
          <w:szCs w:val="22"/>
        </w:rPr>
      </w:pPr>
      <w:r w:rsidRPr="00E927E3">
        <w:rPr>
          <w:rFonts w:ascii="Arial" w:hAnsi="Arial" w:cs="Arial"/>
          <w:b/>
          <w:color w:val="222222"/>
          <w:sz w:val="22"/>
          <w:szCs w:val="22"/>
        </w:rPr>
        <w:t xml:space="preserve">By e-mail: </w:t>
      </w:r>
      <w:r w:rsidRPr="00924398">
        <w:rPr>
          <w:rFonts w:ascii="Arial" w:hAnsi="Arial" w:cs="Arial"/>
          <w:b/>
          <w:color w:val="222222"/>
          <w:sz w:val="22"/>
          <w:szCs w:val="22"/>
        </w:rPr>
        <w:t>workplace.relations@pc.gov.au</w:t>
      </w:r>
    </w:p>
    <w:p w:rsidR="004D3B09" w:rsidRPr="00E927E3" w:rsidRDefault="004D3B09" w:rsidP="004D3B09">
      <w:pPr>
        <w:spacing w:after="0" w:line="240" w:lineRule="auto"/>
        <w:rPr>
          <w:rFonts w:ascii="Arial" w:hAnsi="Arial" w:cs="Arial"/>
          <w:color w:val="222222"/>
          <w:sz w:val="22"/>
          <w:szCs w:val="22"/>
        </w:rPr>
      </w:pPr>
    </w:p>
    <w:p w:rsidR="004D3B09" w:rsidRPr="00E927E3" w:rsidRDefault="004D3B09" w:rsidP="004D3B09">
      <w:pPr>
        <w:spacing w:after="0" w:line="240" w:lineRule="auto"/>
        <w:rPr>
          <w:rFonts w:ascii="Arial" w:hAnsi="Arial" w:cs="Arial"/>
          <w:color w:val="222222"/>
          <w:sz w:val="22"/>
          <w:szCs w:val="22"/>
        </w:rPr>
      </w:pPr>
    </w:p>
    <w:p w:rsidR="004D3B09" w:rsidRPr="00E927E3" w:rsidRDefault="004D3B09" w:rsidP="004D3B09">
      <w:pPr>
        <w:spacing w:after="0" w:line="240" w:lineRule="auto"/>
        <w:rPr>
          <w:rFonts w:ascii="Arial" w:hAnsi="Arial" w:cs="Arial"/>
          <w:color w:val="222222"/>
          <w:sz w:val="22"/>
          <w:szCs w:val="22"/>
        </w:rPr>
      </w:pPr>
      <w:r w:rsidRPr="00E927E3">
        <w:rPr>
          <w:rFonts w:ascii="Arial" w:hAnsi="Arial" w:cs="Arial"/>
          <w:color w:val="222222"/>
          <w:sz w:val="22"/>
          <w:szCs w:val="22"/>
        </w:rPr>
        <w:t xml:space="preserve">Dear </w:t>
      </w:r>
      <w:r>
        <w:rPr>
          <w:rFonts w:ascii="Arial" w:hAnsi="Arial" w:cs="Arial"/>
          <w:color w:val="222222"/>
          <w:sz w:val="22"/>
          <w:szCs w:val="22"/>
        </w:rPr>
        <w:t>Mr Harris</w:t>
      </w:r>
    </w:p>
    <w:p w:rsidR="004D3B09" w:rsidRPr="00E927E3" w:rsidRDefault="004D3B09" w:rsidP="004D3B09">
      <w:pPr>
        <w:spacing w:after="0" w:line="240" w:lineRule="auto"/>
        <w:rPr>
          <w:rFonts w:ascii="Arial" w:hAnsi="Arial" w:cs="Arial"/>
          <w:color w:val="222222"/>
          <w:sz w:val="22"/>
          <w:szCs w:val="22"/>
        </w:rPr>
      </w:pPr>
    </w:p>
    <w:p w:rsidR="004D3B09" w:rsidRPr="00E927E3" w:rsidRDefault="004D3B09" w:rsidP="004D3B09">
      <w:pPr>
        <w:ind w:left="720" w:hanging="720"/>
        <w:rPr>
          <w:rFonts w:ascii="Arial" w:hAnsi="Arial" w:cs="Arial"/>
          <w:b/>
          <w:sz w:val="22"/>
          <w:szCs w:val="22"/>
        </w:rPr>
      </w:pPr>
      <w:r>
        <w:rPr>
          <w:rFonts w:ascii="Arial" w:hAnsi="Arial" w:cs="Arial"/>
          <w:b/>
          <w:sz w:val="22"/>
          <w:szCs w:val="22"/>
        </w:rPr>
        <w:t>Submission: R</w:t>
      </w:r>
      <w:r w:rsidRPr="00E927E3">
        <w:rPr>
          <w:rFonts w:ascii="Arial" w:hAnsi="Arial" w:cs="Arial"/>
          <w:b/>
          <w:sz w:val="22"/>
          <w:szCs w:val="22"/>
        </w:rPr>
        <w:t>eview of Australian Workplace Relations Framework</w:t>
      </w:r>
    </w:p>
    <w:p w:rsidR="004D3B09" w:rsidRDefault="004D3B09" w:rsidP="004D3B09">
      <w:pPr>
        <w:spacing w:after="0" w:line="240" w:lineRule="auto"/>
        <w:rPr>
          <w:rFonts w:ascii="Arial" w:hAnsi="Arial" w:cs="Arial"/>
          <w:sz w:val="22"/>
          <w:szCs w:val="22"/>
        </w:rPr>
      </w:pPr>
      <w:r>
        <w:rPr>
          <w:rFonts w:ascii="Arial" w:hAnsi="Arial" w:cs="Arial"/>
          <w:sz w:val="22"/>
          <w:szCs w:val="22"/>
        </w:rPr>
        <w:t xml:space="preserve">As requested, I attach a submission to </w:t>
      </w:r>
      <w:r w:rsidRPr="00E927E3">
        <w:rPr>
          <w:rFonts w:ascii="Arial" w:hAnsi="Arial" w:cs="Arial"/>
          <w:sz w:val="22"/>
          <w:szCs w:val="22"/>
        </w:rPr>
        <w:t xml:space="preserve">assist the Productivity Commission in its inquiry into the workplace relations framework and, in particular, matters relating to the efficiency and effectiveness of various institutions that operate under the Fair Work Act 2009, including the Fair Work Commission (the Commission).  </w:t>
      </w:r>
    </w:p>
    <w:p w:rsidR="004D3B09" w:rsidRDefault="004D3B09" w:rsidP="004D3B09">
      <w:pPr>
        <w:spacing w:after="0" w:line="240" w:lineRule="auto"/>
        <w:rPr>
          <w:rFonts w:ascii="Arial" w:hAnsi="Arial" w:cs="Arial"/>
          <w:sz w:val="22"/>
          <w:szCs w:val="22"/>
        </w:rPr>
      </w:pPr>
    </w:p>
    <w:p w:rsidR="004D3B09" w:rsidRPr="00E927E3" w:rsidRDefault="004D3B09" w:rsidP="004D3B09">
      <w:pPr>
        <w:spacing w:after="240" w:line="240" w:lineRule="auto"/>
        <w:rPr>
          <w:rFonts w:ascii="Arial" w:hAnsi="Arial" w:cs="Arial"/>
          <w:sz w:val="22"/>
          <w:szCs w:val="22"/>
        </w:rPr>
      </w:pPr>
      <w:r w:rsidRPr="00E927E3">
        <w:rPr>
          <w:rFonts w:ascii="Arial" w:hAnsi="Arial" w:cs="Arial"/>
          <w:sz w:val="22"/>
          <w:szCs w:val="22"/>
        </w:rPr>
        <w:t xml:space="preserve">The Commission’s role is to administer its jurisdiction in accordance with statute. The Commission does not enter the legal policy debate other than where technical changes may make the administration of the law simpler. Accordingly, this submission does not respond to questions posed by the Productivity Commission that go to matters of legal policy.  </w:t>
      </w:r>
    </w:p>
    <w:p w:rsidR="004D3B09" w:rsidRPr="00E927E3" w:rsidRDefault="004D3B09" w:rsidP="004D3B09">
      <w:pPr>
        <w:spacing w:after="0" w:line="240" w:lineRule="auto"/>
        <w:rPr>
          <w:rFonts w:ascii="Arial" w:hAnsi="Arial" w:cs="Arial"/>
          <w:sz w:val="22"/>
          <w:szCs w:val="22"/>
        </w:rPr>
      </w:pPr>
      <w:r>
        <w:rPr>
          <w:rFonts w:ascii="Arial" w:hAnsi="Arial" w:cs="Arial"/>
          <w:sz w:val="22"/>
          <w:szCs w:val="22"/>
        </w:rPr>
        <w:t xml:space="preserve">I welcome any inquires you may have regarding this submission and the operation of the Commission. </w:t>
      </w:r>
    </w:p>
    <w:p w:rsidR="004D3B09" w:rsidRPr="00E927E3" w:rsidRDefault="004D3B09" w:rsidP="004D3B09">
      <w:pPr>
        <w:spacing w:after="0" w:line="240" w:lineRule="auto"/>
        <w:rPr>
          <w:rFonts w:ascii="Arial" w:hAnsi="Arial" w:cs="Arial"/>
          <w:sz w:val="22"/>
          <w:szCs w:val="22"/>
        </w:rPr>
      </w:pPr>
    </w:p>
    <w:p w:rsidR="004D3B09" w:rsidRPr="00E927E3" w:rsidRDefault="004D3B09" w:rsidP="004D3B09">
      <w:pPr>
        <w:spacing w:after="0" w:line="240" w:lineRule="auto"/>
        <w:rPr>
          <w:rFonts w:ascii="Arial" w:hAnsi="Arial" w:cs="Arial"/>
          <w:sz w:val="22"/>
          <w:szCs w:val="22"/>
        </w:rPr>
      </w:pPr>
    </w:p>
    <w:p w:rsidR="004D3B09" w:rsidRPr="00E927E3" w:rsidRDefault="004D3B09" w:rsidP="004D3B09">
      <w:pPr>
        <w:spacing w:after="0" w:line="240" w:lineRule="auto"/>
        <w:rPr>
          <w:rFonts w:ascii="Arial" w:hAnsi="Arial" w:cs="Arial"/>
          <w:sz w:val="22"/>
          <w:szCs w:val="22"/>
        </w:rPr>
      </w:pPr>
      <w:r w:rsidRPr="00E927E3">
        <w:rPr>
          <w:rFonts w:ascii="Arial" w:hAnsi="Arial" w:cs="Arial"/>
          <w:sz w:val="22"/>
          <w:szCs w:val="22"/>
        </w:rPr>
        <w:t>Yours sincerely,</w:t>
      </w:r>
    </w:p>
    <w:p w:rsidR="004D3B09" w:rsidRPr="00E927E3" w:rsidRDefault="004D3B09" w:rsidP="004D3B09">
      <w:pPr>
        <w:spacing w:after="0" w:line="240" w:lineRule="auto"/>
        <w:rPr>
          <w:rFonts w:ascii="Arial" w:hAnsi="Arial" w:cs="Arial"/>
          <w:sz w:val="22"/>
          <w:szCs w:val="22"/>
        </w:rPr>
      </w:pPr>
    </w:p>
    <w:p w:rsidR="004D3B09" w:rsidRPr="00E927E3" w:rsidRDefault="004D3B09" w:rsidP="004D3B09">
      <w:pPr>
        <w:spacing w:after="0" w:line="240" w:lineRule="auto"/>
        <w:rPr>
          <w:rFonts w:ascii="Arial" w:hAnsi="Arial" w:cs="Arial"/>
          <w:sz w:val="22"/>
          <w:szCs w:val="22"/>
        </w:rPr>
      </w:pPr>
      <w:r w:rsidRPr="00E927E3">
        <w:rPr>
          <w:rFonts w:ascii="Arial" w:hAnsi="Arial" w:cs="Arial"/>
          <w:b/>
          <w:sz w:val="22"/>
          <w:szCs w:val="22"/>
        </w:rPr>
        <w:t>JUSTICE IAIN ROSS AO</w:t>
      </w:r>
    </w:p>
    <w:p w:rsidR="004D3B09" w:rsidRPr="00E927E3" w:rsidRDefault="004D3B09" w:rsidP="004D3B09">
      <w:pPr>
        <w:spacing w:after="0" w:line="240" w:lineRule="auto"/>
        <w:rPr>
          <w:rFonts w:ascii="Arial" w:hAnsi="Arial" w:cs="Arial"/>
          <w:sz w:val="22"/>
          <w:szCs w:val="22"/>
        </w:rPr>
      </w:pPr>
      <w:r w:rsidRPr="00E927E3">
        <w:rPr>
          <w:rFonts w:ascii="Arial" w:hAnsi="Arial" w:cs="Arial"/>
          <w:sz w:val="22"/>
          <w:szCs w:val="22"/>
        </w:rPr>
        <w:t>President</w:t>
      </w:r>
    </w:p>
    <w:p w:rsidR="004D3B09" w:rsidRDefault="004D3B09" w:rsidP="004D3B09">
      <w:pPr>
        <w:spacing w:after="0" w:line="240" w:lineRule="auto"/>
      </w:pPr>
    </w:p>
    <w:p w:rsidR="004D3B09" w:rsidRDefault="004D3B09" w:rsidP="004D3B09">
      <w:pPr>
        <w:spacing w:after="0" w:line="240" w:lineRule="auto"/>
      </w:pPr>
    </w:p>
    <w:p w:rsidR="004D3B09" w:rsidRPr="004C785C" w:rsidRDefault="004D3B09" w:rsidP="004D3B09">
      <w:pPr>
        <w:spacing w:after="0" w:line="240" w:lineRule="auto"/>
      </w:pPr>
    </w:p>
    <w:p w:rsidR="004D3B09" w:rsidRPr="004C785C" w:rsidRDefault="004D3B09" w:rsidP="004D3B09">
      <w:pPr>
        <w:spacing w:after="0" w:line="240" w:lineRule="auto"/>
      </w:pPr>
    </w:p>
    <w:p w:rsidR="004D3B09" w:rsidRPr="00EC020B" w:rsidRDefault="004D3B09" w:rsidP="004D3B09"/>
    <w:p w:rsidR="004D3B09" w:rsidRDefault="004D3B09" w:rsidP="00B74A0B">
      <w:pPr>
        <w:spacing w:line="240" w:lineRule="auto"/>
        <w:rPr>
          <w:rFonts w:asciiTheme="minorHAnsi" w:hAnsiTheme="minorHAnsi" w:cstheme="minorHAnsi"/>
          <w:b/>
          <w:sz w:val="40"/>
          <w:szCs w:val="40"/>
        </w:rPr>
        <w:sectPr w:rsidR="004D3B09" w:rsidSect="00AB2989">
          <w:headerReference w:type="even" r:id="rId10"/>
          <w:headerReference w:type="default" r:id="rId11"/>
          <w:footerReference w:type="even" r:id="rId12"/>
          <w:footerReference w:type="default" r:id="rId13"/>
          <w:headerReference w:type="first" r:id="rId14"/>
          <w:footerReference w:type="first" r:id="rId15"/>
          <w:pgSz w:w="11906" w:h="16838"/>
          <w:pgMar w:top="1440" w:right="1440" w:bottom="1440" w:left="1440" w:header="708" w:footer="708" w:gutter="0"/>
          <w:cols w:space="708"/>
          <w:docGrid w:linePitch="360"/>
        </w:sectPr>
      </w:pPr>
    </w:p>
    <w:p w:rsidR="00B9683C" w:rsidRDefault="00B9683C" w:rsidP="00B74A0B">
      <w:pPr>
        <w:spacing w:line="240" w:lineRule="auto"/>
        <w:rPr>
          <w:rFonts w:asciiTheme="minorHAnsi" w:hAnsiTheme="minorHAnsi" w:cstheme="minorHAnsi"/>
          <w:b/>
          <w:sz w:val="40"/>
          <w:szCs w:val="40"/>
        </w:rPr>
      </w:pPr>
    </w:p>
    <w:p w:rsidR="00B9683C" w:rsidRDefault="00B9683C" w:rsidP="00B74A0B">
      <w:pPr>
        <w:spacing w:line="240" w:lineRule="auto"/>
        <w:rPr>
          <w:rFonts w:asciiTheme="minorHAnsi" w:hAnsiTheme="minorHAnsi" w:cstheme="minorHAnsi"/>
          <w:b/>
          <w:sz w:val="40"/>
          <w:szCs w:val="40"/>
        </w:rPr>
      </w:pPr>
    </w:p>
    <w:p w:rsidR="00B9683C" w:rsidRDefault="00B9683C" w:rsidP="00B74A0B">
      <w:pPr>
        <w:spacing w:line="240" w:lineRule="auto"/>
        <w:rPr>
          <w:rFonts w:asciiTheme="minorHAnsi" w:hAnsiTheme="minorHAnsi" w:cstheme="minorHAnsi"/>
          <w:b/>
          <w:sz w:val="40"/>
          <w:szCs w:val="40"/>
        </w:rPr>
      </w:pPr>
    </w:p>
    <w:p w:rsidR="00B9683C" w:rsidRDefault="00B9683C" w:rsidP="00B74A0B">
      <w:pPr>
        <w:spacing w:line="240" w:lineRule="auto"/>
        <w:rPr>
          <w:rFonts w:asciiTheme="minorHAnsi" w:hAnsiTheme="minorHAnsi" w:cstheme="minorHAnsi"/>
          <w:b/>
          <w:sz w:val="40"/>
          <w:szCs w:val="40"/>
        </w:rPr>
      </w:pPr>
    </w:p>
    <w:p w:rsidR="00B9683C" w:rsidRDefault="00B9683C" w:rsidP="00B74A0B">
      <w:pPr>
        <w:spacing w:line="240" w:lineRule="auto"/>
        <w:rPr>
          <w:rFonts w:asciiTheme="minorHAnsi" w:hAnsiTheme="minorHAnsi" w:cstheme="minorHAnsi"/>
          <w:b/>
          <w:sz w:val="40"/>
          <w:szCs w:val="40"/>
        </w:rPr>
      </w:pPr>
    </w:p>
    <w:p w:rsidR="00B9683C" w:rsidRDefault="00B9683C" w:rsidP="00B74A0B">
      <w:pPr>
        <w:spacing w:line="240" w:lineRule="auto"/>
        <w:rPr>
          <w:rFonts w:asciiTheme="minorHAnsi" w:hAnsiTheme="minorHAnsi" w:cstheme="minorHAnsi"/>
          <w:b/>
          <w:sz w:val="40"/>
          <w:szCs w:val="40"/>
        </w:rPr>
      </w:pPr>
    </w:p>
    <w:p w:rsidR="00EE5607" w:rsidRPr="00E100D2" w:rsidRDefault="006213A5">
      <w:pPr>
        <w:pStyle w:val="Title"/>
        <w:rPr>
          <w:rFonts w:ascii="Arial" w:hAnsi="Arial" w:cs="Arial"/>
          <w:color w:val="001A45"/>
        </w:rPr>
      </w:pPr>
      <w:r w:rsidRPr="00E100D2">
        <w:rPr>
          <w:rFonts w:ascii="Arial" w:hAnsi="Arial" w:cs="Arial"/>
          <w:color w:val="001A45"/>
        </w:rPr>
        <w:t xml:space="preserve">Submission </w:t>
      </w:r>
      <w:r w:rsidR="00045550">
        <w:rPr>
          <w:rFonts w:ascii="Arial" w:hAnsi="Arial" w:cs="Arial"/>
          <w:color w:val="001A45"/>
        </w:rPr>
        <w:t xml:space="preserve">by </w:t>
      </w:r>
      <w:r w:rsidRPr="00E100D2">
        <w:rPr>
          <w:rFonts w:ascii="Arial" w:hAnsi="Arial" w:cs="Arial"/>
          <w:color w:val="001A45"/>
        </w:rPr>
        <w:t xml:space="preserve">the </w:t>
      </w:r>
      <w:r w:rsidR="00045550">
        <w:rPr>
          <w:rFonts w:ascii="Arial" w:hAnsi="Arial" w:cs="Arial"/>
          <w:color w:val="001A45"/>
        </w:rPr>
        <w:t xml:space="preserve">President of the </w:t>
      </w:r>
      <w:r w:rsidRPr="00E100D2">
        <w:rPr>
          <w:rFonts w:ascii="Arial" w:hAnsi="Arial" w:cs="Arial"/>
          <w:color w:val="001A45"/>
        </w:rPr>
        <w:t>Fair Work Commission to the Productivity Commission Inquiry into the Australian Workplace Relations Framework</w:t>
      </w:r>
      <w:r w:rsidR="00B9683C" w:rsidRPr="00E100D2">
        <w:rPr>
          <w:rFonts w:ascii="Arial" w:hAnsi="Arial" w:cs="Arial"/>
          <w:color w:val="001A45"/>
        </w:rPr>
        <w:t xml:space="preserve"> </w:t>
      </w:r>
    </w:p>
    <w:p w:rsidR="00B9683C" w:rsidRDefault="00B9683C" w:rsidP="00B74A0B">
      <w:pPr>
        <w:spacing w:line="240" w:lineRule="auto"/>
        <w:rPr>
          <w:rFonts w:asciiTheme="minorHAnsi" w:hAnsiTheme="minorHAnsi" w:cstheme="minorHAnsi"/>
          <w:sz w:val="22"/>
          <w:szCs w:val="22"/>
        </w:rPr>
      </w:pPr>
    </w:p>
    <w:p w:rsidR="00E100D2" w:rsidRPr="00B9426C" w:rsidRDefault="00E100D2" w:rsidP="00E100D2">
      <w:pPr>
        <w:pStyle w:val="Subtitle"/>
        <w:rPr>
          <w:rFonts w:ascii="Arial" w:hAnsi="Arial" w:cs="Arial"/>
          <w:color w:val="001A45"/>
        </w:rPr>
      </w:pPr>
      <w:r w:rsidRPr="00D402AF">
        <w:rPr>
          <w:rFonts w:ascii="Arial" w:hAnsi="Arial" w:cs="Arial"/>
          <w:color w:val="001A45"/>
        </w:rPr>
        <w:t>March 2015</w:t>
      </w:r>
    </w:p>
    <w:p w:rsidR="00E100D2" w:rsidRPr="00B9426C" w:rsidRDefault="00E100D2" w:rsidP="00E100D2">
      <w:pPr>
        <w:pStyle w:val="Subtitle"/>
        <w:rPr>
          <w:rFonts w:ascii="Arial" w:hAnsi="Arial" w:cs="Arial"/>
          <w:color w:val="001A45"/>
        </w:rPr>
      </w:pPr>
      <w:r w:rsidRPr="00B877AC">
        <w:rPr>
          <w:rFonts w:ascii="Arial" w:hAnsi="Arial" w:cs="Arial"/>
          <w:color w:val="001A45"/>
        </w:rPr>
        <w:t xml:space="preserve">Submitted </w:t>
      </w:r>
      <w:r w:rsidR="00045550">
        <w:rPr>
          <w:rFonts w:ascii="Arial" w:hAnsi="Arial" w:cs="Arial"/>
          <w:color w:val="001A45"/>
        </w:rPr>
        <w:t>b</w:t>
      </w:r>
      <w:r w:rsidR="001A15C5">
        <w:rPr>
          <w:rFonts w:ascii="Arial" w:hAnsi="Arial" w:cs="Arial"/>
          <w:color w:val="001A45"/>
        </w:rPr>
        <w:t xml:space="preserve">y </w:t>
      </w:r>
      <w:r w:rsidRPr="00B877AC">
        <w:rPr>
          <w:rFonts w:ascii="Arial" w:hAnsi="Arial" w:cs="Arial"/>
          <w:color w:val="001A45"/>
        </w:rPr>
        <w:t xml:space="preserve">Justice Iain Ross AO </w:t>
      </w:r>
    </w:p>
    <w:p w:rsidR="003A440F" w:rsidRDefault="003A440F">
      <w:pPr>
        <w:pStyle w:val="TOCHeading"/>
        <w:rPr>
          <w:rFonts w:asciiTheme="minorHAnsi" w:hAnsiTheme="minorHAnsi" w:cstheme="minorHAnsi"/>
          <w:b w:val="0"/>
          <w:sz w:val="22"/>
          <w:szCs w:val="22"/>
          <w:highlight w:val="yellow"/>
        </w:rPr>
      </w:pPr>
    </w:p>
    <w:p w:rsidR="003A440F" w:rsidRDefault="003A440F">
      <w:pPr>
        <w:pStyle w:val="TOCHeading"/>
        <w:rPr>
          <w:rFonts w:asciiTheme="minorHAnsi" w:hAnsiTheme="minorHAnsi" w:cstheme="minorHAnsi"/>
          <w:b w:val="0"/>
          <w:sz w:val="22"/>
          <w:szCs w:val="22"/>
          <w:highlight w:val="yellow"/>
        </w:rPr>
      </w:pPr>
    </w:p>
    <w:p w:rsidR="00227FCE" w:rsidRDefault="006213A5">
      <w:pPr>
        <w:pStyle w:val="TOCHeading"/>
        <w:rPr>
          <w:rFonts w:asciiTheme="minorHAnsi" w:hAnsiTheme="minorHAnsi" w:cstheme="minorHAnsi"/>
          <w:b w:val="0"/>
          <w:sz w:val="22"/>
          <w:szCs w:val="22"/>
          <w:highlight w:val="yellow"/>
        </w:rPr>
      </w:pPr>
      <w:r>
        <w:rPr>
          <w:rFonts w:asciiTheme="minorHAnsi" w:hAnsiTheme="minorHAnsi" w:cstheme="minorHAnsi"/>
          <w:b w:val="0"/>
          <w:sz w:val="22"/>
          <w:szCs w:val="22"/>
          <w:highlight w:val="yellow"/>
        </w:rPr>
        <w:br w:type="page"/>
      </w:r>
    </w:p>
    <w:sdt>
      <w:sdtPr>
        <w:rPr>
          <w:rFonts w:asciiTheme="minorHAnsi" w:eastAsiaTheme="minorHAnsi" w:hAnsiTheme="minorHAnsi" w:cstheme="minorHAnsi"/>
          <w:b w:val="0"/>
          <w:bCs w:val="0"/>
          <w:color w:val="auto"/>
          <w:sz w:val="22"/>
          <w:szCs w:val="22"/>
          <w:lang w:val="en-AU"/>
        </w:rPr>
        <w:id w:val="1744921"/>
        <w:docPartObj>
          <w:docPartGallery w:val="Table of Contents"/>
          <w:docPartUnique/>
        </w:docPartObj>
      </w:sdtPr>
      <w:sdtEndPr/>
      <w:sdtContent>
        <w:p w:rsidR="00D4699A" w:rsidRPr="00E17957" w:rsidRDefault="00CF5A4A">
          <w:pPr>
            <w:pStyle w:val="TOCHeading"/>
            <w:rPr>
              <w:rFonts w:asciiTheme="minorHAnsi" w:hAnsiTheme="minorHAnsi" w:cstheme="minorHAnsi"/>
              <w:sz w:val="22"/>
              <w:szCs w:val="22"/>
            </w:rPr>
          </w:pPr>
          <w:r w:rsidRPr="00E17957">
            <w:rPr>
              <w:rFonts w:asciiTheme="minorHAnsi" w:hAnsiTheme="minorHAnsi" w:cstheme="minorHAnsi"/>
            </w:rPr>
            <w:t>Table of Contents</w:t>
          </w:r>
        </w:p>
        <w:p w:rsidR="00FB0FF8" w:rsidRPr="00FB0FF8" w:rsidRDefault="007A32E4">
          <w:pPr>
            <w:pStyle w:val="TOC1"/>
            <w:tabs>
              <w:tab w:val="right" w:leader="dot" w:pos="9016"/>
            </w:tabs>
            <w:rPr>
              <w:rFonts w:asciiTheme="minorHAnsi" w:eastAsiaTheme="minorEastAsia" w:hAnsiTheme="minorHAnsi" w:cstheme="minorHAnsi"/>
              <w:noProof/>
              <w:sz w:val="20"/>
              <w:szCs w:val="20"/>
              <w:lang w:val="en-US"/>
            </w:rPr>
          </w:pPr>
          <w:r w:rsidRPr="000439C9">
            <w:rPr>
              <w:rFonts w:asciiTheme="minorHAnsi" w:hAnsiTheme="minorHAnsi" w:cstheme="minorHAnsi"/>
              <w:sz w:val="22"/>
              <w:szCs w:val="22"/>
            </w:rPr>
            <w:fldChar w:fldCharType="begin"/>
          </w:r>
          <w:r w:rsidR="00CF5A4A" w:rsidRPr="000439C9">
            <w:rPr>
              <w:rFonts w:asciiTheme="minorHAnsi" w:hAnsiTheme="minorHAnsi" w:cstheme="minorHAnsi"/>
              <w:sz w:val="22"/>
              <w:szCs w:val="22"/>
            </w:rPr>
            <w:instrText xml:space="preserve"> TOC \o "1-3" \h \z \u </w:instrText>
          </w:r>
          <w:r w:rsidRPr="000439C9">
            <w:rPr>
              <w:rFonts w:asciiTheme="minorHAnsi" w:hAnsiTheme="minorHAnsi" w:cstheme="minorHAnsi"/>
              <w:sz w:val="22"/>
              <w:szCs w:val="22"/>
            </w:rPr>
            <w:fldChar w:fldCharType="separate"/>
          </w:r>
          <w:hyperlink w:anchor="_Toc414030655" w:history="1">
            <w:r w:rsidR="00FB0FF8" w:rsidRPr="00FB0FF8">
              <w:rPr>
                <w:rStyle w:val="Hyperlink"/>
                <w:rFonts w:asciiTheme="minorHAnsi" w:hAnsiTheme="minorHAnsi" w:cstheme="minorHAnsi"/>
                <w:noProof/>
                <w:sz w:val="20"/>
                <w:szCs w:val="20"/>
              </w:rPr>
              <w:t>SECTION ONE: Executive Summary</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_Toc414030655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5</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1"/>
            <w:tabs>
              <w:tab w:val="right" w:leader="dot" w:pos="9016"/>
            </w:tabs>
            <w:rPr>
              <w:rFonts w:asciiTheme="minorHAnsi" w:eastAsiaTheme="minorEastAsia" w:hAnsiTheme="minorHAnsi" w:cstheme="minorHAnsi"/>
              <w:noProof/>
              <w:sz w:val="20"/>
              <w:szCs w:val="20"/>
              <w:lang w:val="en-US"/>
            </w:rPr>
          </w:pPr>
          <w:hyperlink w:anchor="_Toc414030656" w:history="1">
            <w:r w:rsidR="00FB0FF8" w:rsidRPr="00FB0FF8">
              <w:rPr>
                <w:rStyle w:val="Hyperlink"/>
                <w:rFonts w:asciiTheme="minorHAnsi" w:hAnsiTheme="minorHAnsi" w:cstheme="minorHAnsi"/>
                <w:noProof/>
                <w:sz w:val="20"/>
                <w:szCs w:val="20"/>
              </w:rPr>
              <w:t>INTRODUCTION</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_Toc414030656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6</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1"/>
            <w:tabs>
              <w:tab w:val="right" w:leader="dot" w:pos="9016"/>
            </w:tabs>
            <w:rPr>
              <w:rFonts w:asciiTheme="minorHAnsi" w:eastAsiaTheme="minorEastAsia" w:hAnsiTheme="minorHAnsi" w:cstheme="minorHAnsi"/>
              <w:noProof/>
              <w:sz w:val="20"/>
              <w:szCs w:val="20"/>
              <w:lang w:val="en-US"/>
            </w:rPr>
          </w:pPr>
          <w:hyperlink w:anchor="_Toc414030657" w:history="1">
            <w:r w:rsidR="00FB0FF8" w:rsidRPr="00FB0FF8">
              <w:rPr>
                <w:rStyle w:val="Hyperlink"/>
                <w:rFonts w:asciiTheme="minorHAnsi" w:hAnsiTheme="minorHAnsi" w:cstheme="minorHAnsi"/>
                <w:noProof/>
                <w:sz w:val="20"/>
                <w:szCs w:val="20"/>
              </w:rPr>
              <w:t>SECTION TWO: OVERVIEW OF THE COMMISSION</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_Toc414030657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6</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658" w:history="1">
            <w:r w:rsidR="00FB0FF8" w:rsidRPr="00FB0FF8">
              <w:rPr>
                <w:rStyle w:val="Hyperlink"/>
                <w:rFonts w:asciiTheme="minorHAnsi" w:hAnsiTheme="minorHAnsi" w:cstheme="minorHAnsi"/>
                <w:noProof/>
                <w:sz w:val="20"/>
                <w:szCs w:val="20"/>
              </w:rPr>
              <w:t>Background and history</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_Toc414030658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6</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659" w:history="1">
            <w:r w:rsidR="00FB0FF8" w:rsidRPr="00FB0FF8">
              <w:rPr>
                <w:rStyle w:val="Hyperlink"/>
                <w:rFonts w:asciiTheme="minorHAnsi" w:hAnsiTheme="minorHAnsi" w:cstheme="minorHAnsi"/>
                <w:noProof/>
                <w:sz w:val="20"/>
                <w:szCs w:val="20"/>
              </w:rPr>
              <w:t>Functions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_Toc414030659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7</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660" w:history="1">
            <w:r w:rsidR="00FB0FF8" w:rsidRPr="00FB0FF8">
              <w:rPr>
                <w:rStyle w:val="Hyperlink"/>
                <w:rFonts w:asciiTheme="minorHAnsi" w:hAnsiTheme="minorHAnsi" w:cstheme="minorHAnsi"/>
                <w:noProof/>
                <w:sz w:val="20"/>
                <w:szCs w:val="20"/>
              </w:rPr>
              <w:t>Structure</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_Toc414030660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8</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661" w:history="1">
            <w:r w:rsidR="00FB0FF8" w:rsidRPr="00FB0FF8">
              <w:rPr>
                <w:rStyle w:val="Hyperlink"/>
                <w:rFonts w:asciiTheme="minorHAnsi" w:hAnsiTheme="minorHAnsi" w:cstheme="minorHAnsi"/>
                <w:noProof/>
                <w:sz w:val="20"/>
                <w:szCs w:val="20"/>
              </w:rPr>
              <w:t>Budget KPIs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_Toc414030661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9</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662" w:history="1">
            <w:r w:rsidR="00FB0FF8" w:rsidRPr="00FB0FF8">
              <w:rPr>
                <w:rStyle w:val="Hyperlink"/>
                <w:rFonts w:asciiTheme="minorHAnsi" w:hAnsiTheme="minorHAnsi" w:cstheme="minorHAnsi"/>
                <w:noProof/>
                <w:sz w:val="20"/>
                <w:szCs w:val="20"/>
              </w:rPr>
              <w:t>Caseload (2009–2014)</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_Toc414030662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10</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1"/>
            <w:tabs>
              <w:tab w:val="right" w:leader="dot" w:pos="9016"/>
            </w:tabs>
            <w:rPr>
              <w:rFonts w:asciiTheme="minorHAnsi" w:eastAsiaTheme="minorEastAsia" w:hAnsiTheme="minorHAnsi" w:cstheme="minorHAnsi"/>
              <w:noProof/>
              <w:sz w:val="20"/>
              <w:szCs w:val="20"/>
              <w:lang w:val="en-US"/>
            </w:rPr>
          </w:pPr>
          <w:hyperlink w:anchor="_Toc414030663" w:history="1">
            <w:r w:rsidR="00FB0FF8" w:rsidRPr="00FB0FF8">
              <w:rPr>
                <w:rStyle w:val="Hyperlink"/>
                <w:rFonts w:asciiTheme="minorHAnsi" w:hAnsiTheme="minorHAnsi" w:cstheme="minorHAnsi"/>
                <w:noProof/>
                <w:sz w:val="20"/>
                <w:szCs w:val="20"/>
              </w:rPr>
              <w:t>SECTION THREE: ADAPTING TO CHANGE</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_Toc414030663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11</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664" w:history="1">
            <w:r w:rsidR="00FB0FF8" w:rsidRPr="00FB0FF8">
              <w:rPr>
                <w:rStyle w:val="Hyperlink"/>
                <w:rFonts w:asciiTheme="minorHAnsi" w:hAnsiTheme="minorHAnsi" w:cstheme="minorHAnsi"/>
                <w:noProof/>
                <w:sz w:val="20"/>
                <w:szCs w:val="20"/>
              </w:rPr>
              <w:t>Changing workplace relations landscape</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_Toc414030664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11</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665" w:history="1">
            <w:r w:rsidR="00FB0FF8" w:rsidRPr="00FB0FF8">
              <w:rPr>
                <w:rStyle w:val="Hyperlink"/>
                <w:rFonts w:asciiTheme="minorHAnsi" w:hAnsiTheme="minorHAnsi" w:cstheme="minorHAnsi"/>
                <w:noProof/>
                <w:sz w:val="20"/>
                <w:szCs w:val="20"/>
              </w:rPr>
              <w:t>Implications for the Commission</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_Toc414030665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13</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1"/>
            <w:tabs>
              <w:tab w:val="right" w:leader="dot" w:pos="9016"/>
            </w:tabs>
            <w:rPr>
              <w:rFonts w:asciiTheme="minorHAnsi" w:eastAsiaTheme="minorEastAsia" w:hAnsiTheme="minorHAnsi" w:cstheme="minorHAnsi"/>
              <w:noProof/>
              <w:sz w:val="20"/>
              <w:szCs w:val="20"/>
              <w:lang w:val="en-US"/>
            </w:rPr>
          </w:pPr>
          <w:hyperlink w:anchor="_Toc414030666" w:history="1">
            <w:r w:rsidR="00FB0FF8" w:rsidRPr="00FB0FF8">
              <w:rPr>
                <w:rStyle w:val="Hyperlink"/>
                <w:rFonts w:asciiTheme="minorHAnsi" w:hAnsiTheme="minorHAnsi" w:cstheme="minorHAnsi"/>
                <w:noProof/>
                <w:sz w:val="20"/>
                <w:szCs w:val="20"/>
              </w:rPr>
              <w:t xml:space="preserve">SECTION FOUR: THE </w:t>
            </w:r>
            <w:r w:rsidR="00FB0FF8" w:rsidRPr="00FB0FF8">
              <w:rPr>
                <w:rStyle w:val="Hyperlink"/>
                <w:rFonts w:asciiTheme="minorHAnsi" w:hAnsiTheme="minorHAnsi" w:cstheme="minorHAnsi"/>
                <w:i/>
                <w:noProof/>
                <w:sz w:val="20"/>
                <w:szCs w:val="20"/>
              </w:rPr>
              <w:t>FUTURE DIRECTIONS</w:t>
            </w:r>
            <w:r w:rsidR="00FB0FF8" w:rsidRPr="00FB0FF8">
              <w:rPr>
                <w:rStyle w:val="Hyperlink"/>
                <w:rFonts w:asciiTheme="minorHAnsi" w:hAnsiTheme="minorHAnsi" w:cstheme="minorHAnsi"/>
                <w:noProof/>
                <w:sz w:val="20"/>
                <w:szCs w:val="20"/>
              </w:rPr>
              <w:t xml:space="preserve"> CHANGE PROGRAM AND OTHER REFORMS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_Toc414030666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15</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667" w:history="1">
            <w:r w:rsidR="00FB0FF8" w:rsidRPr="00FB0FF8">
              <w:rPr>
                <w:rStyle w:val="Hyperlink"/>
                <w:rFonts w:asciiTheme="minorHAnsi" w:hAnsiTheme="minorHAnsi" w:cstheme="minorHAnsi"/>
                <w:noProof/>
                <w:sz w:val="20"/>
                <w:szCs w:val="20"/>
              </w:rPr>
              <w:t>What has been achieved?</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_Toc414030667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15</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68" w:history="1">
            <w:r w:rsidR="00FB0FF8" w:rsidRPr="00FB0FF8">
              <w:rPr>
                <w:rStyle w:val="Hyperlink"/>
                <w:rFonts w:asciiTheme="minorHAnsi" w:hAnsiTheme="minorHAnsi" w:cstheme="minorHAnsi"/>
                <w:noProof/>
                <w:sz w:val="20"/>
                <w:szCs w:val="20"/>
              </w:rPr>
              <w:t>Timeliness benchmarks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_Toc414030668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15</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69" w:history="1">
            <w:r w:rsidR="00FB0FF8" w:rsidRPr="00FB0FF8">
              <w:rPr>
                <w:rStyle w:val="Hyperlink"/>
                <w:rFonts w:asciiTheme="minorHAnsi" w:hAnsiTheme="minorHAnsi" w:cstheme="minorHAnsi"/>
                <w:noProof/>
                <w:sz w:val="20"/>
                <w:szCs w:val="20"/>
              </w:rPr>
              <w:t>Benchbooks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_Toc414030669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17</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70" w:history="1">
            <w:r w:rsidR="00FB0FF8" w:rsidRPr="00FB0FF8">
              <w:rPr>
                <w:rStyle w:val="Hyperlink"/>
                <w:rFonts w:asciiTheme="minorHAnsi" w:hAnsiTheme="minorHAnsi" w:cstheme="minorHAnsi"/>
                <w:noProof/>
                <w:sz w:val="20"/>
                <w:szCs w:val="20"/>
              </w:rPr>
              <w:t>Searching content of collective agreements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_Toc414030670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17</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71" w:history="1">
            <w:r w:rsidR="00FB0FF8" w:rsidRPr="00FB0FF8">
              <w:rPr>
                <w:rStyle w:val="Hyperlink"/>
                <w:rFonts w:asciiTheme="minorHAnsi" w:hAnsiTheme="minorHAnsi" w:cstheme="minorHAnsi"/>
                <w:noProof/>
                <w:sz w:val="20"/>
                <w:szCs w:val="20"/>
              </w:rPr>
              <w:t>Australian Workplace Relations Study</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_Toc414030671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17</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72" w:history="1">
            <w:r w:rsidR="00FB0FF8" w:rsidRPr="00FB0FF8">
              <w:rPr>
                <w:rStyle w:val="Hyperlink"/>
                <w:rFonts w:asciiTheme="minorHAnsi" w:hAnsiTheme="minorHAnsi" w:cstheme="minorHAnsi"/>
                <w:noProof/>
                <w:sz w:val="20"/>
                <w:szCs w:val="20"/>
              </w:rPr>
              <w:t>Virtual tours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_Toc414030672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18</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673" w:history="1">
            <w:r w:rsidR="00FB0FF8" w:rsidRPr="00FB0FF8">
              <w:rPr>
                <w:rStyle w:val="Hyperlink"/>
                <w:rFonts w:asciiTheme="minorHAnsi" w:hAnsiTheme="minorHAnsi" w:cstheme="minorHAnsi"/>
                <w:noProof/>
                <w:sz w:val="20"/>
                <w:szCs w:val="20"/>
              </w:rPr>
              <w:t>What</w:t>
            </w:r>
            <w:r w:rsidR="00BC1FBA">
              <w:rPr>
                <w:rStyle w:val="Hyperlink"/>
                <w:rFonts w:asciiTheme="minorHAnsi" w:hAnsiTheme="minorHAnsi" w:cstheme="minorHAnsi"/>
                <w:noProof/>
                <w:sz w:val="20"/>
                <w:szCs w:val="20"/>
              </w:rPr>
              <w:t xml:space="preserve"> is </w:t>
            </w:r>
            <w:r w:rsidR="00FB0FF8" w:rsidRPr="00FB0FF8">
              <w:rPr>
                <w:rStyle w:val="Hyperlink"/>
                <w:rFonts w:asciiTheme="minorHAnsi" w:hAnsiTheme="minorHAnsi" w:cstheme="minorHAnsi"/>
                <w:noProof/>
                <w:sz w:val="20"/>
                <w:szCs w:val="20"/>
              </w:rPr>
              <w:t>underway and ahead?</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_Toc414030673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18</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74" w:history="1">
            <w:r w:rsidR="00FB0FF8" w:rsidRPr="00FB0FF8">
              <w:rPr>
                <w:rStyle w:val="Hyperlink"/>
                <w:rFonts w:asciiTheme="minorHAnsi" w:hAnsiTheme="minorHAnsi" w:cstheme="minorHAnsi"/>
                <w:noProof/>
                <w:sz w:val="20"/>
                <w:szCs w:val="20"/>
              </w:rPr>
              <w:t>Agreements pilot</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_Toc414030674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18</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75" w:history="1">
            <w:r w:rsidR="00FB0FF8" w:rsidRPr="00FB0FF8">
              <w:rPr>
                <w:rStyle w:val="Hyperlink"/>
                <w:rFonts w:asciiTheme="minorHAnsi" w:hAnsiTheme="minorHAnsi" w:cstheme="minorHAnsi"/>
                <w:noProof/>
                <w:sz w:val="20"/>
                <w:szCs w:val="20"/>
              </w:rPr>
              <w:t>General protections pilot</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_Toc414030675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19</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76" w:history="1">
            <w:r w:rsidR="00FB0FF8" w:rsidRPr="00FB0FF8">
              <w:rPr>
                <w:rStyle w:val="Hyperlink"/>
                <w:rFonts w:asciiTheme="minorHAnsi" w:hAnsiTheme="minorHAnsi" w:cstheme="minorHAnsi"/>
                <w:noProof/>
                <w:sz w:val="20"/>
                <w:szCs w:val="20"/>
              </w:rPr>
              <w:t>Permission to appeal pilot</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_Toc414030676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20</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77" w:history="1">
            <w:r w:rsidR="00FB0FF8" w:rsidRPr="00FB0FF8">
              <w:rPr>
                <w:rStyle w:val="Hyperlink"/>
                <w:rFonts w:asciiTheme="minorHAnsi" w:hAnsiTheme="minorHAnsi" w:cstheme="minorHAnsi"/>
                <w:noProof/>
                <w:sz w:val="20"/>
                <w:szCs w:val="20"/>
              </w:rPr>
              <w:t>Video and teleconferencing</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_Toc414030677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20</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78" w:history="1">
            <w:r w:rsidR="00FB0FF8" w:rsidRPr="00FB0FF8">
              <w:rPr>
                <w:rStyle w:val="Hyperlink"/>
                <w:rFonts w:asciiTheme="minorHAnsi" w:hAnsiTheme="minorHAnsi" w:cstheme="minorHAnsi"/>
                <w:noProof/>
                <w:sz w:val="20"/>
                <w:szCs w:val="20"/>
              </w:rPr>
              <w:t>Other technological advances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_Toc414030678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21</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79" w:history="1">
            <w:r w:rsidR="00FB0FF8" w:rsidRPr="00FB0FF8">
              <w:rPr>
                <w:rStyle w:val="Hyperlink"/>
                <w:rFonts w:asciiTheme="minorHAnsi" w:hAnsiTheme="minorHAnsi" w:cstheme="minorHAnsi"/>
                <w:noProof/>
                <w:sz w:val="20"/>
                <w:szCs w:val="20"/>
              </w:rPr>
              <w:t>Small business engagement</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_Toc414030679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22</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80" w:history="1">
            <w:r w:rsidR="00FB0FF8" w:rsidRPr="00FB0FF8">
              <w:rPr>
                <w:rStyle w:val="Hyperlink"/>
                <w:rFonts w:asciiTheme="minorHAnsi" w:hAnsiTheme="minorHAnsi" w:cstheme="minorHAnsi"/>
                <w:noProof/>
                <w:sz w:val="20"/>
                <w:szCs w:val="20"/>
              </w:rPr>
              <w:t>Pro bono service</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_Toc414030680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22</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81" w:history="1">
            <w:r w:rsidR="00FB0FF8" w:rsidRPr="00FB0FF8">
              <w:rPr>
                <w:rStyle w:val="Hyperlink"/>
                <w:rFonts w:asciiTheme="minorHAnsi" w:hAnsiTheme="minorHAnsi" w:cstheme="minorHAnsi"/>
                <w:noProof/>
                <w:sz w:val="20"/>
                <w:szCs w:val="20"/>
              </w:rPr>
              <w:t>Reviews and International Framework for Tribunal Excellence</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_Toc414030681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23</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82" w:history="1">
            <w:r w:rsidR="00FB0FF8" w:rsidRPr="00FB0FF8">
              <w:rPr>
                <w:rStyle w:val="Hyperlink"/>
                <w:rFonts w:asciiTheme="minorHAnsi" w:hAnsiTheme="minorHAnsi" w:cstheme="minorHAnsi"/>
                <w:noProof/>
                <w:sz w:val="20"/>
                <w:szCs w:val="20"/>
              </w:rPr>
              <w:t>Promoting co-operative and productive workplaces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_Toc414030682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23</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83" w:history="1">
            <w:r w:rsidR="00FB0FF8" w:rsidRPr="00FB0FF8">
              <w:rPr>
                <w:rStyle w:val="Hyperlink"/>
                <w:rFonts w:asciiTheme="minorHAnsi" w:hAnsiTheme="minorHAnsi" w:cstheme="minorHAnsi"/>
                <w:noProof/>
                <w:sz w:val="20"/>
                <w:szCs w:val="20"/>
              </w:rPr>
              <w:t>Efficient and fair allocation of work</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_Toc414030683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24</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84" w:history="1">
            <w:r w:rsidR="00FB0FF8" w:rsidRPr="00FB0FF8">
              <w:rPr>
                <w:rStyle w:val="Hyperlink"/>
                <w:rFonts w:asciiTheme="minorHAnsi" w:hAnsiTheme="minorHAnsi" w:cstheme="minorHAnsi"/>
                <w:noProof/>
                <w:sz w:val="20"/>
                <w:szCs w:val="20"/>
              </w:rPr>
              <w:t>Meeting regional needs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_Toc414030684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25</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85" w:history="1">
            <w:r w:rsidR="00FB0FF8" w:rsidRPr="00FB0FF8">
              <w:rPr>
                <w:rStyle w:val="Hyperlink"/>
                <w:rFonts w:asciiTheme="minorHAnsi" w:hAnsiTheme="minorHAnsi" w:cstheme="minorHAnsi"/>
                <w:noProof/>
                <w:sz w:val="20"/>
                <w:szCs w:val="20"/>
              </w:rPr>
              <w:t>Working collaboratively</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_Toc414030685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26</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86" w:history="1">
            <w:r w:rsidR="00FB0FF8" w:rsidRPr="00FB0FF8">
              <w:rPr>
                <w:rStyle w:val="Hyperlink"/>
                <w:rFonts w:asciiTheme="minorHAnsi" w:hAnsiTheme="minorHAnsi" w:cstheme="minorHAnsi"/>
                <w:noProof/>
                <w:sz w:val="20"/>
                <w:szCs w:val="20"/>
              </w:rPr>
              <w:t>Research on productivity clauses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_Toc414030686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26</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687" w:history="1">
            <w:r w:rsidR="00FB0FF8" w:rsidRPr="00FB0FF8">
              <w:rPr>
                <w:rStyle w:val="Hyperlink"/>
                <w:rFonts w:asciiTheme="minorHAnsi" w:hAnsiTheme="minorHAnsi" w:cstheme="minorHAnsi"/>
                <w:noProof/>
                <w:sz w:val="20"/>
                <w:szCs w:val="20"/>
              </w:rPr>
              <w:t>Summary</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_Toc414030687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26</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1"/>
            <w:tabs>
              <w:tab w:val="right" w:leader="dot" w:pos="9016"/>
            </w:tabs>
            <w:rPr>
              <w:rFonts w:asciiTheme="minorHAnsi" w:eastAsiaTheme="minorEastAsia" w:hAnsiTheme="minorHAnsi" w:cstheme="minorHAnsi"/>
              <w:noProof/>
              <w:sz w:val="20"/>
              <w:szCs w:val="20"/>
              <w:lang w:val="en-US"/>
            </w:rPr>
          </w:pPr>
          <w:hyperlink w:anchor="_Toc414030688" w:history="1">
            <w:r w:rsidR="00FB0FF8" w:rsidRPr="00FB0FF8">
              <w:rPr>
                <w:rStyle w:val="Hyperlink"/>
                <w:rFonts w:asciiTheme="minorHAnsi" w:hAnsiTheme="minorHAnsi" w:cstheme="minorHAnsi"/>
                <w:noProof/>
                <w:sz w:val="20"/>
                <w:szCs w:val="20"/>
              </w:rPr>
              <w:t>SECTION FIVE: MAJOR MATTER TYPES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_Toc414030688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27</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689" w:history="1">
            <w:r w:rsidR="00FB0FF8" w:rsidRPr="00FB0FF8">
              <w:rPr>
                <w:rStyle w:val="Hyperlink"/>
                <w:rFonts w:asciiTheme="minorHAnsi" w:hAnsiTheme="minorHAnsi" w:cstheme="minorHAnsi"/>
                <w:noProof/>
                <w:sz w:val="20"/>
                <w:szCs w:val="20"/>
              </w:rPr>
              <w:t>Unfair dismissal applications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_Toc414030689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27</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90" w:history="1">
            <w:r w:rsidR="00FB0FF8" w:rsidRPr="00FB0FF8">
              <w:rPr>
                <w:rStyle w:val="Hyperlink"/>
                <w:rFonts w:asciiTheme="minorHAnsi" w:hAnsiTheme="minorHAnsi" w:cstheme="minorHAnsi"/>
                <w:noProof/>
                <w:sz w:val="20"/>
                <w:szCs w:val="20"/>
              </w:rPr>
              <w:t>Caseload</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_Toc414030690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27</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91" w:history="1">
            <w:r w:rsidR="00FB0FF8" w:rsidRPr="00FB0FF8">
              <w:rPr>
                <w:rStyle w:val="Hyperlink"/>
                <w:rFonts w:asciiTheme="minorHAnsi" w:hAnsiTheme="minorHAnsi" w:cstheme="minorHAnsi"/>
                <w:noProof/>
                <w:sz w:val="20"/>
                <w:szCs w:val="20"/>
              </w:rPr>
              <w:t>Conciliations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_Toc414030691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27</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92" w:history="1">
            <w:r w:rsidR="00FB0FF8" w:rsidRPr="00FB0FF8">
              <w:rPr>
                <w:rStyle w:val="Hyperlink"/>
                <w:rFonts w:asciiTheme="minorHAnsi" w:hAnsiTheme="minorHAnsi" w:cstheme="minorHAnsi"/>
                <w:noProof/>
                <w:sz w:val="20"/>
                <w:szCs w:val="20"/>
              </w:rPr>
              <w:t>Other case management practices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_Toc414030692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28</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93" w:history="1">
            <w:r w:rsidR="00FB0FF8" w:rsidRPr="00FB0FF8">
              <w:rPr>
                <w:rStyle w:val="Hyperlink"/>
                <w:rFonts w:asciiTheme="minorHAnsi" w:hAnsiTheme="minorHAnsi" w:cstheme="minorHAnsi"/>
                <w:noProof/>
                <w:sz w:val="20"/>
                <w:szCs w:val="20"/>
              </w:rPr>
              <w:t>Timeliness benchmarks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_Toc414030693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29</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94" w:history="1">
            <w:r w:rsidR="00FB0FF8" w:rsidRPr="00FB0FF8">
              <w:rPr>
                <w:rStyle w:val="Hyperlink"/>
                <w:rFonts w:asciiTheme="minorHAnsi" w:hAnsiTheme="minorHAnsi" w:cstheme="minorHAnsi"/>
                <w:noProof/>
                <w:sz w:val="20"/>
                <w:szCs w:val="20"/>
              </w:rPr>
              <w:t>Resources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_Toc414030694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29</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95" w:history="1">
            <w:r w:rsidR="00FB0FF8" w:rsidRPr="00FB0FF8">
              <w:rPr>
                <w:rStyle w:val="Hyperlink"/>
                <w:rFonts w:asciiTheme="minorHAnsi" w:hAnsiTheme="minorHAnsi" w:cstheme="minorHAnsi"/>
                <w:noProof/>
                <w:sz w:val="20"/>
                <w:szCs w:val="20"/>
              </w:rPr>
              <w:t>Outcomes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_Toc414030695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30</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696" w:history="1">
            <w:r w:rsidR="00FB0FF8" w:rsidRPr="00FB0FF8">
              <w:rPr>
                <w:rStyle w:val="Hyperlink"/>
                <w:rFonts w:asciiTheme="minorHAnsi" w:hAnsiTheme="minorHAnsi" w:cstheme="minorHAnsi"/>
                <w:noProof/>
                <w:sz w:val="20"/>
                <w:szCs w:val="20"/>
              </w:rPr>
              <w:t>Anti-bullying applications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_Toc414030696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30</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97" w:history="1">
            <w:r w:rsidR="00FB0FF8" w:rsidRPr="00FB0FF8">
              <w:rPr>
                <w:rStyle w:val="Hyperlink"/>
                <w:rFonts w:asciiTheme="minorHAnsi" w:hAnsiTheme="minorHAnsi" w:cstheme="minorHAnsi"/>
                <w:noProof/>
                <w:sz w:val="20"/>
                <w:szCs w:val="20"/>
              </w:rPr>
              <w:t>Caseload</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_Toc414030697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31</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98" w:history="1">
            <w:r w:rsidR="00FB0FF8" w:rsidRPr="00FB0FF8">
              <w:rPr>
                <w:rStyle w:val="Hyperlink"/>
                <w:rFonts w:asciiTheme="minorHAnsi" w:hAnsiTheme="minorHAnsi" w:cstheme="minorHAnsi"/>
                <w:noProof/>
                <w:sz w:val="20"/>
                <w:szCs w:val="20"/>
              </w:rPr>
              <w:t>Case management</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_Toc414030698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32</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699" w:history="1">
            <w:r w:rsidR="00FB0FF8" w:rsidRPr="00FB0FF8">
              <w:rPr>
                <w:rStyle w:val="Hyperlink"/>
                <w:rFonts w:asciiTheme="minorHAnsi" w:hAnsiTheme="minorHAnsi" w:cstheme="minorHAnsi"/>
                <w:noProof/>
                <w:sz w:val="20"/>
                <w:szCs w:val="20"/>
              </w:rPr>
              <w:t>Resources for parties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_Toc414030699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34</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700" w:history="1">
            <w:r w:rsidR="00FB0FF8" w:rsidRPr="00FB0FF8">
              <w:rPr>
                <w:rStyle w:val="Hyperlink"/>
                <w:rFonts w:asciiTheme="minorHAnsi" w:hAnsiTheme="minorHAnsi" w:cstheme="minorHAnsi"/>
                <w:noProof/>
                <w:sz w:val="20"/>
                <w:szCs w:val="20"/>
              </w:rPr>
              <w:t>General Protections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_Toc414030700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36</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01" w:history="1">
            <w:r w:rsidR="00FB0FF8" w:rsidRPr="00FB0FF8">
              <w:rPr>
                <w:rStyle w:val="Hyperlink"/>
                <w:rFonts w:asciiTheme="minorHAnsi" w:hAnsiTheme="minorHAnsi" w:cstheme="minorHAnsi"/>
                <w:noProof/>
                <w:sz w:val="20"/>
                <w:szCs w:val="20"/>
              </w:rPr>
              <w:t>Case load</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_Toc414030701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36</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02" w:history="1">
            <w:r w:rsidR="00FB0FF8" w:rsidRPr="00FB0FF8">
              <w:rPr>
                <w:rStyle w:val="Hyperlink"/>
                <w:rFonts w:asciiTheme="minorHAnsi" w:hAnsiTheme="minorHAnsi" w:cstheme="minorHAnsi"/>
                <w:noProof/>
                <w:sz w:val="20"/>
                <w:szCs w:val="20"/>
              </w:rPr>
              <w:t>Process and timeliness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_Toc414030702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37</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03" w:history="1">
            <w:r w:rsidR="00FB0FF8" w:rsidRPr="00FB0FF8">
              <w:rPr>
                <w:rStyle w:val="Hyperlink"/>
                <w:rFonts w:asciiTheme="minorHAnsi" w:hAnsiTheme="minorHAnsi" w:cstheme="minorHAnsi"/>
                <w:noProof/>
                <w:sz w:val="20"/>
                <w:szCs w:val="20"/>
              </w:rPr>
              <w:t>Continuous Improvement</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_Toc414030703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37</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704" w:history="1">
            <w:r w:rsidR="00FB0FF8" w:rsidRPr="00FB0FF8">
              <w:rPr>
                <w:rStyle w:val="Hyperlink"/>
                <w:rFonts w:asciiTheme="minorHAnsi" w:hAnsiTheme="minorHAnsi" w:cstheme="minorHAnsi"/>
                <w:noProof/>
                <w:sz w:val="20"/>
                <w:szCs w:val="20"/>
              </w:rPr>
              <w:t>Agreement approvals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_Toc414030704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38</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705" w:history="1">
            <w:r w:rsidR="00FB0FF8" w:rsidRPr="00FB0FF8">
              <w:rPr>
                <w:rStyle w:val="Hyperlink"/>
                <w:rFonts w:asciiTheme="minorHAnsi" w:hAnsiTheme="minorHAnsi" w:cstheme="minorHAnsi"/>
                <w:noProof/>
                <w:sz w:val="20"/>
                <w:szCs w:val="20"/>
              </w:rPr>
              <w:t>Dispute Resolution</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_Toc414030705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39</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706" w:history="1">
            <w:r w:rsidR="00FB0FF8" w:rsidRPr="00FB0FF8">
              <w:rPr>
                <w:rStyle w:val="Hyperlink"/>
                <w:rFonts w:asciiTheme="minorHAnsi" w:hAnsiTheme="minorHAnsi" w:cstheme="minorHAnsi"/>
                <w:noProof/>
                <w:sz w:val="20"/>
                <w:szCs w:val="20"/>
              </w:rPr>
              <w:t>Appeals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_Toc414030706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40</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07" w:history="1">
            <w:r w:rsidR="00FB0FF8" w:rsidRPr="00FB0FF8">
              <w:rPr>
                <w:rStyle w:val="Hyperlink"/>
                <w:rFonts w:asciiTheme="minorHAnsi" w:hAnsiTheme="minorHAnsi" w:cstheme="minorHAnsi"/>
                <w:noProof/>
                <w:sz w:val="20"/>
                <w:szCs w:val="20"/>
              </w:rPr>
              <w:t>The current appeal mechanism</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_Toc414030707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40</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08" w:history="1">
            <w:r w:rsidR="00FB0FF8" w:rsidRPr="00FB0FF8">
              <w:rPr>
                <w:rStyle w:val="Hyperlink"/>
                <w:rFonts w:asciiTheme="minorHAnsi" w:hAnsiTheme="minorHAnsi" w:cstheme="minorHAnsi"/>
                <w:noProof/>
                <w:sz w:val="20"/>
                <w:szCs w:val="20"/>
              </w:rPr>
              <w:t>Caseload</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_Toc414030708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41</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09" w:history="1">
            <w:r w:rsidR="00FB0FF8" w:rsidRPr="00FB0FF8">
              <w:rPr>
                <w:rStyle w:val="Hyperlink"/>
                <w:rFonts w:asciiTheme="minorHAnsi" w:hAnsiTheme="minorHAnsi" w:cstheme="minorHAnsi"/>
                <w:noProof/>
                <w:sz w:val="20"/>
                <w:szCs w:val="20"/>
              </w:rPr>
              <w:t>Appeal timeliness benchmarks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_Toc414030709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42</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10" w:history="1">
            <w:r w:rsidR="00FB0FF8" w:rsidRPr="00FB0FF8">
              <w:rPr>
                <w:rStyle w:val="Hyperlink"/>
                <w:rFonts w:asciiTheme="minorHAnsi" w:hAnsiTheme="minorHAnsi" w:cstheme="minorHAnsi"/>
                <w:noProof/>
                <w:sz w:val="20"/>
                <w:szCs w:val="20"/>
              </w:rPr>
              <w:t>Appeals administration</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_Toc414030710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43</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11" w:history="1">
            <w:r w:rsidR="00FB0FF8" w:rsidRPr="00FB0FF8">
              <w:rPr>
                <w:rStyle w:val="Hyperlink"/>
                <w:rFonts w:asciiTheme="minorHAnsi" w:hAnsiTheme="minorHAnsi" w:cstheme="minorHAnsi"/>
                <w:noProof/>
                <w:sz w:val="20"/>
                <w:szCs w:val="20"/>
              </w:rPr>
              <w:t>Appeals Practice Note</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_Toc414030711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44</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12" w:history="1">
            <w:r w:rsidR="00FB0FF8" w:rsidRPr="00FB0FF8">
              <w:rPr>
                <w:rStyle w:val="Hyperlink"/>
                <w:rFonts w:asciiTheme="minorHAnsi" w:hAnsiTheme="minorHAnsi" w:cstheme="minorHAnsi"/>
                <w:noProof/>
                <w:sz w:val="20"/>
                <w:szCs w:val="20"/>
              </w:rPr>
              <w:t>Use of local Members for appeals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_Toc414030712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44</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13" w:history="1">
            <w:r w:rsidR="00FB0FF8" w:rsidRPr="00FB0FF8">
              <w:rPr>
                <w:rStyle w:val="Hyperlink"/>
                <w:rFonts w:asciiTheme="minorHAnsi" w:hAnsiTheme="minorHAnsi" w:cstheme="minorHAnsi"/>
                <w:noProof/>
                <w:sz w:val="20"/>
                <w:szCs w:val="20"/>
              </w:rPr>
              <w:t>Consistency of decision-making</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_Toc414030713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44</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2"/>
            <w:tabs>
              <w:tab w:val="right" w:leader="dot" w:pos="9016"/>
            </w:tabs>
            <w:rPr>
              <w:rFonts w:asciiTheme="minorHAnsi" w:eastAsiaTheme="minorEastAsia" w:hAnsiTheme="minorHAnsi" w:cstheme="minorHAnsi"/>
              <w:noProof/>
              <w:sz w:val="20"/>
              <w:szCs w:val="20"/>
              <w:lang w:val="en-US"/>
            </w:rPr>
          </w:pPr>
          <w:hyperlink w:anchor="_Toc414030714" w:history="1">
            <w:r w:rsidR="00FB0FF8" w:rsidRPr="00FB0FF8">
              <w:rPr>
                <w:rStyle w:val="Hyperlink"/>
                <w:rFonts w:asciiTheme="minorHAnsi" w:hAnsiTheme="minorHAnsi" w:cstheme="minorHAnsi"/>
                <w:noProof/>
                <w:sz w:val="20"/>
                <w:szCs w:val="20"/>
              </w:rPr>
              <w:t>Safety Net</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_Toc414030714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46</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15" w:history="1">
            <w:r w:rsidR="00FB0FF8" w:rsidRPr="00FB0FF8">
              <w:rPr>
                <w:rStyle w:val="Hyperlink"/>
                <w:rFonts w:asciiTheme="minorHAnsi" w:hAnsiTheme="minorHAnsi" w:cstheme="minorHAnsi"/>
                <w:noProof/>
                <w:sz w:val="20"/>
                <w:szCs w:val="20"/>
              </w:rPr>
              <w:t>Modern awards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_Toc414030715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46</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16" w:history="1">
            <w:r w:rsidR="00FB0FF8" w:rsidRPr="00FB0FF8">
              <w:rPr>
                <w:rStyle w:val="Hyperlink"/>
                <w:rFonts w:asciiTheme="minorHAnsi" w:hAnsiTheme="minorHAnsi" w:cstheme="minorHAnsi"/>
                <w:noProof/>
                <w:sz w:val="20"/>
                <w:szCs w:val="20"/>
              </w:rPr>
              <w:t>Minimum wage determinations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_Toc414030716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47</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17" w:history="1">
            <w:r w:rsidR="00FB0FF8" w:rsidRPr="00FB0FF8">
              <w:rPr>
                <w:rStyle w:val="Hyperlink"/>
                <w:rFonts w:asciiTheme="minorHAnsi" w:hAnsiTheme="minorHAnsi" w:cstheme="minorHAnsi"/>
                <w:noProof/>
                <w:sz w:val="20"/>
                <w:szCs w:val="20"/>
              </w:rPr>
              <w:t>Process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_Toc414030717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49</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18" w:history="1">
            <w:r w:rsidR="00FB0FF8" w:rsidRPr="00FB0FF8">
              <w:rPr>
                <w:rStyle w:val="Hyperlink"/>
                <w:rFonts w:asciiTheme="minorHAnsi" w:hAnsiTheme="minorHAnsi" w:cstheme="minorHAnsi"/>
                <w:noProof/>
                <w:sz w:val="20"/>
                <w:szCs w:val="20"/>
              </w:rPr>
              <w:t>Particular issues about minimum wages</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_Toc414030718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49</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19" w:history="1">
            <w:r w:rsidR="00FB0FF8" w:rsidRPr="00FB0FF8">
              <w:rPr>
                <w:rStyle w:val="Hyperlink"/>
                <w:rFonts w:asciiTheme="minorHAnsi" w:hAnsiTheme="minorHAnsi" w:cstheme="minorHAnsi"/>
                <w:noProof/>
                <w:sz w:val="20"/>
                <w:szCs w:val="20"/>
              </w:rPr>
              <w:t>Minimum wages and employment</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_Toc414030719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49</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20" w:history="1">
            <w:r w:rsidR="00FB0FF8" w:rsidRPr="00FB0FF8">
              <w:rPr>
                <w:rStyle w:val="Hyperlink"/>
                <w:rFonts w:asciiTheme="minorHAnsi" w:hAnsiTheme="minorHAnsi" w:cstheme="minorHAnsi"/>
                <w:noProof/>
                <w:sz w:val="20"/>
                <w:szCs w:val="20"/>
              </w:rPr>
              <w:t>Minimum wage relativity</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_Toc414030720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50</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21" w:history="1">
            <w:r w:rsidR="00FB0FF8" w:rsidRPr="00FB0FF8">
              <w:rPr>
                <w:rStyle w:val="Hyperlink"/>
                <w:rFonts w:asciiTheme="minorHAnsi" w:hAnsiTheme="minorHAnsi" w:cstheme="minorHAnsi"/>
                <w:noProof/>
                <w:sz w:val="20"/>
                <w:szCs w:val="20"/>
              </w:rPr>
              <w:t>Award reliance</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_Toc414030721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50</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22" w:history="1">
            <w:r w:rsidR="00FB0FF8" w:rsidRPr="00FB0FF8">
              <w:rPr>
                <w:rStyle w:val="Hyperlink"/>
                <w:rFonts w:asciiTheme="minorHAnsi" w:hAnsiTheme="minorHAnsi" w:cstheme="minorHAnsi"/>
                <w:noProof/>
                <w:sz w:val="20"/>
                <w:szCs w:val="20"/>
              </w:rPr>
              <w:t>Incentives to bargain</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_Toc414030722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51</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23" w:history="1">
            <w:r w:rsidR="00FB0FF8" w:rsidRPr="00FB0FF8">
              <w:rPr>
                <w:rStyle w:val="Hyperlink"/>
                <w:rFonts w:asciiTheme="minorHAnsi" w:hAnsiTheme="minorHAnsi" w:cstheme="minorHAnsi"/>
                <w:noProof/>
                <w:sz w:val="20"/>
                <w:szCs w:val="20"/>
              </w:rPr>
              <w:t>Tax Transfer system</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_Toc414030723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51</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24" w:history="1">
            <w:r w:rsidR="00FB0FF8" w:rsidRPr="00FB0FF8">
              <w:rPr>
                <w:rStyle w:val="Hyperlink"/>
                <w:rFonts w:asciiTheme="minorHAnsi" w:hAnsiTheme="minorHAnsi" w:cstheme="minorHAnsi"/>
                <w:noProof/>
                <w:sz w:val="20"/>
                <w:szCs w:val="20"/>
              </w:rPr>
              <w:t>APPENDIX 1</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_Toc414030724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w:t>
            </w:r>
            <w:r w:rsidR="00FB0FF8" w:rsidRPr="00FB0FF8">
              <w:rPr>
                <w:rFonts w:asciiTheme="minorHAnsi" w:hAnsiTheme="minorHAnsi" w:cstheme="minorHAnsi"/>
                <w:noProof/>
                <w:webHidden/>
                <w:sz w:val="20"/>
                <w:szCs w:val="20"/>
              </w:rPr>
              <w:fldChar w:fldCharType="end"/>
            </w:r>
          </w:hyperlink>
        </w:p>
        <w:p w:rsidR="00FB0FF8" w:rsidRPr="00FB0FF8" w:rsidRDefault="001F2A14">
          <w:pPr>
            <w:pStyle w:val="TOC3"/>
            <w:tabs>
              <w:tab w:val="right" w:leader="dot" w:pos="9016"/>
            </w:tabs>
            <w:rPr>
              <w:rFonts w:asciiTheme="minorHAnsi" w:eastAsiaTheme="minorEastAsia" w:hAnsiTheme="minorHAnsi" w:cstheme="minorHAnsi"/>
              <w:noProof/>
              <w:sz w:val="20"/>
              <w:szCs w:val="20"/>
              <w:lang w:val="en-US"/>
            </w:rPr>
          </w:pPr>
          <w:hyperlink w:anchor="_Toc414030725" w:history="1">
            <w:r w:rsidR="00FB0FF8" w:rsidRPr="00FB0FF8">
              <w:rPr>
                <w:rStyle w:val="Hyperlink"/>
                <w:rFonts w:asciiTheme="minorHAnsi" w:eastAsiaTheme="majorEastAsia" w:hAnsiTheme="minorHAnsi" w:cstheme="minorHAnsi"/>
                <w:noProof/>
                <w:sz w:val="20"/>
                <w:szCs w:val="20"/>
              </w:rPr>
              <w:t>APPENDIX 2</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_Toc414030725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10</w:t>
            </w:r>
            <w:r w:rsidR="00FB0FF8" w:rsidRPr="00FB0FF8">
              <w:rPr>
                <w:rFonts w:asciiTheme="minorHAnsi" w:hAnsiTheme="minorHAnsi" w:cstheme="minorHAnsi"/>
                <w:noProof/>
                <w:webHidden/>
                <w:sz w:val="20"/>
                <w:szCs w:val="20"/>
              </w:rPr>
              <w:fldChar w:fldCharType="end"/>
            </w:r>
          </w:hyperlink>
        </w:p>
        <w:p w:rsidR="00FB0FF8" w:rsidRDefault="001F2A14">
          <w:pPr>
            <w:pStyle w:val="TOC3"/>
            <w:tabs>
              <w:tab w:val="right" w:leader="dot" w:pos="9016"/>
            </w:tabs>
            <w:rPr>
              <w:rFonts w:asciiTheme="minorHAnsi" w:eastAsiaTheme="minorEastAsia" w:hAnsiTheme="minorHAnsi" w:cstheme="minorBidi"/>
              <w:noProof/>
              <w:sz w:val="22"/>
              <w:szCs w:val="22"/>
              <w:lang w:val="en-US"/>
            </w:rPr>
          </w:pPr>
          <w:hyperlink w:anchor="_Toc414030726" w:history="1">
            <w:r w:rsidR="00FB0FF8" w:rsidRPr="00FB0FF8">
              <w:rPr>
                <w:rStyle w:val="Hyperlink"/>
                <w:rFonts w:asciiTheme="minorHAnsi" w:eastAsiaTheme="majorEastAsia" w:hAnsiTheme="minorHAnsi" w:cstheme="minorHAnsi"/>
                <w:noProof/>
                <w:sz w:val="20"/>
                <w:szCs w:val="20"/>
              </w:rPr>
              <w:t>APPENDIX 3</w:t>
            </w:r>
            <w:r w:rsidR="00FB0FF8" w:rsidRPr="00FB0FF8">
              <w:rPr>
                <w:rFonts w:asciiTheme="minorHAnsi" w:hAnsiTheme="minorHAnsi" w:cstheme="minorHAnsi"/>
                <w:noProof/>
                <w:webHidden/>
                <w:sz w:val="20"/>
                <w:szCs w:val="20"/>
              </w:rPr>
              <w:tab/>
            </w:r>
            <w:r w:rsidR="00FB0FF8" w:rsidRPr="00FB0FF8">
              <w:rPr>
                <w:rFonts w:asciiTheme="minorHAnsi" w:hAnsiTheme="minorHAnsi" w:cstheme="minorHAnsi"/>
                <w:noProof/>
                <w:webHidden/>
                <w:sz w:val="20"/>
                <w:szCs w:val="20"/>
              </w:rPr>
              <w:fldChar w:fldCharType="begin"/>
            </w:r>
            <w:r w:rsidR="00FB0FF8" w:rsidRPr="00FB0FF8">
              <w:rPr>
                <w:rFonts w:asciiTheme="minorHAnsi" w:hAnsiTheme="minorHAnsi" w:cstheme="minorHAnsi"/>
                <w:noProof/>
                <w:webHidden/>
                <w:sz w:val="20"/>
                <w:szCs w:val="20"/>
              </w:rPr>
              <w:instrText xml:space="preserve"> PAGEREF _Toc414030726 \h </w:instrText>
            </w:r>
            <w:r w:rsidR="00FB0FF8" w:rsidRPr="00FB0FF8">
              <w:rPr>
                <w:rFonts w:asciiTheme="minorHAnsi" w:hAnsiTheme="minorHAnsi" w:cstheme="minorHAnsi"/>
                <w:noProof/>
                <w:webHidden/>
                <w:sz w:val="20"/>
                <w:szCs w:val="20"/>
              </w:rPr>
            </w:r>
            <w:r w:rsidR="00FB0FF8" w:rsidRPr="00FB0FF8">
              <w:rPr>
                <w:rFonts w:asciiTheme="minorHAnsi" w:hAnsiTheme="minorHAnsi" w:cstheme="minorHAnsi"/>
                <w:noProof/>
                <w:webHidden/>
                <w:sz w:val="20"/>
                <w:szCs w:val="20"/>
              </w:rPr>
              <w:fldChar w:fldCharType="separate"/>
            </w:r>
            <w:r w:rsidR="002B6C08">
              <w:rPr>
                <w:rFonts w:asciiTheme="minorHAnsi" w:hAnsiTheme="minorHAnsi" w:cstheme="minorHAnsi"/>
                <w:noProof/>
                <w:webHidden/>
                <w:sz w:val="20"/>
                <w:szCs w:val="20"/>
              </w:rPr>
              <w:t>12</w:t>
            </w:r>
            <w:r w:rsidR="00FB0FF8" w:rsidRPr="00FB0FF8">
              <w:rPr>
                <w:rFonts w:asciiTheme="minorHAnsi" w:hAnsiTheme="minorHAnsi" w:cstheme="minorHAnsi"/>
                <w:noProof/>
                <w:webHidden/>
                <w:sz w:val="20"/>
                <w:szCs w:val="20"/>
              </w:rPr>
              <w:fldChar w:fldCharType="end"/>
            </w:r>
          </w:hyperlink>
        </w:p>
        <w:p w:rsidR="00D4699A" w:rsidRPr="000439C9" w:rsidRDefault="007A32E4">
          <w:pPr>
            <w:rPr>
              <w:rFonts w:asciiTheme="minorHAnsi" w:hAnsiTheme="minorHAnsi" w:cstheme="minorHAnsi"/>
              <w:sz w:val="22"/>
              <w:szCs w:val="22"/>
            </w:rPr>
          </w:pPr>
          <w:r w:rsidRPr="000439C9">
            <w:rPr>
              <w:rFonts w:asciiTheme="minorHAnsi" w:hAnsiTheme="minorHAnsi" w:cstheme="minorHAnsi"/>
              <w:sz w:val="22"/>
              <w:szCs w:val="22"/>
            </w:rPr>
            <w:fldChar w:fldCharType="end"/>
          </w:r>
        </w:p>
      </w:sdtContent>
    </w:sdt>
    <w:p w:rsidR="00676D9F" w:rsidRDefault="00B9683C">
      <w:pPr>
        <w:pStyle w:val="Heading1"/>
      </w:pPr>
      <w:bookmarkStart w:id="1" w:name="_Toc414030655"/>
      <w:r w:rsidRPr="001B4545">
        <w:lastRenderedPageBreak/>
        <w:t>SECTION ONE</w:t>
      </w:r>
      <w:r w:rsidR="006213A5">
        <w:t xml:space="preserve">: </w:t>
      </w:r>
      <w:r w:rsidRPr="001B4545">
        <w:t xml:space="preserve">Executive </w:t>
      </w:r>
      <w:r w:rsidRPr="001A15C5">
        <w:t>Summary</w:t>
      </w:r>
      <w:bookmarkEnd w:id="1"/>
    </w:p>
    <w:p w:rsidR="0057172E" w:rsidRPr="00332983" w:rsidRDefault="00200776" w:rsidP="0057172E">
      <w:pPr>
        <w:pStyle w:val="Pa7"/>
        <w:spacing w:after="120" w:line="240" w:lineRule="auto"/>
        <w:rPr>
          <w:rFonts w:asciiTheme="minorHAnsi" w:hAnsiTheme="minorHAnsi" w:cstheme="minorHAnsi"/>
          <w:sz w:val="22"/>
          <w:szCs w:val="22"/>
        </w:rPr>
      </w:pPr>
      <w:r>
        <w:rPr>
          <w:rFonts w:asciiTheme="minorHAnsi" w:hAnsiTheme="minorHAnsi" w:cstheme="minorHAnsi"/>
          <w:sz w:val="22"/>
          <w:szCs w:val="22"/>
        </w:rPr>
        <w:t>A</w:t>
      </w:r>
      <w:r w:rsidR="00DB5C7B" w:rsidRPr="00332983">
        <w:rPr>
          <w:rFonts w:asciiTheme="minorHAnsi" w:hAnsiTheme="minorHAnsi" w:cstheme="minorHAnsi"/>
          <w:sz w:val="22"/>
          <w:szCs w:val="22"/>
        </w:rPr>
        <w:t xml:space="preserve">s </w:t>
      </w:r>
      <w:r w:rsidR="002C1533">
        <w:rPr>
          <w:rFonts w:asciiTheme="minorHAnsi" w:hAnsiTheme="minorHAnsi" w:cstheme="minorHAnsi"/>
          <w:sz w:val="22"/>
          <w:szCs w:val="22"/>
        </w:rPr>
        <w:t>Australia’s</w:t>
      </w:r>
      <w:r w:rsidR="002C1533" w:rsidRPr="00332983">
        <w:rPr>
          <w:rFonts w:asciiTheme="minorHAnsi" w:hAnsiTheme="minorHAnsi" w:cstheme="minorHAnsi"/>
          <w:sz w:val="22"/>
          <w:szCs w:val="22"/>
        </w:rPr>
        <w:t xml:space="preserve"> </w:t>
      </w:r>
      <w:r w:rsidR="00DB5C7B" w:rsidRPr="00332983">
        <w:rPr>
          <w:rFonts w:asciiTheme="minorHAnsi" w:hAnsiTheme="minorHAnsi" w:cstheme="minorHAnsi"/>
          <w:sz w:val="22"/>
          <w:szCs w:val="22"/>
        </w:rPr>
        <w:t xml:space="preserve">national workplace relations tribunal the Fair Work Commission </w:t>
      </w:r>
      <w:r w:rsidR="001B4545" w:rsidRPr="00332983">
        <w:rPr>
          <w:rFonts w:asciiTheme="minorHAnsi" w:hAnsiTheme="minorHAnsi" w:cstheme="minorHAnsi"/>
          <w:sz w:val="22"/>
          <w:szCs w:val="22"/>
        </w:rPr>
        <w:t>(</w:t>
      </w:r>
      <w:r w:rsidR="002C1533">
        <w:rPr>
          <w:rFonts w:asciiTheme="minorHAnsi" w:hAnsiTheme="minorHAnsi" w:cstheme="minorHAnsi"/>
          <w:sz w:val="22"/>
          <w:szCs w:val="22"/>
        </w:rPr>
        <w:t xml:space="preserve">the </w:t>
      </w:r>
      <w:r w:rsidR="001B4545" w:rsidRPr="00332983">
        <w:rPr>
          <w:rFonts w:asciiTheme="minorHAnsi" w:hAnsiTheme="minorHAnsi" w:cstheme="minorHAnsi"/>
          <w:sz w:val="22"/>
          <w:szCs w:val="22"/>
        </w:rPr>
        <w:t xml:space="preserve">Commission) </w:t>
      </w:r>
      <w:r w:rsidR="002C1533" w:rsidRPr="00D402AF">
        <w:rPr>
          <w:rFonts w:ascii="Arial" w:hAnsi="Arial" w:cs="Arial"/>
          <w:sz w:val="22"/>
          <w:szCs w:val="22"/>
        </w:rPr>
        <w:t>delivers an important service to the Australian community</w:t>
      </w:r>
      <w:r w:rsidR="0057172E" w:rsidRPr="00332983">
        <w:rPr>
          <w:rFonts w:asciiTheme="minorHAnsi" w:hAnsiTheme="minorHAnsi" w:cstheme="minorHAnsi"/>
          <w:sz w:val="22"/>
          <w:szCs w:val="22"/>
        </w:rPr>
        <w:t xml:space="preserve"> by:</w:t>
      </w:r>
    </w:p>
    <w:p w:rsidR="0057172E" w:rsidRPr="00332983" w:rsidRDefault="00DB5C7B" w:rsidP="00507969">
      <w:pPr>
        <w:pStyle w:val="Pa7"/>
        <w:numPr>
          <w:ilvl w:val="0"/>
          <w:numId w:val="12"/>
        </w:numPr>
        <w:spacing w:after="120" w:line="240" w:lineRule="auto"/>
        <w:rPr>
          <w:rFonts w:asciiTheme="minorHAnsi" w:hAnsiTheme="minorHAnsi" w:cstheme="minorHAnsi"/>
          <w:sz w:val="22"/>
          <w:szCs w:val="22"/>
        </w:rPr>
      </w:pPr>
      <w:r w:rsidRPr="00332983">
        <w:rPr>
          <w:rFonts w:asciiTheme="minorHAnsi" w:hAnsiTheme="minorHAnsi" w:cstheme="minorHAnsi"/>
          <w:sz w:val="22"/>
          <w:szCs w:val="22"/>
        </w:rPr>
        <w:t>setting the minimum wage and award safety net provisions</w:t>
      </w:r>
      <w:r w:rsidR="00023D85">
        <w:rPr>
          <w:rFonts w:asciiTheme="minorHAnsi" w:hAnsiTheme="minorHAnsi" w:cstheme="minorHAnsi"/>
          <w:sz w:val="22"/>
          <w:szCs w:val="22"/>
        </w:rPr>
        <w:t>;</w:t>
      </w:r>
    </w:p>
    <w:p w:rsidR="0057172E" w:rsidRPr="00332983" w:rsidRDefault="00DB5C7B" w:rsidP="00507969">
      <w:pPr>
        <w:pStyle w:val="Pa7"/>
        <w:numPr>
          <w:ilvl w:val="0"/>
          <w:numId w:val="12"/>
        </w:numPr>
        <w:spacing w:after="120" w:line="240" w:lineRule="auto"/>
        <w:rPr>
          <w:rFonts w:asciiTheme="minorHAnsi" w:hAnsiTheme="minorHAnsi" w:cstheme="minorHAnsi"/>
          <w:sz w:val="22"/>
          <w:szCs w:val="22"/>
        </w:rPr>
      </w:pPr>
      <w:r w:rsidRPr="00332983">
        <w:rPr>
          <w:rFonts w:asciiTheme="minorHAnsi" w:hAnsiTheme="minorHAnsi" w:cstheme="minorHAnsi"/>
          <w:sz w:val="22"/>
          <w:szCs w:val="22"/>
        </w:rPr>
        <w:t>dealing with workplace bargaining and disputation</w:t>
      </w:r>
      <w:r w:rsidR="00D07D6E">
        <w:rPr>
          <w:rFonts w:asciiTheme="minorHAnsi" w:hAnsiTheme="minorHAnsi" w:cstheme="minorHAnsi"/>
          <w:sz w:val="22"/>
          <w:szCs w:val="22"/>
        </w:rPr>
        <w:t>;</w:t>
      </w:r>
      <w:r w:rsidRPr="00332983">
        <w:rPr>
          <w:rFonts w:asciiTheme="minorHAnsi" w:hAnsiTheme="minorHAnsi" w:cstheme="minorHAnsi"/>
          <w:sz w:val="22"/>
          <w:szCs w:val="22"/>
        </w:rPr>
        <w:t xml:space="preserve"> and </w:t>
      </w:r>
    </w:p>
    <w:p w:rsidR="0057172E" w:rsidRPr="00332983" w:rsidRDefault="00DB5C7B" w:rsidP="00507969">
      <w:pPr>
        <w:pStyle w:val="Pa7"/>
        <w:numPr>
          <w:ilvl w:val="0"/>
          <w:numId w:val="12"/>
        </w:numPr>
        <w:spacing w:after="240" w:line="240" w:lineRule="auto"/>
        <w:rPr>
          <w:rFonts w:asciiTheme="minorHAnsi" w:hAnsiTheme="minorHAnsi" w:cstheme="minorHAnsi"/>
          <w:sz w:val="22"/>
          <w:szCs w:val="22"/>
        </w:rPr>
      </w:pPr>
      <w:r w:rsidRPr="00332983">
        <w:rPr>
          <w:rFonts w:asciiTheme="minorHAnsi" w:hAnsiTheme="minorHAnsi" w:cstheme="minorHAnsi"/>
          <w:sz w:val="22"/>
          <w:szCs w:val="22"/>
        </w:rPr>
        <w:t xml:space="preserve">dealing with individual matters including unfair dismissal and anti-bullying applications. </w:t>
      </w:r>
    </w:p>
    <w:p w:rsidR="00BC31DF" w:rsidRPr="00332983" w:rsidRDefault="00230834" w:rsidP="00BC31DF">
      <w:pPr>
        <w:spacing w:after="240" w:line="240" w:lineRule="auto"/>
        <w:rPr>
          <w:rFonts w:asciiTheme="minorHAnsi" w:hAnsiTheme="minorHAnsi" w:cstheme="minorHAnsi"/>
          <w:sz w:val="22"/>
          <w:szCs w:val="22"/>
          <w:lang w:val="en-US"/>
        </w:rPr>
      </w:pPr>
      <w:r w:rsidRPr="00332983">
        <w:rPr>
          <w:rFonts w:asciiTheme="minorHAnsi" w:hAnsiTheme="minorHAnsi" w:cstheme="minorHAnsi"/>
          <w:sz w:val="22"/>
          <w:szCs w:val="22"/>
        </w:rPr>
        <w:t>Ov</w:t>
      </w:r>
      <w:r w:rsidR="001B4545" w:rsidRPr="00332983">
        <w:rPr>
          <w:rFonts w:asciiTheme="minorHAnsi" w:hAnsiTheme="minorHAnsi" w:cstheme="minorHAnsi"/>
          <w:sz w:val="22"/>
          <w:szCs w:val="22"/>
        </w:rPr>
        <w:t xml:space="preserve">er time the </w:t>
      </w:r>
      <w:r w:rsidR="00023D85">
        <w:rPr>
          <w:rFonts w:asciiTheme="minorHAnsi" w:hAnsiTheme="minorHAnsi" w:cstheme="minorHAnsi"/>
          <w:sz w:val="22"/>
          <w:szCs w:val="22"/>
        </w:rPr>
        <w:t>national workplace relations tribunal</w:t>
      </w:r>
      <w:r w:rsidR="002C1533" w:rsidRPr="00332983">
        <w:rPr>
          <w:rFonts w:asciiTheme="minorHAnsi" w:hAnsiTheme="minorHAnsi" w:cstheme="minorHAnsi"/>
          <w:sz w:val="22"/>
          <w:szCs w:val="22"/>
        </w:rPr>
        <w:t xml:space="preserve"> </w:t>
      </w:r>
      <w:r w:rsidRPr="00332983">
        <w:rPr>
          <w:rFonts w:asciiTheme="minorHAnsi" w:hAnsiTheme="minorHAnsi" w:cstheme="minorHAnsi"/>
          <w:sz w:val="22"/>
          <w:szCs w:val="22"/>
        </w:rPr>
        <w:t xml:space="preserve">has undergone many changes in jurisdiction, name, functions and structure.  The </w:t>
      </w:r>
      <w:r w:rsidR="00023D85">
        <w:rPr>
          <w:rFonts w:asciiTheme="minorHAnsi" w:hAnsiTheme="minorHAnsi" w:cstheme="minorHAnsi"/>
          <w:sz w:val="22"/>
          <w:szCs w:val="22"/>
        </w:rPr>
        <w:t>tribunal</w:t>
      </w:r>
      <w:r w:rsidR="002C1533" w:rsidRPr="00332983">
        <w:rPr>
          <w:rFonts w:asciiTheme="minorHAnsi" w:hAnsiTheme="minorHAnsi" w:cstheme="minorHAnsi"/>
          <w:sz w:val="22"/>
          <w:szCs w:val="22"/>
        </w:rPr>
        <w:t xml:space="preserve"> </w:t>
      </w:r>
      <w:r w:rsidRPr="00332983">
        <w:rPr>
          <w:rFonts w:asciiTheme="minorHAnsi" w:hAnsiTheme="minorHAnsi" w:cstheme="minorHAnsi"/>
          <w:sz w:val="22"/>
          <w:szCs w:val="22"/>
        </w:rPr>
        <w:t xml:space="preserve">has endured by successfully adapting to changes </w:t>
      </w:r>
      <w:r w:rsidR="00023D85">
        <w:rPr>
          <w:rFonts w:asciiTheme="minorHAnsi" w:hAnsiTheme="minorHAnsi" w:cstheme="minorHAnsi"/>
          <w:sz w:val="22"/>
          <w:szCs w:val="22"/>
        </w:rPr>
        <w:t>to</w:t>
      </w:r>
      <w:r w:rsidRPr="00332983">
        <w:rPr>
          <w:rFonts w:asciiTheme="minorHAnsi" w:hAnsiTheme="minorHAnsi" w:cstheme="minorHAnsi"/>
          <w:sz w:val="22"/>
          <w:szCs w:val="22"/>
        </w:rPr>
        <w:t xml:space="preserve"> its legislative environment and because it provides an independent, competent and professional dispute resolution service. </w:t>
      </w:r>
    </w:p>
    <w:p w:rsidR="00FC6F50" w:rsidRPr="00332983" w:rsidRDefault="00BC31DF" w:rsidP="00FC6F50">
      <w:pPr>
        <w:pStyle w:val="Pa7"/>
        <w:spacing w:after="240" w:line="240" w:lineRule="auto"/>
        <w:rPr>
          <w:rFonts w:asciiTheme="minorHAnsi" w:hAnsiTheme="minorHAnsi" w:cstheme="minorHAnsi"/>
          <w:sz w:val="22"/>
          <w:szCs w:val="22"/>
        </w:rPr>
      </w:pPr>
      <w:r w:rsidRPr="00332983">
        <w:rPr>
          <w:rFonts w:asciiTheme="minorHAnsi" w:hAnsiTheme="minorHAnsi" w:cstheme="minorHAnsi"/>
          <w:sz w:val="22"/>
          <w:szCs w:val="22"/>
        </w:rPr>
        <w:t>T</w:t>
      </w:r>
      <w:r w:rsidR="00DB5C7B" w:rsidRPr="00332983">
        <w:rPr>
          <w:rFonts w:asciiTheme="minorHAnsi" w:hAnsiTheme="minorHAnsi" w:cstheme="minorHAnsi"/>
          <w:sz w:val="22"/>
          <w:szCs w:val="22"/>
        </w:rPr>
        <w:t xml:space="preserve">he challenge </w:t>
      </w:r>
      <w:r w:rsidR="0057172E" w:rsidRPr="00332983">
        <w:rPr>
          <w:rFonts w:asciiTheme="minorHAnsi" w:hAnsiTheme="minorHAnsi" w:cstheme="minorHAnsi"/>
          <w:sz w:val="22"/>
          <w:szCs w:val="22"/>
        </w:rPr>
        <w:t xml:space="preserve">the Commission </w:t>
      </w:r>
      <w:r w:rsidR="00DB5C7B" w:rsidRPr="00332983">
        <w:rPr>
          <w:rFonts w:asciiTheme="minorHAnsi" w:hAnsiTheme="minorHAnsi" w:cstheme="minorHAnsi"/>
          <w:sz w:val="22"/>
          <w:szCs w:val="22"/>
        </w:rPr>
        <w:t>face</w:t>
      </w:r>
      <w:r w:rsidR="0057172E" w:rsidRPr="00332983">
        <w:rPr>
          <w:rFonts w:asciiTheme="minorHAnsi" w:hAnsiTheme="minorHAnsi" w:cstheme="minorHAnsi"/>
          <w:sz w:val="22"/>
          <w:szCs w:val="22"/>
        </w:rPr>
        <w:t>s</w:t>
      </w:r>
      <w:r w:rsidR="00DB5C7B" w:rsidRPr="00332983">
        <w:rPr>
          <w:rFonts w:asciiTheme="minorHAnsi" w:hAnsiTheme="minorHAnsi" w:cstheme="minorHAnsi"/>
          <w:sz w:val="22"/>
          <w:szCs w:val="22"/>
        </w:rPr>
        <w:t>, along with most public organisations, is to</w:t>
      </w:r>
      <w:r w:rsidR="000C7D8A">
        <w:rPr>
          <w:rFonts w:asciiTheme="minorHAnsi" w:hAnsiTheme="minorHAnsi" w:cstheme="minorHAnsi"/>
          <w:sz w:val="22"/>
          <w:szCs w:val="22"/>
        </w:rPr>
        <w:t xml:space="preserve"> </w:t>
      </w:r>
      <w:r w:rsidR="002C1533">
        <w:rPr>
          <w:rFonts w:asciiTheme="minorHAnsi" w:hAnsiTheme="minorHAnsi" w:cstheme="minorHAnsi"/>
          <w:sz w:val="22"/>
          <w:szCs w:val="22"/>
        </w:rPr>
        <w:t xml:space="preserve">continue to </w:t>
      </w:r>
      <w:r w:rsidR="00DB5C7B" w:rsidRPr="00332983">
        <w:rPr>
          <w:rFonts w:asciiTheme="minorHAnsi" w:hAnsiTheme="minorHAnsi" w:cstheme="minorHAnsi"/>
          <w:sz w:val="22"/>
          <w:szCs w:val="22"/>
        </w:rPr>
        <w:t xml:space="preserve">deliver quality services </w:t>
      </w:r>
      <w:r w:rsidR="000C7D8A" w:rsidRPr="00332983">
        <w:rPr>
          <w:rFonts w:asciiTheme="minorHAnsi" w:hAnsiTheme="minorHAnsi" w:cstheme="minorHAnsi"/>
          <w:sz w:val="22"/>
          <w:szCs w:val="22"/>
        </w:rPr>
        <w:t xml:space="preserve">efficiently </w:t>
      </w:r>
      <w:r w:rsidR="0019479D">
        <w:rPr>
          <w:rFonts w:asciiTheme="minorHAnsi" w:hAnsiTheme="minorHAnsi" w:cstheme="minorHAnsi"/>
          <w:sz w:val="22"/>
          <w:szCs w:val="22"/>
        </w:rPr>
        <w:t>and effec</w:t>
      </w:r>
      <w:r w:rsidR="002C1533">
        <w:rPr>
          <w:rFonts w:asciiTheme="minorHAnsi" w:hAnsiTheme="minorHAnsi" w:cstheme="minorHAnsi"/>
          <w:sz w:val="22"/>
          <w:szCs w:val="22"/>
        </w:rPr>
        <w:t xml:space="preserve">tively </w:t>
      </w:r>
      <w:r w:rsidR="00DB5C7B" w:rsidRPr="00332983">
        <w:rPr>
          <w:rFonts w:asciiTheme="minorHAnsi" w:hAnsiTheme="minorHAnsi" w:cstheme="minorHAnsi"/>
          <w:sz w:val="22"/>
          <w:szCs w:val="22"/>
        </w:rPr>
        <w:t xml:space="preserve">within the resources provided by Government. </w:t>
      </w:r>
    </w:p>
    <w:p w:rsidR="0057172E" w:rsidRPr="00332983" w:rsidRDefault="00DB5C7B" w:rsidP="001B4545">
      <w:pPr>
        <w:pStyle w:val="Pa7"/>
        <w:spacing w:after="240" w:line="240" w:lineRule="auto"/>
        <w:rPr>
          <w:rFonts w:asciiTheme="minorHAnsi" w:hAnsiTheme="minorHAnsi" w:cstheme="minorHAnsi"/>
          <w:sz w:val="22"/>
          <w:szCs w:val="22"/>
        </w:rPr>
      </w:pPr>
      <w:r w:rsidRPr="00332983">
        <w:rPr>
          <w:rFonts w:asciiTheme="minorHAnsi" w:hAnsiTheme="minorHAnsi" w:cstheme="minorHAnsi"/>
          <w:sz w:val="22"/>
          <w:szCs w:val="22"/>
        </w:rPr>
        <w:t xml:space="preserve">The Commission is committed to an ongoing change program called </w:t>
      </w:r>
      <w:r w:rsidR="003C3F69" w:rsidRPr="003C3F69">
        <w:rPr>
          <w:rFonts w:asciiTheme="minorHAnsi" w:hAnsiTheme="minorHAnsi" w:cstheme="minorHAnsi"/>
          <w:i/>
          <w:iCs/>
          <w:sz w:val="22"/>
          <w:szCs w:val="22"/>
        </w:rPr>
        <w:t>Future Directions</w:t>
      </w:r>
      <w:r w:rsidRPr="00332983">
        <w:rPr>
          <w:rFonts w:asciiTheme="minorHAnsi" w:hAnsiTheme="minorHAnsi" w:cstheme="minorHAnsi"/>
          <w:iCs/>
          <w:sz w:val="22"/>
          <w:szCs w:val="22"/>
        </w:rPr>
        <w:t xml:space="preserve"> </w:t>
      </w:r>
      <w:r w:rsidRPr="00332983">
        <w:rPr>
          <w:rFonts w:asciiTheme="minorHAnsi" w:hAnsiTheme="minorHAnsi" w:cstheme="minorHAnsi"/>
          <w:sz w:val="22"/>
          <w:szCs w:val="22"/>
        </w:rPr>
        <w:t xml:space="preserve">to improve </w:t>
      </w:r>
      <w:r w:rsidR="001B4545" w:rsidRPr="00332983">
        <w:rPr>
          <w:rFonts w:asciiTheme="minorHAnsi" w:hAnsiTheme="minorHAnsi" w:cstheme="minorHAnsi"/>
          <w:sz w:val="22"/>
          <w:szCs w:val="22"/>
        </w:rPr>
        <w:t>its</w:t>
      </w:r>
      <w:r w:rsidRPr="00332983">
        <w:rPr>
          <w:rFonts w:asciiTheme="minorHAnsi" w:hAnsiTheme="minorHAnsi" w:cstheme="minorHAnsi"/>
          <w:sz w:val="22"/>
          <w:szCs w:val="22"/>
        </w:rPr>
        <w:t xml:space="preserve"> performance </w:t>
      </w:r>
      <w:r w:rsidR="00FC6F50">
        <w:rPr>
          <w:rFonts w:asciiTheme="minorHAnsi" w:hAnsiTheme="minorHAnsi" w:cstheme="minorHAnsi"/>
          <w:sz w:val="22"/>
          <w:szCs w:val="22"/>
        </w:rPr>
        <w:t xml:space="preserve">and efficiency </w:t>
      </w:r>
      <w:r w:rsidRPr="00332983">
        <w:rPr>
          <w:rFonts w:asciiTheme="minorHAnsi" w:hAnsiTheme="minorHAnsi" w:cstheme="minorHAnsi"/>
          <w:sz w:val="22"/>
          <w:szCs w:val="22"/>
        </w:rPr>
        <w:t xml:space="preserve">and the quality of </w:t>
      </w:r>
      <w:r w:rsidR="00023D85">
        <w:rPr>
          <w:rFonts w:asciiTheme="minorHAnsi" w:hAnsiTheme="minorHAnsi" w:cstheme="minorHAnsi"/>
          <w:sz w:val="22"/>
          <w:szCs w:val="22"/>
        </w:rPr>
        <w:t xml:space="preserve">its </w:t>
      </w:r>
      <w:r w:rsidRPr="00332983">
        <w:rPr>
          <w:rFonts w:asciiTheme="minorHAnsi" w:hAnsiTheme="minorHAnsi" w:cstheme="minorHAnsi"/>
          <w:sz w:val="22"/>
          <w:szCs w:val="22"/>
        </w:rPr>
        <w:t xml:space="preserve">services. </w:t>
      </w:r>
      <w:r w:rsidR="00200776">
        <w:rPr>
          <w:rFonts w:asciiTheme="minorHAnsi" w:hAnsiTheme="minorHAnsi" w:cstheme="minorHAnsi"/>
          <w:sz w:val="22"/>
          <w:szCs w:val="22"/>
        </w:rPr>
        <w:t xml:space="preserve">The initiatives are set out in the </w:t>
      </w:r>
      <w:r w:rsidR="003C3F69" w:rsidRPr="003C3F69">
        <w:rPr>
          <w:rFonts w:asciiTheme="minorHAnsi" w:hAnsiTheme="minorHAnsi" w:cstheme="minorHAnsi"/>
          <w:i/>
          <w:sz w:val="22"/>
          <w:szCs w:val="22"/>
        </w:rPr>
        <w:t>Future Directions</w:t>
      </w:r>
      <w:r w:rsidR="00200776">
        <w:rPr>
          <w:rFonts w:asciiTheme="minorHAnsi" w:hAnsiTheme="minorHAnsi" w:cstheme="minorHAnsi"/>
          <w:i/>
          <w:sz w:val="22"/>
          <w:szCs w:val="22"/>
        </w:rPr>
        <w:t xml:space="preserve"> </w:t>
      </w:r>
      <w:r w:rsidR="00FA319D">
        <w:rPr>
          <w:rFonts w:asciiTheme="minorHAnsi" w:hAnsiTheme="minorHAnsi" w:cstheme="minorHAnsi"/>
          <w:sz w:val="22"/>
          <w:szCs w:val="22"/>
        </w:rPr>
        <w:t>P</w:t>
      </w:r>
      <w:r w:rsidR="00CF5A4A" w:rsidRPr="00CF5A4A">
        <w:rPr>
          <w:rFonts w:asciiTheme="minorHAnsi" w:hAnsiTheme="minorHAnsi" w:cstheme="minorHAnsi"/>
          <w:sz w:val="22"/>
          <w:szCs w:val="22"/>
        </w:rPr>
        <w:t>rogram</w:t>
      </w:r>
      <w:r w:rsidR="00200776">
        <w:rPr>
          <w:rFonts w:asciiTheme="minorHAnsi" w:hAnsiTheme="minorHAnsi" w:cstheme="minorHAnsi"/>
          <w:sz w:val="22"/>
          <w:szCs w:val="22"/>
        </w:rPr>
        <w:t xml:space="preserve"> and are grouped </w:t>
      </w:r>
      <w:r w:rsidRPr="00332983">
        <w:rPr>
          <w:rFonts w:asciiTheme="minorHAnsi" w:hAnsiTheme="minorHAnsi" w:cstheme="minorHAnsi"/>
          <w:sz w:val="22"/>
          <w:szCs w:val="22"/>
        </w:rPr>
        <w:t xml:space="preserve">under four key themes: </w:t>
      </w:r>
    </w:p>
    <w:p w:rsidR="0057172E" w:rsidRPr="00332983" w:rsidRDefault="00DB5C7B" w:rsidP="00507969">
      <w:pPr>
        <w:pStyle w:val="Pa7"/>
        <w:numPr>
          <w:ilvl w:val="0"/>
          <w:numId w:val="11"/>
        </w:numPr>
        <w:spacing w:after="120" w:line="240" w:lineRule="auto"/>
        <w:rPr>
          <w:rFonts w:asciiTheme="minorHAnsi" w:hAnsiTheme="minorHAnsi" w:cstheme="minorHAnsi"/>
          <w:sz w:val="22"/>
          <w:szCs w:val="22"/>
        </w:rPr>
      </w:pPr>
      <w:r w:rsidRPr="00332983">
        <w:rPr>
          <w:rFonts w:asciiTheme="minorHAnsi" w:hAnsiTheme="minorHAnsi" w:cstheme="minorHAnsi"/>
          <w:sz w:val="22"/>
          <w:szCs w:val="22"/>
        </w:rPr>
        <w:t>promoting fairness and improving access</w:t>
      </w:r>
      <w:r w:rsidR="00023D85">
        <w:rPr>
          <w:rFonts w:asciiTheme="minorHAnsi" w:hAnsiTheme="minorHAnsi" w:cstheme="minorHAnsi"/>
          <w:sz w:val="22"/>
          <w:szCs w:val="22"/>
        </w:rPr>
        <w:t>;</w:t>
      </w:r>
      <w:r w:rsidRPr="00332983">
        <w:rPr>
          <w:rFonts w:asciiTheme="minorHAnsi" w:hAnsiTheme="minorHAnsi" w:cstheme="minorHAnsi"/>
          <w:sz w:val="22"/>
          <w:szCs w:val="22"/>
        </w:rPr>
        <w:t xml:space="preserve"> </w:t>
      </w:r>
    </w:p>
    <w:p w:rsidR="0057172E" w:rsidRPr="00332983" w:rsidRDefault="00DB5C7B" w:rsidP="00507969">
      <w:pPr>
        <w:pStyle w:val="Pa7"/>
        <w:numPr>
          <w:ilvl w:val="0"/>
          <w:numId w:val="11"/>
        </w:numPr>
        <w:spacing w:after="120" w:line="240" w:lineRule="auto"/>
        <w:rPr>
          <w:rFonts w:asciiTheme="minorHAnsi" w:hAnsiTheme="minorHAnsi" w:cstheme="minorHAnsi"/>
          <w:sz w:val="22"/>
          <w:szCs w:val="22"/>
        </w:rPr>
      </w:pPr>
      <w:r w:rsidRPr="00332983">
        <w:rPr>
          <w:rFonts w:asciiTheme="minorHAnsi" w:hAnsiTheme="minorHAnsi" w:cstheme="minorHAnsi"/>
          <w:sz w:val="22"/>
          <w:szCs w:val="22"/>
        </w:rPr>
        <w:t>efficiency and innovation</w:t>
      </w:r>
      <w:r w:rsidR="00023D85">
        <w:rPr>
          <w:rFonts w:asciiTheme="minorHAnsi" w:hAnsiTheme="minorHAnsi" w:cstheme="minorHAnsi"/>
          <w:sz w:val="22"/>
          <w:szCs w:val="22"/>
        </w:rPr>
        <w:t>;</w:t>
      </w:r>
      <w:r w:rsidRPr="00332983">
        <w:rPr>
          <w:rFonts w:asciiTheme="minorHAnsi" w:hAnsiTheme="minorHAnsi" w:cstheme="minorHAnsi"/>
          <w:sz w:val="22"/>
          <w:szCs w:val="22"/>
        </w:rPr>
        <w:t xml:space="preserve"> </w:t>
      </w:r>
    </w:p>
    <w:p w:rsidR="0057172E" w:rsidRPr="00332983" w:rsidRDefault="00DB5C7B" w:rsidP="00507969">
      <w:pPr>
        <w:pStyle w:val="Pa7"/>
        <w:numPr>
          <w:ilvl w:val="0"/>
          <w:numId w:val="11"/>
        </w:numPr>
        <w:spacing w:after="120" w:line="240" w:lineRule="auto"/>
        <w:rPr>
          <w:rFonts w:asciiTheme="minorHAnsi" w:hAnsiTheme="minorHAnsi" w:cstheme="minorHAnsi"/>
          <w:sz w:val="22"/>
          <w:szCs w:val="22"/>
        </w:rPr>
      </w:pPr>
      <w:r w:rsidRPr="00332983">
        <w:rPr>
          <w:rFonts w:asciiTheme="minorHAnsi" w:hAnsiTheme="minorHAnsi" w:cstheme="minorHAnsi"/>
          <w:sz w:val="22"/>
          <w:szCs w:val="22"/>
        </w:rPr>
        <w:t xml:space="preserve">increasing accountability, and </w:t>
      </w:r>
    </w:p>
    <w:p w:rsidR="0057172E" w:rsidRPr="00332983" w:rsidRDefault="00DB5C7B" w:rsidP="00507969">
      <w:pPr>
        <w:pStyle w:val="Pa7"/>
        <w:numPr>
          <w:ilvl w:val="0"/>
          <w:numId w:val="11"/>
        </w:numPr>
        <w:spacing w:after="240" w:line="240" w:lineRule="auto"/>
        <w:rPr>
          <w:rFonts w:asciiTheme="minorHAnsi" w:hAnsiTheme="minorHAnsi" w:cstheme="minorHAnsi"/>
          <w:sz w:val="22"/>
          <w:szCs w:val="22"/>
        </w:rPr>
      </w:pPr>
      <w:r w:rsidRPr="00332983">
        <w:rPr>
          <w:rFonts w:asciiTheme="minorHAnsi" w:hAnsiTheme="minorHAnsi" w:cstheme="minorHAnsi"/>
          <w:sz w:val="22"/>
          <w:szCs w:val="22"/>
        </w:rPr>
        <w:t xml:space="preserve">productivity and engaging with industry. </w:t>
      </w:r>
    </w:p>
    <w:p w:rsidR="00D22332" w:rsidRPr="00332983" w:rsidRDefault="00DB5C7B" w:rsidP="00D22332">
      <w:pPr>
        <w:spacing w:after="240" w:line="240" w:lineRule="auto"/>
        <w:rPr>
          <w:rFonts w:asciiTheme="minorHAnsi" w:hAnsiTheme="minorHAnsi" w:cstheme="minorHAnsi"/>
          <w:sz w:val="22"/>
          <w:szCs w:val="22"/>
        </w:rPr>
      </w:pPr>
      <w:r w:rsidRPr="00332983">
        <w:rPr>
          <w:rFonts w:asciiTheme="minorHAnsi" w:hAnsiTheme="minorHAnsi" w:cstheme="minorHAnsi"/>
          <w:sz w:val="22"/>
          <w:szCs w:val="22"/>
        </w:rPr>
        <w:t>The</w:t>
      </w:r>
      <w:r w:rsidR="00023D85">
        <w:rPr>
          <w:rFonts w:asciiTheme="minorHAnsi" w:hAnsiTheme="minorHAnsi" w:cstheme="minorHAnsi"/>
          <w:sz w:val="22"/>
          <w:szCs w:val="22"/>
        </w:rPr>
        <w:t>se</w:t>
      </w:r>
      <w:r w:rsidRPr="00332983">
        <w:rPr>
          <w:rFonts w:asciiTheme="minorHAnsi" w:hAnsiTheme="minorHAnsi" w:cstheme="minorHAnsi"/>
          <w:sz w:val="22"/>
          <w:szCs w:val="22"/>
        </w:rPr>
        <w:t xml:space="preserve"> initiatives are directed </w:t>
      </w:r>
      <w:r w:rsidR="00023D85">
        <w:rPr>
          <w:rFonts w:asciiTheme="minorHAnsi" w:hAnsiTheme="minorHAnsi" w:cstheme="minorHAnsi"/>
          <w:sz w:val="22"/>
          <w:szCs w:val="22"/>
        </w:rPr>
        <w:t>to</w:t>
      </w:r>
      <w:r w:rsidRPr="00332983">
        <w:rPr>
          <w:rFonts w:asciiTheme="minorHAnsi" w:hAnsiTheme="minorHAnsi" w:cstheme="minorHAnsi"/>
          <w:sz w:val="22"/>
          <w:szCs w:val="22"/>
        </w:rPr>
        <w:t xml:space="preserve"> ensuring the Commission fulfils its role as an accessible, fair, efficient and accountable national institution </w:t>
      </w:r>
      <w:r w:rsidR="005B79FB">
        <w:rPr>
          <w:rFonts w:asciiTheme="minorHAnsi" w:hAnsiTheme="minorHAnsi" w:cstheme="minorHAnsi"/>
          <w:sz w:val="22"/>
          <w:szCs w:val="22"/>
        </w:rPr>
        <w:t xml:space="preserve">which </w:t>
      </w:r>
      <w:r w:rsidRPr="00332983">
        <w:rPr>
          <w:rFonts w:asciiTheme="minorHAnsi" w:hAnsiTheme="minorHAnsi" w:cstheme="minorHAnsi"/>
          <w:sz w:val="22"/>
          <w:szCs w:val="22"/>
        </w:rPr>
        <w:t xml:space="preserve">responds appropriately to change and </w:t>
      </w:r>
      <w:r w:rsidR="00023D85">
        <w:rPr>
          <w:rFonts w:asciiTheme="minorHAnsi" w:hAnsiTheme="minorHAnsi" w:cstheme="minorHAnsi"/>
          <w:sz w:val="22"/>
          <w:szCs w:val="22"/>
        </w:rPr>
        <w:t xml:space="preserve">pursues </w:t>
      </w:r>
      <w:r w:rsidRPr="00332983">
        <w:rPr>
          <w:rFonts w:asciiTheme="minorHAnsi" w:hAnsiTheme="minorHAnsi" w:cstheme="minorHAnsi"/>
          <w:sz w:val="22"/>
          <w:szCs w:val="22"/>
        </w:rPr>
        <w:t>continual improve</w:t>
      </w:r>
      <w:r w:rsidR="00023D85">
        <w:rPr>
          <w:rFonts w:asciiTheme="minorHAnsi" w:hAnsiTheme="minorHAnsi" w:cstheme="minorHAnsi"/>
          <w:sz w:val="22"/>
          <w:szCs w:val="22"/>
        </w:rPr>
        <w:t>ment</w:t>
      </w:r>
      <w:r w:rsidRPr="00332983">
        <w:rPr>
          <w:rFonts w:asciiTheme="minorHAnsi" w:hAnsiTheme="minorHAnsi" w:cstheme="minorHAnsi"/>
          <w:sz w:val="22"/>
          <w:szCs w:val="22"/>
        </w:rPr>
        <w:t xml:space="preserve"> </w:t>
      </w:r>
      <w:r w:rsidR="00023D85">
        <w:rPr>
          <w:rFonts w:asciiTheme="minorHAnsi" w:hAnsiTheme="minorHAnsi" w:cstheme="minorHAnsi"/>
          <w:sz w:val="22"/>
          <w:szCs w:val="22"/>
        </w:rPr>
        <w:t xml:space="preserve">of </w:t>
      </w:r>
      <w:r w:rsidRPr="00332983">
        <w:rPr>
          <w:rFonts w:asciiTheme="minorHAnsi" w:hAnsiTheme="minorHAnsi" w:cstheme="minorHAnsi"/>
          <w:sz w:val="22"/>
          <w:szCs w:val="22"/>
        </w:rPr>
        <w:t xml:space="preserve">the services </w:t>
      </w:r>
      <w:r w:rsidR="00023D85">
        <w:rPr>
          <w:rFonts w:asciiTheme="minorHAnsi" w:hAnsiTheme="minorHAnsi" w:cstheme="minorHAnsi"/>
          <w:sz w:val="22"/>
          <w:szCs w:val="22"/>
        </w:rPr>
        <w:t xml:space="preserve">it </w:t>
      </w:r>
      <w:r w:rsidRPr="00332983">
        <w:rPr>
          <w:rFonts w:asciiTheme="minorHAnsi" w:hAnsiTheme="minorHAnsi" w:cstheme="minorHAnsi"/>
          <w:sz w:val="22"/>
          <w:szCs w:val="22"/>
        </w:rPr>
        <w:t>deliver</w:t>
      </w:r>
      <w:r w:rsidR="00023D85">
        <w:rPr>
          <w:rFonts w:asciiTheme="minorHAnsi" w:hAnsiTheme="minorHAnsi" w:cstheme="minorHAnsi"/>
          <w:sz w:val="22"/>
          <w:szCs w:val="22"/>
        </w:rPr>
        <w:t>s</w:t>
      </w:r>
      <w:r w:rsidRPr="00332983">
        <w:rPr>
          <w:rFonts w:asciiTheme="minorHAnsi" w:hAnsiTheme="minorHAnsi" w:cstheme="minorHAnsi"/>
          <w:sz w:val="22"/>
          <w:szCs w:val="22"/>
        </w:rPr>
        <w:t xml:space="preserve"> to the community.</w:t>
      </w:r>
      <w:r w:rsidR="00230834" w:rsidRPr="00332983">
        <w:rPr>
          <w:rFonts w:asciiTheme="minorHAnsi" w:hAnsiTheme="minorHAnsi" w:cstheme="minorHAnsi"/>
          <w:sz w:val="22"/>
          <w:szCs w:val="22"/>
        </w:rPr>
        <w:t xml:space="preserve"> </w:t>
      </w:r>
    </w:p>
    <w:p w:rsidR="001B4545" w:rsidRPr="00332983" w:rsidRDefault="00332983" w:rsidP="00652B17">
      <w:pPr>
        <w:pStyle w:val="Pa7"/>
        <w:spacing w:after="240" w:line="240" w:lineRule="auto"/>
        <w:rPr>
          <w:rFonts w:asciiTheme="minorHAnsi" w:hAnsiTheme="minorHAnsi" w:cstheme="minorHAnsi"/>
          <w:sz w:val="22"/>
          <w:szCs w:val="22"/>
        </w:rPr>
      </w:pPr>
      <w:r w:rsidRPr="00332983">
        <w:rPr>
          <w:rFonts w:asciiTheme="minorHAnsi" w:hAnsiTheme="minorHAnsi" w:cstheme="minorHAnsi"/>
          <w:sz w:val="22"/>
          <w:szCs w:val="22"/>
        </w:rPr>
        <w:t xml:space="preserve">The Commission is also </w:t>
      </w:r>
      <w:r w:rsidR="00652B17">
        <w:rPr>
          <w:rFonts w:asciiTheme="minorHAnsi" w:hAnsiTheme="minorHAnsi" w:cstheme="minorHAnsi"/>
          <w:sz w:val="22"/>
          <w:szCs w:val="22"/>
        </w:rPr>
        <w:t>responding</w:t>
      </w:r>
      <w:r w:rsidRPr="00332983">
        <w:rPr>
          <w:rFonts w:asciiTheme="minorHAnsi" w:hAnsiTheme="minorHAnsi" w:cstheme="minorHAnsi"/>
          <w:sz w:val="22"/>
          <w:szCs w:val="22"/>
        </w:rPr>
        <w:t xml:space="preserve"> to </w:t>
      </w:r>
      <w:r w:rsidR="00652B17">
        <w:rPr>
          <w:rFonts w:asciiTheme="minorHAnsi" w:hAnsiTheme="minorHAnsi" w:cstheme="minorHAnsi"/>
          <w:sz w:val="22"/>
          <w:szCs w:val="22"/>
        </w:rPr>
        <w:t xml:space="preserve">a significant shift in its work, from </w:t>
      </w:r>
      <w:r w:rsidRPr="00332983">
        <w:rPr>
          <w:rFonts w:asciiTheme="minorHAnsi" w:hAnsiTheme="minorHAnsi" w:cstheme="minorHAnsi"/>
          <w:sz w:val="22"/>
          <w:szCs w:val="22"/>
        </w:rPr>
        <w:t xml:space="preserve">primarily </w:t>
      </w:r>
      <w:r w:rsidR="00023D85">
        <w:rPr>
          <w:rFonts w:asciiTheme="minorHAnsi" w:hAnsiTheme="minorHAnsi" w:cstheme="minorHAnsi"/>
          <w:sz w:val="22"/>
          <w:szCs w:val="22"/>
        </w:rPr>
        <w:t>dealing with matters of</w:t>
      </w:r>
      <w:r w:rsidR="000E7E19">
        <w:rPr>
          <w:rFonts w:asciiTheme="minorHAnsi" w:hAnsiTheme="minorHAnsi" w:cstheme="minorHAnsi"/>
          <w:sz w:val="22"/>
          <w:szCs w:val="22"/>
        </w:rPr>
        <w:t xml:space="preserve"> a </w:t>
      </w:r>
      <w:r w:rsidRPr="00332983">
        <w:rPr>
          <w:rFonts w:asciiTheme="minorHAnsi" w:hAnsiTheme="minorHAnsi" w:cstheme="minorHAnsi"/>
          <w:sz w:val="22"/>
          <w:szCs w:val="22"/>
        </w:rPr>
        <w:t xml:space="preserve">collective </w:t>
      </w:r>
      <w:r w:rsidR="000E7E19">
        <w:rPr>
          <w:rFonts w:asciiTheme="minorHAnsi" w:hAnsiTheme="minorHAnsi" w:cstheme="minorHAnsi"/>
          <w:sz w:val="22"/>
          <w:szCs w:val="22"/>
        </w:rPr>
        <w:t>nature</w:t>
      </w:r>
      <w:r w:rsidR="00023D85">
        <w:rPr>
          <w:rFonts w:asciiTheme="minorHAnsi" w:hAnsiTheme="minorHAnsi" w:cstheme="minorHAnsi"/>
          <w:sz w:val="22"/>
          <w:szCs w:val="22"/>
        </w:rPr>
        <w:t xml:space="preserve"> (such as large scale industrial disputes)</w:t>
      </w:r>
      <w:r w:rsidR="000E7E19">
        <w:rPr>
          <w:rFonts w:asciiTheme="minorHAnsi" w:hAnsiTheme="minorHAnsi" w:cstheme="minorHAnsi"/>
          <w:sz w:val="22"/>
          <w:szCs w:val="22"/>
        </w:rPr>
        <w:t xml:space="preserve"> to more</w:t>
      </w:r>
      <w:r w:rsidR="00652B17">
        <w:rPr>
          <w:rFonts w:asciiTheme="minorHAnsi" w:hAnsiTheme="minorHAnsi" w:cstheme="minorHAnsi"/>
          <w:sz w:val="22"/>
          <w:szCs w:val="22"/>
        </w:rPr>
        <w:t xml:space="preserve"> </w:t>
      </w:r>
      <w:r w:rsidRPr="00332983">
        <w:rPr>
          <w:rFonts w:asciiTheme="minorHAnsi" w:hAnsiTheme="minorHAnsi" w:cstheme="minorHAnsi"/>
          <w:sz w:val="22"/>
          <w:szCs w:val="22"/>
        </w:rPr>
        <w:t xml:space="preserve">individual rights-based </w:t>
      </w:r>
      <w:r w:rsidR="00023D85">
        <w:rPr>
          <w:rFonts w:asciiTheme="minorHAnsi" w:hAnsiTheme="minorHAnsi" w:cstheme="minorHAnsi"/>
          <w:sz w:val="22"/>
          <w:szCs w:val="22"/>
        </w:rPr>
        <w:t>matters</w:t>
      </w:r>
      <w:r w:rsidR="00652B17">
        <w:rPr>
          <w:rFonts w:asciiTheme="minorHAnsi" w:hAnsiTheme="minorHAnsi" w:cstheme="minorHAnsi"/>
          <w:sz w:val="22"/>
          <w:szCs w:val="22"/>
        </w:rPr>
        <w:t xml:space="preserve">. This </w:t>
      </w:r>
      <w:r w:rsidR="00023D85">
        <w:rPr>
          <w:rFonts w:asciiTheme="minorHAnsi" w:hAnsiTheme="minorHAnsi" w:cstheme="minorHAnsi"/>
          <w:sz w:val="22"/>
          <w:szCs w:val="22"/>
        </w:rPr>
        <w:t>shift is reflected in</w:t>
      </w:r>
      <w:r w:rsidR="00652B17">
        <w:rPr>
          <w:rFonts w:asciiTheme="minorHAnsi" w:hAnsiTheme="minorHAnsi" w:cstheme="minorHAnsi"/>
          <w:sz w:val="22"/>
          <w:szCs w:val="22"/>
        </w:rPr>
        <w:t xml:space="preserve"> </w:t>
      </w:r>
      <w:r w:rsidR="001B4545" w:rsidRPr="00332983">
        <w:rPr>
          <w:rFonts w:asciiTheme="minorHAnsi" w:hAnsiTheme="minorHAnsi" w:cstheme="minorHAnsi"/>
          <w:sz w:val="22"/>
          <w:szCs w:val="22"/>
        </w:rPr>
        <w:t>the number and nature of applications</w:t>
      </w:r>
      <w:r w:rsidR="00652B17">
        <w:rPr>
          <w:rFonts w:asciiTheme="minorHAnsi" w:hAnsiTheme="minorHAnsi" w:cstheme="minorHAnsi"/>
          <w:sz w:val="22"/>
          <w:szCs w:val="22"/>
        </w:rPr>
        <w:t xml:space="preserve"> </w:t>
      </w:r>
      <w:r w:rsidR="00023D85">
        <w:rPr>
          <w:rFonts w:asciiTheme="minorHAnsi" w:hAnsiTheme="minorHAnsi" w:cstheme="minorHAnsi"/>
          <w:sz w:val="22"/>
          <w:szCs w:val="22"/>
        </w:rPr>
        <w:t xml:space="preserve">being </w:t>
      </w:r>
      <w:r w:rsidR="00652B17">
        <w:rPr>
          <w:rFonts w:asciiTheme="minorHAnsi" w:hAnsiTheme="minorHAnsi" w:cstheme="minorHAnsi"/>
          <w:sz w:val="22"/>
          <w:szCs w:val="22"/>
        </w:rPr>
        <w:t xml:space="preserve">brought before </w:t>
      </w:r>
      <w:r w:rsidR="00023D85">
        <w:rPr>
          <w:rFonts w:asciiTheme="minorHAnsi" w:hAnsiTheme="minorHAnsi" w:cstheme="minorHAnsi"/>
          <w:sz w:val="22"/>
          <w:szCs w:val="22"/>
        </w:rPr>
        <w:t>the Commission</w:t>
      </w:r>
      <w:r w:rsidR="001B4545" w:rsidRPr="00332983">
        <w:rPr>
          <w:rFonts w:asciiTheme="minorHAnsi" w:hAnsiTheme="minorHAnsi" w:cstheme="minorHAnsi"/>
          <w:sz w:val="22"/>
          <w:szCs w:val="22"/>
        </w:rPr>
        <w:t xml:space="preserve"> and the </w:t>
      </w:r>
      <w:r w:rsidR="00FF27E7">
        <w:rPr>
          <w:rFonts w:asciiTheme="minorHAnsi" w:hAnsiTheme="minorHAnsi" w:cstheme="minorHAnsi"/>
          <w:sz w:val="22"/>
          <w:szCs w:val="22"/>
        </w:rPr>
        <w:t xml:space="preserve">profile </w:t>
      </w:r>
      <w:r w:rsidR="001B4545" w:rsidRPr="00332983">
        <w:rPr>
          <w:rFonts w:asciiTheme="minorHAnsi" w:hAnsiTheme="minorHAnsi" w:cstheme="minorHAnsi"/>
          <w:sz w:val="22"/>
          <w:szCs w:val="22"/>
        </w:rPr>
        <w:t xml:space="preserve">of parties.  </w:t>
      </w:r>
    </w:p>
    <w:p w:rsidR="00652B17" w:rsidRPr="00332983" w:rsidRDefault="00652B17" w:rsidP="00652B17">
      <w:pPr>
        <w:spacing w:after="240" w:line="240" w:lineRule="auto"/>
        <w:rPr>
          <w:rFonts w:asciiTheme="minorHAnsi" w:hAnsiTheme="minorHAnsi" w:cstheme="minorHAnsi"/>
          <w:sz w:val="22"/>
          <w:szCs w:val="22"/>
        </w:rPr>
      </w:pPr>
      <w:r>
        <w:rPr>
          <w:rFonts w:asciiTheme="minorHAnsi" w:hAnsiTheme="minorHAnsi" w:cstheme="minorHAnsi"/>
          <w:sz w:val="22"/>
          <w:szCs w:val="22"/>
        </w:rPr>
        <w:t>T</w:t>
      </w:r>
      <w:r w:rsidRPr="00332983">
        <w:rPr>
          <w:rFonts w:asciiTheme="minorHAnsi" w:hAnsiTheme="minorHAnsi" w:cstheme="minorHAnsi"/>
          <w:sz w:val="22"/>
          <w:szCs w:val="22"/>
        </w:rPr>
        <w:t xml:space="preserve">he Commission regularly consults with </w:t>
      </w:r>
      <w:r w:rsidR="007F4FA5">
        <w:rPr>
          <w:rFonts w:asciiTheme="minorHAnsi" w:hAnsiTheme="minorHAnsi" w:cstheme="minorHAnsi"/>
          <w:sz w:val="22"/>
          <w:szCs w:val="22"/>
        </w:rPr>
        <w:t xml:space="preserve">its </w:t>
      </w:r>
      <w:r w:rsidRPr="00332983">
        <w:rPr>
          <w:rFonts w:asciiTheme="minorHAnsi" w:hAnsiTheme="minorHAnsi" w:cstheme="minorHAnsi"/>
          <w:sz w:val="22"/>
          <w:szCs w:val="22"/>
        </w:rPr>
        <w:t>clients, stakeholder</w:t>
      </w:r>
      <w:r w:rsidR="007F4FA5">
        <w:rPr>
          <w:rFonts w:asciiTheme="minorHAnsi" w:hAnsiTheme="minorHAnsi" w:cstheme="minorHAnsi"/>
          <w:sz w:val="22"/>
          <w:szCs w:val="22"/>
        </w:rPr>
        <w:t xml:space="preserve"> groups</w:t>
      </w:r>
      <w:r w:rsidRPr="00332983">
        <w:rPr>
          <w:rFonts w:asciiTheme="minorHAnsi" w:hAnsiTheme="minorHAnsi" w:cstheme="minorHAnsi"/>
          <w:sz w:val="22"/>
          <w:szCs w:val="22"/>
        </w:rPr>
        <w:t xml:space="preserve"> and the </w:t>
      </w:r>
      <w:r w:rsidR="0019479D">
        <w:rPr>
          <w:rFonts w:asciiTheme="minorHAnsi" w:hAnsiTheme="minorHAnsi" w:cstheme="minorHAnsi"/>
          <w:sz w:val="22"/>
          <w:szCs w:val="22"/>
        </w:rPr>
        <w:t xml:space="preserve">broader </w:t>
      </w:r>
      <w:r w:rsidRPr="00332983">
        <w:rPr>
          <w:rFonts w:asciiTheme="minorHAnsi" w:hAnsiTheme="minorHAnsi" w:cstheme="minorHAnsi"/>
          <w:sz w:val="22"/>
          <w:szCs w:val="22"/>
        </w:rPr>
        <w:t>community to ensure the services it provides meet the demands of a mod</w:t>
      </w:r>
      <w:r>
        <w:rPr>
          <w:rFonts w:asciiTheme="minorHAnsi" w:hAnsiTheme="minorHAnsi" w:cstheme="minorHAnsi"/>
          <w:sz w:val="22"/>
          <w:szCs w:val="22"/>
        </w:rPr>
        <w:t>ern workplace relations system, and to strengthen the design and content of Commission systems and resources.</w:t>
      </w:r>
      <w:r w:rsidRPr="00332983">
        <w:rPr>
          <w:rFonts w:asciiTheme="minorHAnsi" w:hAnsiTheme="minorHAnsi" w:cstheme="minorHAnsi"/>
          <w:sz w:val="22"/>
          <w:szCs w:val="22"/>
        </w:rPr>
        <w:t xml:space="preserve">  </w:t>
      </w:r>
    </w:p>
    <w:p w:rsidR="001B4545" w:rsidRDefault="00652B17" w:rsidP="001B4545">
      <w:pPr>
        <w:spacing w:after="240" w:line="240" w:lineRule="auto"/>
        <w:rPr>
          <w:rFonts w:asciiTheme="minorHAnsi" w:hAnsiTheme="minorHAnsi" w:cstheme="minorHAnsi"/>
          <w:sz w:val="22"/>
          <w:szCs w:val="22"/>
        </w:rPr>
      </w:pPr>
      <w:r>
        <w:rPr>
          <w:rFonts w:asciiTheme="minorHAnsi" w:hAnsiTheme="minorHAnsi" w:cstheme="minorHAnsi"/>
          <w:sz w:val="22"/>
          <w:szCs w:val="22"/>
        </w:rPr>
        <w:t>The</w:t>
      </w:r>
      <w:r w:rsidR="001B4545" w:rsidRPr="00332983">
        <w:rPr>
          <w:rFonts w:asciiTheme="minorHAnsi" w:hAnsiTheme="minorHAnsi" w:cstheme="minorHAnsi"/>
          <w:sz w:val="22"/>
          <w:szCs w:val="22"/>
        </w:rPr>
        <w:t xml:space="preserve"> Commission is </w:t>
      </w:r>
      <w:r>
        <w:rPr>
          <w:rFonts w:asciiTheme="minorHAnsi" w:hAnsiTheme="minorHAnsi" w:cstheme="minorHAnsi"/>
          <w:sz w:val="22"/>
          <w:szCs w:val="22"/>
        </w:rPr>
        <w:t xml:space="preserve">also </w:t>
      </w:r>
      <w:r w:rsidR="001B4545" w:rsidRPr="00332983">
        <w:rPr>
          <w:rFonts w:asciiTheme="minorHAnsi" w:hAnsiTheme="minorHAnsi" w:cstheme="minorHAnsi"/>
          <w:sz w:val="22"/>
          <w:szCs w:val="22"/>
        </w:rPr>
        <w:t>committed t</w:t>
      </w:r>
      <w:r>
        <w:rPr>
          <w:rFonts w:asciiTheme="minorHAnsi" w:hAnsiTheme="minorHAnsi" w:cstheme="minorHAnsi"/>
          <w:sz w:val="22"/>
          <w:szCs w:val="22"/>
        </w:rPr>
        <w:t>o addressing change internally</w:t>
      </w:r>
      <w:r w:rsidR="007F4FA5">
        <w:rPr>
          <w:rFonts w:asciiTheme="minorHAnsi" w:hAnsiTheme="minorHAnsi" w:cstheme="minorHAnsi"/>
          <w:sz w:val="22"/>
          <w:szCs w:val="22"/>
        </w:rPr>
        <w:t xml:space="preserve"> so as</w:t>
      </w:r>
      <w:r>
        <w:rPr>
          <w:rFonts w:asciiTheme="minorHAnsi" w:hAnsiTheme="minorHAnsi" w:cstheme="minorHAnsi"/>
          <w:sz w:val="22"/>
          <w:szCs w:val="22"/>
        </w:rPr>
        <w:t xml:space="preserve"> to </w:t>
      </w:r>
      <w:r w:rsidR="007F4FA5">
        <w:rPr>
          <w:rFonts w:asciiTheme="minorHAnsi" w:hAnsiTheme="minorHAnsi" w:cstheme="minorHAnsi"/>
          <w:sz w:val="22"/>
          <w:szCs w:val="22"/>
        </w:rPr>
        <w:t>direct</w:t>
      </w:r>
      <w:r>
        <w:rPr>
          <w:rFonts w:asciiTheme="minorHAnsi" w:hAnsiTheme="minorHAnsi" w:cstheme="minorHAnsi"/>
          <w:sz w:val="22"/>
          <w:szCs w:val="22"/>
        </w:rPr>
        <w:t xml:space="preserve"> </w:t>
      </w:r>
      <w:r w:rsidR="001B4545" w:rsidRPr="00332983">
        <w:rPr>
          <w:rFonts w:asciiTheme="minorHAnsi" w:hAnsiTheme="minorHAnsi" w:cstheme="minorHAnsi"/>
          <w:sz w:val="22"/>
          <w:szCs w:val="22"/>
        </w:rPr>
        <w:t xml:space="preserve">its resources </w:t>
      </w:r>
      <w:r>
        <w:rPr>
          <w:rFonts w:asciiTheme="minorHAnsi" w:hAnsiTheme="minorHAnsi" w:cstheme="minorHAnsi"/>
          <w:sz w:val="22"/>
          <w:szCs w:val="22"/>
        </w:rPr>
        <w:t xml:space="preserve">to </w:t>
      </w:r>
      <w:r w:rsidR="001B4545" w:rsidRPr="00332983">
        <w:rPr>
          <w:rFonts w:asciiTheme="minorHAnsi" w:hAnsiTheme="minorHAnsi" w:cstheme="minorHAnsi"/>
          <w:sz w:val="22"/>
          <w:szCs w:val="22"/>
        </w:rPr>
        <w:t xml:space="preserve">where they will </w:t>
      </w:r>
      <w:r w:rsidR="007F4FA5">
        <w:rPr>
          <w:rFonts w:asciiTheme="minorHAnsi" w:hAnsiTheme="minorHAnsi" w:cstheme="minorHAnsi"/>
          <w:sz w:val="22"/>
          <w:szCs w:val="22"/>
        </w:rPr>
        <w:t>deliver</w:t>
      </w:r>
      <w:r w:rsidR="001B4545" w:rsidRPr="00332983">
        <w:rPr>
          <w:rFonts w:asciiTheme="minorHAnsi" w:hAnsiTheme="minorHAnsi" w:cstheme="minorHAnsi"/>
          <w:sz w:val="22"/>
          <w:szCs w:val="22"/>
        </w:rPr>
        <w:t xml:space="preserve"> </w:t>
      </w:r>
      <w:r w:rsidR="007F4FA5">
        <w:rPr>
          <w:rFonts w:asciiTheme="minorHAnsi" w:hAnsiTheme="minorHAnsi" w:cstheme="minorHAnsi"/>
          <w:sz w:val="22"/>
          <w:szCs w:val="22"/>
        </w:rPr>
        <w:t xml:space="preserve">the </w:t>
      </w:r>
      <w:r w:rsidR="001B4545" w:rsidRPr="00332983">
        <w:rPr>
          <w:rFonts w:asciiTheme="minorHAnsi" w:hAnsiTheme="minorHAnsi" w:cstheme="minorHAnsi"/>
          <w:sz w:val="22"/>
          <w:szCs w:val="22"/>
        </w:rPr>
        <w:t xml:space="preserve">greatest </w:t>
      </w:r>
      <w:r w:rsidR="007F4FA5">
        <w:rPr>
          <w:rFonts w:asciiTheme="minorHAnsi" w:hAnsiTheme="minorHAnsi" w:cstheme="minorHAnsi"/>
          <w:sz w:val="22"/>
          <w:szCs w:val="22"/>
        </w:rPr>
        <w:t>benefit</w:t>
      </w:r>
      <w:r w:rsidR="0026743E">
        <w:rPr>
          <w:rFonts w:asciiTheme="minorHAnsi" w:hAnsiTheme="minorHAnsi" w:cstheme="minorHAnsi"/>
          <w:sz w:val="22"/>
          <w:szCs w:val="22"/>
        </w:rPr>
        <w:t xml:space="preserve"> to clients</w:t>
      </w:r>
      <w:r w:rsidR="001B4545" w:rsidRPr="00332983">
        <w:rPr>
          <w:rFonts w:asciiTheme="minorHAnsi" w:hAnsiTheme="minorHAnsi" w:cstheme="minorHAnsi"/>
          <w:sz w:val="22"/>
          <w:szCs w:val="22"/>
        </w:rPr>
        <w:t xml:space="preserve"> and </w:t>
      </w:r>
      <w:r>
        <w:rPr>
          <w:rFonts w:asciiTheme="minorHAnsi" w:hAnsiTheme="minorHAnsi" w:cstheme="minorHAnsi"/>
          <w:sz w:val="22"/>
          <w:szCs w:val="22"/>
        </w:rPr>
        <w:t xml:space="preserve">to </w:t>
      </w:r>
      <w:r w:rsidR="001B4545" w:rsidRPr="00332983">
        <w:rPr>
          <w:rFonts w:asciiTheme="minorHAnsi" w:hAnsiTheme="minorHAnsi" w:cstheme="minorHAnsi"/>
          <w:sz w:val="22"/>
          <w:szCs w:val="22"/>
        </w:rPr>
        <w:t xml:space="preserve">operate in a manner consistent with </w:t>
      </w:r>
      <w:r w:rsidR="007F4FA5">
        <w:rPr>
          <w:rFonts w:asciiTheme="minorHAnsi" w:hAnsiTheme="minorHAnsi" w:cstheme="minorHAnsi"/>
          <w:sz w:val="22"/>
          <w:szCs w:val="22"/>
        </w:rPr>
        <w:t>best practice in</w:t>
      </w:r>
      <w:r w:rsidR="001B4545" w:rsidRPr="00332983">
        <w:rPr>
          <w:rFonts w:asciiTheme="minorHAnsi" w:hAnsiTheme="minorHAnsi" w:cstheme="minorHAnsi"/>
          <w:sz w:val="22"/>
          <w:szCs w:val="22"/>
        </w:rPr>
        <w:t xml:space="preserve"> </w:t>
      </w:r>
      <w:r w:rsidR="0026743E">
        <w:rPr>
          <w:rFonts w:asciiTheme="minorHAnsi" w:hAnsiTheme="minorHAnsi" w:cstheme="minorHAnsi"/>
          <w:sz w:val="22"/>
          <w:szCs w:val="22"/>
        </w:rPr>
        <w:t xml:space="preserve">Australian </w:t>
      </w:r>
      <w:r w:rsidR="001B4545" w:rsidRPr="00332983">
        <w:rPr>
          <w:rFonts w:asciiTheme="minorHAnsi" w:hAnsiTheme="minorHAnsi" w:cstheme="minorHAnsi"/>
          <w:sz w:val="22"/>
          <w:szCs w:val="22"/>
        </w:rPr>
        <w:t xml:space="preserve">tribunals </w:t>
      </w:r>
      <w:r w:rsidR="007F4FA5">
        <w:rPr>
          <w:rFonts w:asciiTheme="minorHAnsi" w:hAnsiTheme="minorHAnsi" w:cstheme="minorHAnsi"/>
          <w:sz w:val="22"/>
          <w:szCs w:val="22"/>
        </w:rPr>
        <w:t>and courts</w:t>
      </w:r>
      <w:r w:rsidR="001B4545" w:rsidRPr="00332983">
        <w:rPr>
          <w:rFonts w:asciiTheme="minorHAnsi" w:hAnsiTheme="minorHAnsi" w:cstheme="minorHAnsi"/>
          <w:sz w:val="22"/>
          <w:szCs w:val="22"/>
        </w:rPr>
        <w:t xml:space="preserve">. </w:t>
      </w:r>
      <w:r w:rsidR="00200776">
        <w:rPr>
          <w:rFonts w:asciiTheme="minorHAnsi" w:hAnsiTheme="minorHAnsi" w:cstheme="minorHAnsi"/>
          <w:sz w:val="22"/>
          <w:szCs w:val="22"/>
        </w:rPr>
        <w:t xml:space="preserve">To this end, </w:t>
      </w:r>
      <w:r w:rsidR="001B4545" w:rsidRPr="00332983">
        <w:rPr>
          <w:rFonts w:asciiTheme="minorHAnsi" w:hAnsiTheme="minorHAnsi" w:cstheme="minorHAnsi"/>
          <w:sz w:val="22"/>
          <w:szCs w:val="22"/>
        </w:rPr>
        <w:t>the Commission continu</w:t>
      </w:r>
      <w:r>
        <w:rPr>
          <w:rFonts w:asciiTheme="minorHAnsi" w:hAnsiTheme="minorHAnsi" w:cstheme="minorHAnsi"/>
          <w:sz w:val="22"/>
          <w:szCs w:val="22"/>
        </w:rPr>
        <w:t>es to review</w:t>
      </w:r>
      <w:r w:rsidR="001B4545" w:rsidRPr="00332983">
        <w:rPr>
          <w:rFonts w:asciiTheme="minorHAnsi" w:hAnsiTheme="minorHAnsi" w:cstheme="minorHAnsi"/>
          <w:sz w:val="22"/>
          <w:szCs w:val="22"/>
        </w:rPr>
        <w:t xml:space="preserve"> best practice management and structures in other similar</w:t>
      </w:r>
      <w:r w:rsidR="001532CD">
        <w:rPr>
          <w:rFonts w:asciiTheme="minorHAnsi" w:hAnsiTheme="minorHAnsi" w:cstheme="minorHAnsi"/>
          <w:sz w:val="22"/>
          <w:szCs w:val="22"/>
        </w:rPr>
        <w:t xml:space="preserve"> </w:t>
      </w:r>
      <w:r w:rsidR="001B4545" w:rsidRPr="00332983">
        <w:rPr>
          <w:rFonts w:asciiTheme="minorHAnsi" w:hAnsiTheme="minorHAnsi" w:cstheme="minorHAnsi"/>
          <w:sz w:val="22"/>
          <w:szCs w:val="22"/>
        </w:rPr>
        <w:t>tribunals</w:t>
      </w:r>
      <w:r w:rsidR="007F4FA5">
        <w:rPr>
          <w:rFonts w:asciiTheme="minorHAnsi" w:hAnsiTheme="minorHAnsi" w:cstheme="minorHAnsi"/>
          <w:sz w:val="22"/>
          <w:szCs w:val="22"/>
        </w:rPr>
        <w:t xml:space="preserve"> and the courts</w:t>
      </w:r>
      <w:r w:rsidR="001B4545" w:rsidRPr="00332983">
        <w:rPr>
          <w:rFonts w:asciiTheme="minorHAnsi" w:hAnsiTheme="minorHAnsi" w:cstheme="minorHAnsi"/>
          <w:sz w:val="22"/>
          <w:szCs w:val="22"/>
        </w:rPr>
        <w:t xml:space="preserve">.  </w:t>
      </w:r>
    </w:p>
    <w:p w:rsidR="00200776" w:rsidRPr="0094736D" w:rsidRDefault="00200776" w:rsidP="001B4545">
      <w:pPr>
        <w:spacing w:after="240" w:line="240" w:lineRule="auto"/>
        <w:rPr>
          <w:rFonts w:asciiTheme="minorHAnsi" w:hAnsiTheme="minorHAnsi" w:cstheme="minorHAnsi"/>
          <w:sz w:val="22"/>
          <w:szCs w:val="22"/>
        </w:rPr>
      </w:pPr>
      <w:r>
        <w:rPr>
          <w:rFonts w:asciiTheme="minorHAnsi" w:hAnsiTheme="minorHAnsi" w:cstheme="minorHAnsi"/>
          <w:sz w:val="22"/>
          <w:szCs w:val="22"/>
        </w:rPr>
        <w:t>The focus of this submission is not on the structure of the workplace relations system. It has been prepared at the request of the Productivity Commission to provide information on the changing nature of the work of the Commission and how the organisation is responding to that change.</w:t>
      </w:r>
      <w:r w:rsidR="001B1EA0">
        <w:rPr>
          <w:rFonts w:asciiTheme="minorHAnsi" w:hAnsiTheme="minorHAnsi" w:cstheme="minorHAnsi"/>
          <w:sz w:val="22"/>
          <w:szCs w:val="22"/>
        </w:rPr>
        <w:t xml:space="preserve">  </w:t>
      </w:r>
    </w:p>
    <w:p w:rsidR="00676D9F" w:rsidRDefault="00B9683C">
      <w:pPr>
        <w:pStyle w:val="Heading1"/>
      </w:pPr>
      <w:r w:rsidRPr="00705668">
        <w:br w:type="page"/>
      </w:r>
      <w:bookmarkStart w:id="2" w:name="_Toc414030656"/>
      <w:r w:rsidR="005B1234">
        <w:lastRenderedPageBreak/>
        <w:t>INTRODUCTION</w:t>
      </w:r>
      <w:bookmarkEnd w:id="2"/>
    </w:p>
    <w:p w:rsidR="005B79FB" w:rsidRDefault="005B1234" w:rsidP="0026743E">
      <w:pPr>
        <w:spacing w:after="240" w:line="240" w:lineRule="auto"/>
        <w:rPr>
          <w:rFonts w:asciiTheme="minorHAnsi" w:hAnsiTheme="minorHAnsi" w:cstheme="minorHAnsi"/>
          <w:sz w:val="22"/>
          <w:szCs w:val="22"/>
          <w:lang w:val="en-US"/>
        </w:rPr>
      </w:pPr>
      <w:r w:rsidRPr="005B1234">
        <w:rPr>
          <w:rFonts w:asciiTheme="minorHAnsi" w:hAnsiTheme="minorHAnsi" w:cstheme="minorHAnsi"/>
          <w:sz w:val="22"/>
        </w:rPr>
        <w:t xml:space="preserve">This submission has been prepared to assist the Productivity Commission in its </w:t>
      </w:r>
      <w:r w:rsidRPr="005B1234">
        <w:rPr>
          <w:rFonts w:asciiTheme="minorHAnsi" w:hAnsiTheme="minorHAnsi" w:cstheme="minorHAnsi"/>
          <w:sz w:val="22"/>
          <w:szCs w:val="22"/>
          <w:lang w:val="en-US"/>
        </w:rPr>
        <w:t xml:space="preserve">inquiry into the workplace relations framework </w:t>
      </w:r>
      <w:r w:rsidR="0026743E">
        <w:rPr>
          <w:rFonts w:asciiTheme="minorHAnsi" w:hAnsiTheme="minorHAnsi" w:cstheme="minorHAnsi"/>
          <w:sz w:val="22"/>
          <w:lang w:val="en-US"/>
        </w:rPr>
        <w:t>a</w:t>
      </w:r>
      <w:r w:rsidR="0026743E" w:rsidRPr="005B1234">
        <w:rPr>
          <w:rFonts w:asciiTheme="minorHAnsi" w:hAnsiTheme="minorHAnsi" w:cstheme="minorHAnsi"/>
          <w:sz w:val="22"/>
          <w:szCs w:val="22"/>
          <w:lang w:val="en-US"/>
        </w:rPr>
        <w:t>nd</w:t>
      </w:r>
      <w:r w:rsidR="005B79FB">
        <w:rPr>
          <w:rFonts w:asciiTheme="minorHAnsi" w:hAnsiTheme="minorHAnsi" w:cstheme="minorHAnsi"/>
          <w:sz w:val="22"/>
          <w:szCs w:val="22"/>
          <w:lang w:val="en-US"/>
        </w:rPr>
        <w:t>,</w:t>
      </w:r>
      <w:r w:rsidR="0026743E" w:rsidRPr="005B1234">
        <w:rPr>
          <w:rFonts w:asciiTheme="minorHAnsi" w:hAnsiTheme="minorHAnsi" w:cstheme="minorHAnsi"/>
          <w:sz w:val="22"/>
          <w:szCs w:val="22"/>
          <w:lang w:val="en-US"/>
        </w:rPr>
        <w:t xml:space="preserve"> in par</w:t>
      </w:r>
      <w:r w:rsidR="0026743E">
        <w:rPr>
          <w:rFonts w:asciiTheme="minorHAnsi" w:hAnsiTheme="minorHAnsi" w:cstheme="minorHAnsi"/>
          <w:sz w:val="22"/>
          <w:lang w:val="en-US"/>
        </w:rPr>
        <w:t xml:space="preserve">ticular, matters relating to </w:t>
      </w:r>
      <w:r w:rsidR="0026743E" w:rsidRPr="005B1234">
        <w:rPr>
          <w:rFonts w:asciiTheme="minorHAnsi" w:hAnsiTheme="minorHAnsi" w:cstheme="minorHAnsi"/>
          <w:sz w:val="22"/>
          <w:szCs w:val="22"/>
          <w:lang w:val="en-US"/>
        </w:rPr>
        <w:t xml:space="preserve">the </w:t>
      </w:r>
      <w:r w:rsidR="0026743E" w:rsidRPr="005B1234">
        <w:rPr>
          <w:rFonts w:asciiTheme="minorHAnsi" w:hAnsiTheme="minorHAnsi" w:cstheme="minorHAnsi"/>
          <w:sz w:val="22"/>
          <w:szCs w:val="22"/>
        </w:rPr>
        <w:t>efficiency and effectiveness of various institutions that operate under the</w:t>
      </w:r>
      <w:r w:rsidR="0026743E" w:rsidRPr="005B1234">
        <w:rPr>
          <w:rFonts w:asciiTheme="minorHAnsi" w:hAnsiTheme="minorHAnsi" w:cstheme="minorHAnsi"/>
          <w:sz w:val="22"/>
          <w:szCs w:val="22"/>
          <w:lang w:val="en-US"/>
        </w:rPr>
        <w:t> </w:t>
      </w:r>
      <w:r w:rsidR="0026743E" w:rsidRPr="005B1234">
        <w:rPr>
          <w:rFonts w:asciiTheme="minorHAnsi" w:hAnsiTheme="minorHAnsi" w:cstheme="minorHAnsi"/>
          <w:i/>
          <w:iCs/>
          <w:sz w:val="22"/>
          <w:szCs w:val="22"/>
          <w:lang w:val="en-US"/>
        </w:rPr>
        <w:t xml:space="preserve">Fair Work Act </w:t>
      </w:r>
      <w:r w:rsidR="0026743E" w:rsidRPr="007D0A3F">
        <w:rPr>
          <w:rFonts w:asciiTheme="minorHAnsi" w:hAnsiTheme="minorHAnsi" w:cstheme="minorHAnsi"/>
          <w:i/>
          <w:iCs/>
          <w:sz w:val="22"/>
          <w:szCs w:val="22"/>
          <w:lang w:val="en-US"/>
        </w:rPr>
        <w:t>2009</w:t>
      </w:r>
      <w:r w:rsidR="0026743E" w:rsidRPr="0026743E">
        <w:rPr>
          <w:rFonts w:asciiTheme="minorHAnsi" w:hAnsiTheme="minorHAnsi" w:cstheme="minorHAnsi"/>
          <w:sz w:val="22"/>
          <w:szCs w:val="22"/>
          <w:lang w:val="en-US"/>
        </w:rPr>
        <w:t xml:space="preserve"> </w:t>
      </w:r>
      <w:r w:rsidR="006319DE">
        <w:rPr>
          <w:rFonts w:asciiTheme="minorHAnsi" w:hAnsiTheme="minorHAnsi" w:cstheme="minorHAnsi"/>
          <w:sz w:val="22"/>
          <w:szCs w:val="22"/>
          <w:lang w:val="en-US"/>
        </w:rPr>
        <w:t>(</w:t>
      </w:r>
      <w:proofErr w:type="spellStart"/>
      <w:r w:rsidR="006319DE">
        <w:rPr>
          <w:rFonts w:asciiTheme="minorHAnsi" w:hAnsiTheme="minorHAnsi" w:cstheme="minorHAnsi"/>
          <w:sz w:val="22"/>
          <w:szCs w:val="22"/>
          <w:lang w:val="en-US"/>
        </w:rPr>
        <w:t>Cth</w:t>
      </w:r>
      <w:proofErr w:type="spellEnd"/>
      <w:r w:rsidR="006319DE">
        <w:rPr>
          <w:rFonts w:asciiTheme="minorHAnsi" w:hAnsiTheme="minorHAnsi" w:cstheme="minorHAnsi"/>
          <w:sz w:val="22"/>
          <w:szCs w:val="22"/>
          <w:lang w:val="en-US"/>
        </w:rPr>
        <w:t xml:space="preserve">) </w:t>
      </w:r>
      <w:r w:rsidR="0026743E">
        <w:rPr>
          <w:rFonts w:asciiTheme="minorHAnsi" w:hAnsiTheme="minorHAnsi" w:cstheme="minorHAnsi"/>
          <w:sz w:val="22"/>
          <w:szCs w:val="22"/>
          <w:lang w:val="en-US"/>
        </w:rPr>
        <w:t xml:space="preserve">(Fair Work Act), </w:t>
      </w:r>
      <w:r w:rsidR="0026743E" w:rsidRPr="005B1234">
        <w:rPr>
          <w:rFonts w:asciiTheme="minorHAnsi" w:hAnsiTheme="minorHAnsi" w:cstheme="minorHAnsi"/>
          <w:sz w:val="22"/>
          <w:szCs w:val="22"/>
          <w:lang w:val="en-US"/>
        </w:rPr>
        <w:t>including the Fa</w:t>
      </w:r>
      <w:r w:rsidR="0026743E" w:rsidRPr="005B1234">
        <w:rPr>
          <w:rFonts w:asciiTheme="minorHAnsi" w:hAnsiTheme="minorHAnsi" w:cstheme="minorHAnsi"/>
          <w:sz w:val="22"/>
          <w:lang w:val="en-US"/>
        </w:rPr>
        <w:t>ir Work Commission (</w:t>
      </w:r>
      <w:r w:rsidR="0026743E">
        <w:rPr>
          <w:rFonts w:asciiTheme="minorHAnsi" w:hAnsiTheme="minorHAnsi" w:cstheme="minorHAnsi"/>
          <w:sz w:val="22"/>
          <w:lang w:val="en-US"/>
        </w:rPr>
        <w:t xml:space="preserve">the </w:t>
      </w:r>
      <w:r w:rsidR="0026743E" w:rsidRPr="005B1234">
        <w:rPr>
          <w:rFonts w:asciiTheme="minorHAnsi" w:hAnsiTheme="minorHAnsi" w:cstheme="minorHAnsi"/>
          <w:sz w:val="22"/>
          <w:lang w:val="en-US"/>
        </w:rPr>
        <w:t>Commission)</w:t>
      </w:r>
      <w:r w:rsidR="005B79FB">
        <w:rPr>
          <w:rFonts w:asciiTheme="minorHAnsi" w:hAnsiTheme="minorHAnsi" w:cstheme="minorHAnsi"/>
          <w:sz w:val="22"/>
          <w:lang w:val="en-US"/>
        </w:rPr>
        <w:t xml:space="preserve">.  Particular issues from </w:t>
      </w:r>
      <w:r w:rsidR="002D58D4" w:rsidRPr="002D58D4">
        <w:rPr>
          <w:rFonts w:asciiTheme="minorHAnsi" w:hAnsiTheme="minorHAnsi" w:cstheme="minorHAnsi"/>
          <w:i/>
          <w:sz w:val="22"/>
          <w:lang w:val="en-US"/>
        </w:rPr>
        <w:t>Productivity Commission Issues Paper 5, Workp</w:t>
      </w:r>
      <w:r w:rsidR="002D58D4" w:rsidRPr="002D58D4">
        <w:rPr>
          <w:rFonts w:asciiTheme="minorHAnsi" w:hAnsiTheme="minorHAnsi" w:cstheme="minorHAnsi"/>
          <w:i/>
          <w:sz w:val="22"/>
          <w:szCs w:val="22"/>
          <w:lang w:val="en-US"/>
        </w:rPr>
        <w:t>lace Relations Framework: Other Workplace Relations Issues</w:t>
      </w:r>
      <w:r w:rsidR="0026743E">
        <w:rPr>
          <w:rFonts w:asciiTheme="minorHAnsi" w:hAnsiTheme="minorHAnsi" w:cstheme="minorHAnsi"/>
          <w:sz w:val="22"/>
          <w:szCs w:val="22"/>
          <w:lang w:val="en-US"/>
        </w:rPr>
        <w:t xml:space="preserve"> (</w:t>
      </w:r>
      <w:r w:rsidR="0026743E" w:rsidRPr="005B1234">
        <w:rPr>
          <w:rFonts w:asciiTheme="minorHAnsi" w:hAnsiTheme="minorHAnsi" w:cstheme="minorHAnsi"/>
          <w:sz w:val="22"/>
          <w:szCs w:val="22"/>
          <w:lang w:val="en-US"/>
        </w:rPr>
        <w:t>January 2015</w:t>
      </w:r>
      <w:r w:rsidR="0026743E">
        <w:rPr>
          <w:rFonts w:asciiTheme="minorHAnsi" w:hAnsiTheme="minorHAnsi" w:cstheme="minorHAnsi"/>
          <w:sz w:val="22"/>
          <w:szCs w:val="22"/>
          <w:lang w:val="en-US"/>
        </w:rPr>
        <w:t>)</w:t>
      </w:r>
      <w:r w:rsidR="005B79FB">
        <w:rPr>
          <w:rFonts w:asciiTheme="minorHAnsi" w:hAnsiTheme="minorHAnsi" w:cstheme="minorHAnsi"/>
          <w:sz w:val="22"/>
          <w:szCs w:val="22"/>
          <w:lang w:val="en-US"/>
        </w:rPr>
        <w:t xml:space="preserve"> which are considered in this paper are:</w:t>
      </w:r>
    </w:p>
    <w:p w:rsidR="002D58D4" w:rsidRDefault="005B79FB" w:rsidP="00507969">
      <w:pPr>
        <w:pStyle w:val="ListParagraph"/>
        <w:numPr>
          <w:ilvl w:val="0"/>
          <w:numId w:val="20"/>
        </w:numPr>
        <w:spacing w:after="120" w:line="240" w:lineRule="auto"/>
        <w:ind w:left="714" w:hanging="357"/>
        <w:contextualSpacing w:val="0"/>
        <w:rPr>
          <w:rFonts w:asciiTheme="minorHAnsi" w:hAnsiTheme="minorHAnsi" w:cstheme="minorHAnsi"/>
          <w:sz w:val="22"/>
          <w:szCs w:val="22"/>
          <w:lang w:val="en-US"/>
        </w:rPr>
      </w:pPr>
      <w:r>
        <w:rPr>
          <w:rFonts w:asciiTheme="minorHAnsi" w:hAnsiTheme="minorHAnsi" w:cstheme="minorHAnsi"/>
          <w:sz w:val="22"/>
          <w:lang w:val="en-US"/>
        </w:rPr>
        <w:t>efficiency and effectiveness of the Commission;</w:t>
      </w:r>
    </w:p>
    <w:p w:rsidR="002D58D4" w:rsidRDefault="005B79FB" w:rsidP="00507969">
      <w:pPr>
        <w:pStyle w:val="ListParagraph"/>
        <w:numPr>
          <w:ilvl w:val="0"/>
          <w:numId w:val="20"/>
        </w:numPr>
        <w:spacing w:after="120" w:line="240" w:lineRule="auto"/>
        <w:ind w:left="714" w:hanging="357"/>
        <w:contextualSpacing w:val="0"/>
        <w:rPr>
          <w:rFonts w:asciiTheme="minorHAnsi" w:hAnsiTheme="minorHAnsi" w:cstheme="minorHAnsi"/>
          <w:sz w:val="22"/>
          <w:szCs w:val="22"/>
          <w:lang w:val="en-US"/>
        </w:rPr>
      </w:pPr>
      <w:r>
        <w:rPr>
          <w:rFonts w:asciiTheme="minorHAnsi" w:hAnsiTheme="minorHAnsi" w:cstheme="minorHAnsi"/>
          <w:sz w:val="22"/>
          <w:lang w:val="en-US"/>
        </w:rPr>
        <w:t xml:space="preserve">the degree to which the Commission </w:t>
      </w:r>
      <w:r w:rsidR="00200776">
        <w:rPr>
          <w:rFonts w:asciiTheme="minorHAnsi" w:hAnsiTheme="minorHAnsi" w:cstheme="minorHAnsi"/>
          <w:sz w:val="22"/>
          <w:lang w:val="en-US"/>
        </w:rPr>
        <w:t xml:space="preserve">imposes </w:t>
      </w:r>
      <w:r>
        <w:rPr>
          <w:rFonts w:asciiTheme="minorHAnsi" w:hAnsiTheme="minorHAnsi" w:cstheme="minorHAnsi"/>
          <w:sz w:val="22"/>
          <w:lang w:val="en-US"/>
        </w:rPr>
        <w:t>costs on parties, including (in particular) small business and steps which have been taken to reduce these costs through process efficiencies and targeted provision of information;</w:t>
      </w:r>
    </w:p>
    <w:p w:rsidR="002D58D4" w:rsidRDefault="005B79FB" w:rsidP="00507969">
      <w:pPr>
        <w:pStyle w:val="ListParagraph"/>
        <w:numPr>
          <w:ilvl w:val="0"/>
          <w:numId w:val="20"/>
        </w:numPr>
        <w:spacing w:after="120" w:line="240" w:lineRule="auto"/>
        <w:ind w:left="714" w:hanging="357"/>
        <w:contextualSpacing w:val="0"/>
        <w:rPr>
          <w:rFonts w:asciiTheme="minorHAnsi" w:hAnsiTheme="minorHAnsi" w:cstheme="minorHAnsi"/>
          <w:sz w:val="22"/>
          <w:szCs w:val="22"/>
          <w:lang w:val="en-US"/>
        </w:rPr>
      </w:pPr>
      <w:r>
        <w:rPr>
          <w:rFonts w:asciiTheme="minorHAnsi" w:hAnsiTheme="minorHAnsi" w:cstheme="minorHAnsi"/>
          <w:sz w:val="22"/>
          <w:lang w:val="en-US"/>
        </w:rPr>
        <w:t>process and governance arrangements that are directed towards achieving consistency of decision making;</w:t>
      </w:r>
    </w:p>
    <w:p w:rsidR="002D58D4" w:rsidRDefault="005B79FB" w:rsidP="00507969">
      <w:pPr>
        <w:pStyle w:val="ListParagraph"/>
        <w:numPr>
          <w:ilvl w:val="0"/>
          <w:numId w:val="20"/>
        </w:numPr>
        <w:spacing w:after="120" w:line="240" w:lineRule="auto"/>
        <w:ind w:left="714" w:hanging="357"/>
        <w:contextualSpacing w:val="0"/>
        <w:rPr>
          <w:rFonts w:asciiTheme="minorHAnsi" w:hAnsiTheme="minorHAnsi" w:cstheme="minorHAnsi"/>
          <w:sz w:val="22"/>
          <w:szCs w:val="22"/>
          <w:lang w:val="en-US"/>
        </w:rPr>
      </w:pPr>
      <w:r>
        <w:rPr>
          <w:rFonts w:asciiTheme="minorHAnsi" w:hAnsiTheme="minorHAnsi" w:cstheme="minorHAnsi"/>
          <w:sz w:val="22"/>
          <w:lang w:val="en-US"/>
        </w:rPr>
        <w:t>assessment of the Commission’s performance; and</w:t>
      </w:r>
    </w:p>
    <w:p w:rsidR="002D58D4" w:rsidRPr="002D58D4" w:rsidRDefault="005B79FB" w:rsidP="00507969">
      <w:pPr>
        <w:pStyle w:val="ListParagraph"/>
        <w:numPr>
          <w:ilvl w:val="0"/>
          <w:numId w:val="20"/>
        </w:numPr>
        <w:spacing w:after="240" w:line="240" w:lineRule="auto"/>
        <w:ind w:left="714" w:hanging="357"/>
        <w:contextualSpacing w:val="0"/>
        <w:rPr>
          <w:rFonts w:asciiTheme="minorHAnsi" w:hAnsiTheme="minorHAnsi" w:cstheme="minorHAnsi"/>
          <w:sz w:val="22"/>
          <w:szCs w:val="22"/>
          <w:lang w:val="en-US"/>
        </w:rPr>
      </w:pPr>
      <w:r>
        <w:rPr>
          <w:rFonts w:asciiTheme="minorHAnsi" w:hAnsiTheme="minorHAnsi" w:cstheme="minorHAnsi"/>
          <w:sz w:val="22"/>
          <w:lang w:val="en-US"/>
        </w:rPr>
        <w:t>the Commission’s dispute resolution procedures</w:t>
      </w:r>
      <w:r w:rsidR="002D58D4" w:rsidRPr="002D58D4">
        <w:rPr>
          <w:rFonts w:asciiTheme="minorHAnsi" w:hAnsiTheme="minorHAnsi" w:cstheme="minorHAnsi"/>
          <w:sz w:val="22"/>
          <w:lang w:val="en-US"/>
        </w:rPr>
        <w:t>.</w:t>
      </w:r>
    </w:p>
    <w:p w:rsidR="001B50BC" w:rsidRDefault="001B50BC" w:rsidP="001B50BC">
      <w:pPr>
        <w:spacing w:after="240" w:line="240" w:lineRule="auto"/>
        <w:rPr>
          <w:rFonts w:asciiTheme="minorHAnsi" w:hAnsiTheme="minorHAnsi" w:cstheme="minorHAnsi"/>
          <w:sz w:val="22"/>
          <w:szCs w:val="22"/>
          <w:lang w:val="en-US"/>
        </w:rPr>
      </w:pPr>
      <w:r>
        <w:rPr>
          <w:rFonts w:asciiTheme="minorHAnsi" w:hAnsiTheme="minorHAnsi" w:cstheme="minorHAnsi"/>
          <w:sz w:val="22"/>
          <w:szCs w:val="22"/>
        </w:rPr>
        <w:t>T</w:t>
      </w:r>
      <w:r w:rsidRPr="00935000">
        <w:rPr>
          <w:rFonts w:asciiTheme="minorHAnsi" w:hAnsiTheme="minorHAnsi" w:cstheme="minorHAnsi"/>
          <w:sz w:val="22"/>
          <w:szCs w:val="22"/>
        </w:rPr>
        <w:t xml:space="preserve">he Commission’s role is to administer </w:t>
      </w:r>
      <w:r>
        <w:rPr>
          <w:rFonts w:asciiTheme="minorHAnsi" w:hAnsiTheme="minorHAnsi" w:cstheme="minorHAnsi"/>
          <w:sz w:val="22"/>
          <w:szCs w:val="22"/>
        </w:rPr>
        <w:t xml:space="preserve">its </w:t>
      </w:r>
      <w:r w:rsidRPr="00935000">
        <w:rPr>
          <w:rFonts w:asciiTheme="minorHAnsi" w:hAnsiTheme="minorHAnsi" w:cstheme="minorHAnsi"/>
          <w:sz w:val="22"/>
          <w:szCs w:val="22"/>
        </w:rPr>
        <w:t xml:space="preserve">jurisdiction in accordance with statute. </w:t>
      </w:r>
      <w:r>
        <w:rPr>
          <w:rFonts w:asciiTheme="minorHAnsi" w:hAnsiTheme="minorHAnsi" w:cstheme="minorHAnsi"/>
          <w:sz w:val="22"/>
          <w:szCs w:val="22"/>
        </w:rPr>
        <w:t>T</w:t>
      </w:r>
      <w:r w:rsidRPr="00935000">
        <w:rPr>
          <w:rFonts w:asciiTheme="minorHAnsi" w:hAnsiTheme="minorHAnsi" w:cstheme="minorHAnsi"/>
          <w:sz w:val="22"/>
          <w:szCs w:val="22"/>
        </w:rPr>
        <w:t xml:space="preserve">he Commission does not </w:t>
      </w:r>
      <w:r w:rsidR="00BE290F">
        <w:rPr>
          <w:rFonts w:asciiTheme="minorHAnsi" w:hAnsiTheme="minorHAnsi" w:cstheme="minorHAnsi"/>
          <w:sz w:val="22"/>
          <w:szCs w:val="22"/>
        </w:rPr>
        <w:t>enter the legal policy debate</w:t>
      </w:r>
      <w:r w:rsidRPr="00935000">
        <w:rPr>
          <w:rFonts w:asciiTheme="minorHAnsi" w:hAnsiTheme="minorHAnsi" w:cstheme="minorHAnsi"/>
          <w:sz w:val="22"/>
          <w:szCs w:val="22"/>
        </w:rPr>
        <w:t xml:space="preserve"> other than where technical changes may make the administration of the law simpler. Accordingly, th</w:t>
      </w:r>
      <w:r>
        <w:rPr>
          <w:rFonts w:asciiTheme="minorHAnsi" w:hAnsiTheme="minorHAnsi" w:cstheme="minorHAnsi"/>
          <w:sz w:val="22"/>
          <w:szCs w:val="22"/>
        </w:rPr>
        <w:t xml:space="preserve">is submission does not respond </w:t>
      </w:r>
      <w:r w:rsidR="00BE290F">
        <w:rPr>
          <w:rFonts w:asciiTheme="minorHAnsi" w:hAnsiTheme="minorHAnsi" w:cstheme="minorHAnsi"/>
          <w:sz w:val="22"/>
          <w:szCs w:val="22"/>
        </w:rPr>
        <w:t xml:space="preserve">to </w:t>
      </w:r>
      <w:r>
        <w:rPr>
          <w:rFonts w:asciiTheme="minorHAnsi" w:hAnsiTheme="minorHAnsi" w:cstheme="minorHAnsi"/>
          <w:sz w:val="22"/>
          <w:szCs w:val="22"/>
        </w:rPr>
        <w:t>questions posed by the Productivity Commission that go to matters of legal policy</w:t>
      </w:r>
      <w:r w:rsidR="00E07B01">
        <w:rPr>
          <w:rFonts w:asciiTheme="minorHAnsi" w:hAnsiTheme="minorHAnsi" w:cstheme="minorHAnsi"/>
          <w:sz w:val="22"/>
          <w:szCs w:val="22"/>
        </w:rPr>
        <w:t>.</w:t>
      </w:r>
      <w:r w:rsidR="00031D2A">
        <w:rPr>
          <w:rFonts w:asciiTheme="minorHAnsi" w:hAnsiTheme="minorHAnsi" w:cstheme="minorHAnsi"/>
          <w:sz w:val="22"/>
          <w:szCs w:val="22"/>
        </w:rPr>
        <w:t xml:space="preserve"> </w:t>
      </w:r>
      <w:r w:rsidR="00303B73">
        <w:rPr>
          <w:rFonts w:asciiTheme="minorHAnsi" w:hAnsiTheme="minorHAnsi" w:cstheme="minorHAnsi"/>
          <w:sz w:val="22"/>
          <w:szCs w:val="22"/>
        </w:rPr>
        <w:t xml:space="preserve"> </w:t>
      </w:r>
    </w:p>
    <w:p w:rsidR="0026743E" w:rsidRDefault="0026743E" w:rsidP="0026743E">
      <w:pPr>
        <w:spacing w:after="240" w:line="240" w:lineRule="auto"/>
        <w:rPr>
          <w:rFonts w:asciiTheme="minorHAnsi" w:hAnsiTheme="minorHAnsi" w:cstheme="minorHAnsi"/>
          <w:sz w:val="22"/>
          <w:szCs w:val="22"/>
        </w:rPr>
      </w:pPr>
      <w:r w:rsidRPr="0094736D">
        <w:rPr>
          <w:rFonts w:asciiTheme="minorHAnsi" w:hAnsiTheme="minorHAnsi" w:cstheme="minorHAnsi"/>
          <w:sz w:val="22"/>
          <w:szCs w:val="22"/>
        </w:rPr>
        <w:t xml:space="preserve">Section two </w:t>
      </w:r>
      <w:r w:rsidR="001B50BC">
        <w:rPr>
          <w:rFonts w:asciiTheme="minorHAnsi" w:hAnsiTheme="minorHAnsi" w:cstheme="minorHAnsi"/>
          <w:sz w:val="22"/>
          <w:szCs w:val="22"/>
        </w:rPr>
        <w:t xml:space="preserve">of this submission </w:t>
      </w:r>
      <w:r w:rsidRPr="0094736D">
        <w:rPr>
          <w:rFonts w:asciiTheme="minorHAnsi" w:hAnsiTheme="minorHAnsi" w:cstheme="minorHAnsi"/>
          <w:sz w:val="22"/>
          <w:szCs w:val="22"/>
        </w:rPr>
        <w:t xml:space="preserve">discusses the structure, role and workload of the Commission and provides a brief overview of its history. Section three discusses the </w:t>
      </w:r>
      <w:r w:rsidR="00607D13">
        <w:rPr>
          <w:rFonts w:asciiTheme="minorHAnsi" w:hAnsiTheme="minorHAnsi" w:cstheme="minorHAnsi"/>
          <w:sz w:val="22"/>
          <w:szCs w:val="22"/>
        </w:rPr>
        <w:t xml:space="preserve">changing nature of the work of the Commission and </w:t>
      </w:r>
      <w:r w:rsidRPr="0094736D">
        <w:rPr>
          <w:rFonts w:asciiTheme="minorHAnsi" w:hAnsiTheme="minorHAnsi" w:cstheme="minorHAnsi"/>
          <w:sz w:val="22"/>
          <w:szCs w:val="22"/>
        </w:rPr>
        <w:t xml:space="preserve">Section four discusses reforms that </w:t>
      </w:r>
      <w:r w:rsidR="00200776">
        <w:rPr>
          <w:rFonts w:asciiTheme="minorHAnsi" w:hAnsiTheme="minorHAnsi" w:cstheme="minorHAnsi"/>
          <w:sz w:val="22"/>
          <w:szCs w:val="22"/>
        </w:rPr>
        <w:t xml:space="preserve">have been delivered or </w:t>
      </w:r>
      <w:r w:rsidRPr="0094736D">
        <w:rPr>
          <w:rFonts w:asciiTheme="minorHAnsi" w:hAnsiTheme="minorHAnsi" w:cstheme="minorHAnsi"/>
          <w:sz w:val="22"/>
          <w:szCs w:val="22"/>
        </w:rPr>
        <w:t xml:space="preserve">are </w:t>
      </w:r>
      <w:r w:rsidR="00031D2A">
        <w:rPr>
          <w:rFonts w:asciiTheme="minorHAnsi" w:hAnsiTheme="minorHAnsi" w:cstheme="minorHAnsi"/>
          <w:sz w:val="22"/>
          <w:szCs w:val="22"/>
        </w:rPr>
        <w:t>underway</w:t>
      </w:r>
      <w:r w:rsidR="00E07B01">
        <w:rPr>
          <w:rFonts w:asciiTheme="minorHAnsi" w:hAnsiTheme="minorHAnsi" w:cstheme="minorHAnsi"/>
          <w:sz w:val="22"/>
          <w:szCs w:val="22"/>
        </w:rPr>
        <w:t xml:space="preserve"> </w:t>
      </w:r>
      <w:r w:rsidR="00625E88">
        <w:rPr>
          <w:rFonts w:asciiTheme="minorHAnsi" w:hAnsiTheme="minorHAnsi" w:cstheme="minorHAnsi"/>
          <w:sz w:val="22"/>
          <w:szCs w:val="22"/>
        </w:rPr>
        <w:t>to address this change. S</w:t>
      </w:r>
      <w:r w:rsidRPr="0094736D">
        <w:rPr>
          <w:rFonts w:asciiTheme="minorHAnsi" w:hAnsiTheme="minorHAnsi" w:cstheme="minorHAnsi"/>
          <w:sz w:val="22"/>
          <w:szCs w:val="22"/>
        </w:rPr>
        <w:t xml:space="preserve">ection five provides </w:t>
      </w:r>
      <w:r w:rsidR="001B50BC">
        <w:rPr>
          <w:rFonts w:asciiTheme="minorHAnsi" w:hAnsiTheme="minorHAnsi" w:cstheme="minorHAnsi"/>
          <w:sz w:val="22"/>
          <w:szCs w:val="22"/>
        </w:rPr>
        <w:t>an overview of the Commission’s</w:t>
      </w:r>
      <w:r w:rsidRPr="0094736D">
        <w:rPr>
          <w:rFonts w:asciiTheme="minorHAnsi" w:hAnsiTheme="minorHAnsi" w:cstheme="minorHAnsi"/>
          <w:sz w:val="22"/>
          <w:szCs w:val="22"/>
        </w:rPr>
        <w:t xml:space="preserve"> management of specific </w:t>
      </w:r>
      <w:r w:rsidR="001B50BC">
        <w:rPr>
          <w:rFonts w:asciiTheme="minorHAnsi" w:hAnsiTheme="minorHAnsi" w:cstheme="minorHAnsi"/>
          <w:sz w:val="22"/>
          <w:szCs w:val="22"/>
        </w:rPr>
        <w:t xml:space="preserve">types of </w:t>
      </w:r>
      <w:r w:rsidRPr="0094736D">
        <w:rPr>
          <w:rFonts w:asciiTheme="minorHAnsi" w:hAnsiTheme="minorHAnsi" w:cstheme="minorHAnsi"/>
          <w:sz w:val="22"/>
          <w:szCs w:val="22"/>
        </w:rPr>
        <w:t>matter</w:t>
      </w:r>
      <w:r w:rsidR="001B50BC">
        <w:rPr>
          <w:rFonts w:asciiTheme="minorHAnsi" w:hAnsiTheme="minorHAnsi" w:cstheme="minorHAnsi"/>
          <w:sz w:val="22"/>
          <w:szCs w:val="22"/>
        </w:rPr>
        <w:t>s that come before it</w:t>
      </w:r>
      <w:r w:rsidR="001A15C5">
        <w:rPr>
          <w:rFonts w:asciiTheme="minorHAnsi" w:hAnsiTheme="minorHAnsi" w:cstheme="minorHAnsi"/>
          <w:sz w:val="22"/>
          <w:szCs w:val="22"/>
        </w:rPr>
        <w:t>.</w:t>
      </w:r>
    </w:p>
    <w:p w:rsidR="00676D9F" w:rsidRDefault="00B9683C">
      <w:pPr>
        <w:pStyle w:val="Heading1"/>
      </w:pPr>
      <w:bookmarkStart w:id="3" w:name="_Toc414030657"/>
      <w:r w:rsidRPr="00705668">
        <w:t>SECTION TWO</w:t>
      </w:r>
      <w:r w:rsidR="006213A5">
        <w:t xml:space="preserve">: </w:t>
      </w:r>
      <w:r w:rsidRPr="00705668">
        <w:t>OVERVIEW OF THE COMMISSION</w:t>
      </w:r>
      <w:bookmarkEnd w:id="3"/>
    </w:p>
    <w:p w:rsidR="00676D9F" w:rsidRDefault="00A14C4A">
      <w:pPr>
        <w:pStyle w:val="Heading2"/>
      </w:pPr>
      <w:bookmarkStart w:id="4" w:name="_Toc414030658"/>
      <w:r>
        <w:t>Background and history</w:t>
      </w:r>
      <w:bookmarkEnd w:id="4"/>
    </w:p>
    <w:p w:rsidR="00D91AD6" w:rsidRDefault="00B9683C" w:rsidP="00B74A0B">
      <w:pPr>
        <w:spacing w:after="240" w:line="240" w:lineRule="auto"/>
        <w:rPr>
          <w:rFonts w:asciiTheme="minorHAnsi" w:hAnsiTheme="minorHAnsi" w:cstheme="minorHAnsi"/>
          <w:sz w:val="22"/>
          <w:szCs w:val="22"/>
          <w:lang w:val="en-US"/>
        </w:rPr>
      </w:pPr>
      <w:r w:rsidRPr="00705668">
        <w:rPr>
          <w:rFonts w:asciiTheme="minorHAnsi" w:hAnsiTheme="minorHAnsi" w:cstheme="minorHAnsi"/>
          <w:sz w:val="22"/>
          <w:szCs w:val="22"/>
        </w:rPr>
        <w:t xml:space="preserve">The </w:t>
      </w:r>
      <w:r w:rsidR="00553B77">
        <w:rPr>
          <w:rFonts w:asciiTheme="minorHAnsi" w:hAnsiTheme="minorHAnsi" w:cstheme="minorHAnsi"/>
          <w:sz w:val="22"/>
          <w:szCs w:val="22"/>
        </w:rPr>
        <w:t>Commission</w:t>
      </w:r>
      <w:r w:rsidRPr="00705668">
        <w:rPr>
          <w:rFonts w:asciiTheme="minorHAnsi" w:hAnsiTheme="minorHAnsi" w:cstheme="minorHAnsi"/>
          <w:sz w:val="22"/>
          <w:szCs w:val="22"/>
        </w:rPr>
        <w:t xml:space="preserve"> is Australia’s national workplace relations tribunal.</w:t>
      </w:r>
      <w:r w:rsidR="00553B77">
        <w:rPr>
          <w:rFonts w:asciiTheme="minorHAnsi" w:hAnsiTheme="minorHAnsi" w:cstheme="minorHAnsi"/>
          <w:sz w:val="22"/>
          <w:szCs w:val="22"/>
        </w:rPr>
        <w:t xml:space="preserve">  </w:t>
      </w:r>
      <w:r w:rsidR="00A14C4A" w:rsidRPr="00A14C4A">
        <w:rPr>
          <w:rFonts w:asciiTheme="minorHAnsi" w:hAnsiTheme="minorHAnsi" w:cstheme="minorHAnsi"/>
          <w:sz w:val="22"/>
          <w:szCs w:val="22"/>
          <w:lang w:val="en-US"/>
        </w:rPr>
        <w:t>The Commission has jurisdiction over a national system which</w:t>
      </w:r>
      <w:r w:rsidR="00D91AD6">
        <w:rPr>
          <w:rFonts w:asciiTheme="minorHAnsi" w:hAnsiTheme="minorHAnsi" w:cstheme="minorHAnsi"/>
          <w:sz w:val="22"/>
          <w:szCs w:val="22"/>
          <w:lang w:val="en-US"/>
        </w:rPr>
        <w:t>, in broad terms,</w:t>
      </w:r>
      <w:r w:rsidR="00A14C4A" w:rsidRPr="00A14C4A">
        <w:rPr>
          <w:rFonts w:asciiTheme="minorHAnsi" w:hAnsiTheme="minorHAnsi" w:cstheme="minorHAnsi"/>
          <w:sz w:val="22"/>
          <w:szCs w:val="22"/>
          <w:lang w:val="en-US"/>
        </w:rPr>
        <w:t xml:space="preserve"> covers</w:t>
      </w:r>
      <w:r w:rsidR="00D91AD6">
        <w:rPr>
          <w:rFonts w:asciiTheme="minorHAnsi" w:hAnsiTheme="minorHAnsi" w:cstheme="minorHAnsi"/>
          <w:sz w:val="22"/>
          <w:szCs w:val="22"/>
          <w:lang w:val="en-US"/>
        </w:rPr>
        <w:t>:</w:t>
      </w:r>
    </w:p>
    <w:p w:rsidR="002D58D4" w:rsidRDefault="00D91AD6" w:rsidP="002D58D4">
      <w:pPr>
        <w:numPr>
          <w:ilvl w:val="0"/>
          <w:numId w:val="2"/>
        </w:numPr>
        <w:spacing w:after="120" w:line="240" w:lineRule="auto"/>
        <w:rPr>
          <w:rFonts w:asciiTheme="minorHAnsi" w:hAnsiTheme="minorHAnsi" w:cstheme="minorHAnsi"/>
          <w:sz w:val="22"/>
          <w:szCs w:val="22"/>
          <w:lang w:val="en-US"/>
        </w:rPr>
      </w:pPr>
      <w:r>
        <w:rPr>
          <w:rFonts w:asciiTheme="minorHAnsi" w:hAnsiTheme="minorHAnsi" w:cstheme="minorHAnsi"/>
          <w:sz w:val="22"/>
          <w:szCs w:val="22"/>
          <w:lang w:val="en-US"/>
        </w:rPr>
        <w:t>all employers and employees in Victoria (with limited exceptions in relation to State public sector employees), the Northern Territory and the Australian Capital Territory;</w:t>
      </w:r>
    </w:p>
    <w:p w:rsidR="002D58D4" w:rsidRDefault="006319DE" w:rsidP="002D58D4">
      <w:pPr>
        <w:numPr>
          <w:ilvl w:val="0"/>
          <w:numId w:val="2"/>
        </w:numPr>
        <w:spacing w:after="120" w:line="240" w:lineRule="auto"/>
        <w:rPr>
          <w:rFonts w:asciiTheme="minorHAnsi" w:hAnsiTheme="minorHAnsi" w:cstheme="minorHAnsi"/>
          <w:sz w:val="22"/>
          <w:szCs w:val="22"/>
          <w:lang w:val="en-US"/>
        </w:rPr>
      </w:pPr>
      <w:r>
        <w:rPr>
          <w:rFonts w:asciiTheme="minorHAnsi" w:hAnsiTheme="minorHAnsi" w:cstheme="minorHAnsi"/>
          <w:sz w:val="22"/>
          <w:szCs w:val="22"/>
          <w:lang w:val="en-US"/>
        </w:rPr>
        <w:t>private sector employers and employees in New South Wales, Queensland and South Australia;</w:t>
      </w:r>
    </w:p>
    <w:p w:rsidR="002D58D4" w:rsidRDefault="006319DE" w:rsidP="002D58D4">
      <w:pPr>
        <w:numPr>
          <w:ilvl w:val="0"/>
          <w:numId w:val="2"/>
        </w:numPr>
        <w:spacing w:after="120" w:line="240" w:lineRule="auto"/>
        <w:rPr>
          <w:rFonts w:asciiTheme="minorHAnsi" w:hAnsiTheme="minorHAnsi" w:cstheme="minorHAnsi"/>
          <w:sz w:val="22"/>
          <w:szCs w:val="22"/>
          <w:lang w:val="en-US"/>
        </w:rPr>
      </w:pPr>
      <w:r>
        <w:rPr>
          <w:rFonts w:asciiTheme="minorHAnsi" w:hAnsiTheme="minorHAnsi" w:cstheme="minorHAnsi"/>
          <w:sz w:val="22"/>
          <w:szCs w:val="22"/>
          <w:lang w:val="en-US"/>
        </w:rPr>
        <w:t>private sector employers and employees and local government employers and employees in Tasmania;</w:t>
      </w:r>
    </w:p>
    <w:p w:rsidR="002D58D4" w:rsidRDefault="006319DE" w:rsidP="002D58D4">
      <w:pPr>
        <w:numPr>
          <w:ilvl w:val="0"/>
          <w:numId w:val="2"/>
        </w:numPr>
        <w:spacing w:after="120" w:line="240" w:lineRule="auto"/>
        <w:rPr>
          <w:rFonts w:asciiTheme="minorHAnsi" w:hAnsiTheme="minorHAnsi" w:cstheme="minorHAnsi"/>
          <w:sz w:val="22"/>
          <w:szCs w:val="22"/>
          <w:lang w:val="en-US"/>
        </w:rPr>
      </w:pPr>
      <w:r>
        <w:rPr>
          <w:rFonts w:asciiTheme="minorHAnsi" w:hAnsiTheme="minorHAnsi" w:cstheme="minorHAnsi"/>
          <w:sz w:val="22"/>
          <w:szCs w:val="22"/>
          <w:lang w:val="en-US"/>
        </w:rPr>
        <w:t>employers that are constitutional corporations and their employees in Western Australia</w:t>
      </w:r>
      <w:r w:rsidR="007D0A3F">
        <w:rPr>
          <w:rFonts w:asciiTheme="minorHAnsi" w:hAnsiTheme="minorHAnsi" w:cstheme="minorHAnsi"/>
          <w:sz w:val="22"/>
          <w:szCs w:val="22"/>
          <w:lang w:val="en-US"/>
        </w:rPr>
        <w:t>;</w:t>
      </w:r>
      <w:r>
        <w:rPr>
          <w:rFonts w:asciiTheme="minorHAnsi" w:hAnsiTheme="minorHAnsi" w:cstheme="minorHAnsi"/>
          <w:sz w:val="22"/>
          <w:szCs w:val="22"/>
          <w:lang w:val="en-US"/>
        </w:rPr>
        <w:t xml:space="preserve"> and</w:t>
      </w:r>
    </w:p>
    <w:p w:rsidR="002D58D4" w:rsidRPr="002D58D4" w:rsidRDefault="006319DE" w:rsidP="007D0A3F">
      <w:pPr>
        <w:numPr>
          <w:ilvl w:val="0"/>
          <w:numId w:val="2"/>
        </w:numPr>
        <w:spacing w:after="240" w:line="240" w:lineRule="auto"/>
        <w:ind w:left="357" w:hanging="357"/>
        <w:rPr>
          <w:rFonts w:asciiTheme="minorHAnsi" w:hAnsiTheme="minorHAnsi" w:cstheme="minorHAnsi"/>
          <w:sz w:val="22"/>
          <w:szCs w:val="22"/>
          <w:lang w:val="en-US"/>
        </w:rPr>
      </w:pPr>
      <w:r>
        <w:rPr>
          <w:rFonts w:asciiTheme="minorHAnsi" w:hAnsiTheme="minorHAnsi" w:cstheme="minorHAnsi"/>
          <w:sz w:val="22"/>
          <w:szCs w:val="22"/>
          <w:lang w:val="en-US"/>
        </w:rPr>
        <w:t>the employers of waterside employees, maritime employees and flight crew officers in interstate and overseas trade and commerce, and these employees.</w:t>
      </w:r>
    </w:p>
    <w:p w:rsidR="00553B77" w:rsidRDefault="009141A0" w:rsidP="00B74A0B">
      <w:pPr>
        <w:spacing w:after="240" w:line="240" w:lineRule="auto"/>
        <w:rPr>
          <w:rFonts w:asciiTheme="minorHAnsi" w:hAnsiTheme="minorHAnsi" w:cstheme="minorHAnsi"/>
          <w:sz w:val="22"/>
          <w:szCs w:val="22"/>
        </w:rPr>
      </w:pPr>
      <w:r w:rsidRPr="00A14C4A">
        <w:rPr>
          <w:rFonts w:asciiTheme="minorHAnsi" w:hAnsiTheme="minorHAnsi" w:cstheme="minorHAnsi"/>
          <w:sz w:val="22"/>
          <w:szCs w:val="22"/>
        </w:rPr>
        <w:t>The first</w:t>
      </w:r>
      <w:r w:rsidR="00B9683C" w:rsidRPr="00A14C4A">
        <w:rPr>
          <w:rFonts w:asciiTheme="minorHAnsi" w:hAnsiTheme="minorHAnsi" w:cstheme="minorHAnsi"/>
          <w:sz w:val="22"/>
          <w:szCs w:val="22"/>
        </w:rPr>
        <w:t xml:space="preserve"> national workplace relations tribunal</w:t>
      </w:r>
      <w:r w:rsidRPr="00A14C4A">
        <w:rPr>
          <w:rFonts w:asciiTheme="minorHAnsi" w:hAnsiTheme="minorHAnsi" w:cstheme="minorHAnsi"/>
          <w:sz w:val="22"/>
          <w:szCs w:val="22"/>
        </w:rPr>
        <w:t>, the Commonwealth Court of Conciliation and Arbitration,</w:t>
      </w:r>
      <w:r w:rsidR="00B9683C" w:rsidRPr="00A14C4A">
        <w:rPr>
          <w:rFonts w:asciiTheme="minorHAnsi" w:hAnsiTheme="minorHAnsi" w:cstheme="minorHAnsi"/>
          <w:sz w:val="22"/>
          <w:szCs w:val="22"/>
        </w:rPr>
        <w:t xml:space="preserve"> was established</w:t>
      </w:r>
      <w:r w:rsidRPr="00A14C4A">
        <w:rPr>
          <w:rFonts w:asciiTheme="minorHAnsi" w:hAnsiTheme="minorHAnsi" w:cstheme="minorHAnsi"/>
          <w:sz w:val="22"/>
          <w:szCs w:val="22"/>
        </w:rPr>
        <w:t xml:space="preserve"> in 1904</w:t>
      </w:r>
      <w:r w:rsidR="00B9683C" w:rsidRPr="00A14C4A">
        <w:rPr>
          <w:rFonts w:asciiTheme="minorHAnsi" w:hAnsiTheme="minorHAnsi" w:cstheme="minorHAnsi"/>
          <w:sz w:val="22"/>
          <w:szCs w:val="22"/>
        </w:rPr>
        <w:t xml:space="preserve"> by the </w:t>
      </w:r>
      <w:r w:rsidR="00B9683C" w:rsidRPr="00A14C4A">
        <w:rPr>
          <w:rFonts w:asciiTheme="minorHAnsi" w:hAnsiTheme="minorHAnsi" w:cstheme="minorHAnsi"/>
          <w:i/>
          <w:sz w:val="22"/>
          <w:szCs w:val="22"/>
        </w:rPr>
        <w:t xml:space="preserve">Conciliation and Arbitration Act </w:t>
      </w:r>
      <w:r w:rsidR="00B9683C" w:rsidRPr="007D0A3F">
        <w:rPr>
          <w:rFonts w:asciiTheme="minorHAnsi" w:hAnsiTheme="minorHAnsi" w:cstheme="minorHAnsi"/>
          <w:i/>
          <w:sz w:val="22"/>
          <w:szCs w:val="22"/>
        </w:rPr>
        <w:t>1904</w:t>
      </w:r>
      <w:r w:rsidR="00B9683C" w:rsidRPr="00A14C4A">
        <w:rPr>
          <w:rFonts w:asciiTheme="minorHAnsi" w:hAnsiTheme="minorHAnsi" w:cstheme="minorHAnsi"/>
          <w:sz w:val="22"/>
          <w:szCs w:val="22"/>
        </w:rPr>
        <w:t xml:space="preserve"> (</w:t>
      </w:r>
      <w:proofErr w:type="spellStart"/>
      <w:r w:rsidR="00B9683C" w:rsidRPr="00A14C4A">
        <w:rPr>
          <w:rFonts w:asciiTheme="minorHAnsi" w:hAnsiTheme="minorHAnsi" w:cstheme="minorHAnsi"/>
          <w:sz w:val="22"/>
          <w:szCs w:val="22"/>
        </w:rPr>
        <w:t>Cth</w:t>
      </w:r>
      <w:proofErr w:type="spellEnd"/>
      <w:r w:rsidR="00B9683C" w:rsidRPr="00A14C4A">
        <w:rPr>
          <w:rFonts w:asciiTheme="minorHAnsi" w:hAnsiTheme="minorHAnsi" w:cstheme="minorHAnsi"/>
          <w:sz w:val="22"/>
          <w:szCs w:val="22"/>
        </w:rPr>
        <w:t>).</w:t>
      </w:r>
      <w:r w:rsidR="00AE4A4B" w:rsidRPr="00A14C4A">
        <w:rPr>
          <w:rFonts w:asciiTheme="minorHAnsi" w:hAnsiTheme="minorHAnsi" w:cstheme="minorHAnsi"/>
          <w:sz w:val="22"/>
          <w:szCs w:val="22"/>
        </w:rPr>
        <w:t xml:space="preserve">  </w:t>
      </w:r>
      <w:r w:rsidR="00B9683C" w:rsidRPr="00A14C4A">
        <w:rPr>
          <w:rFonts w:asciiTheme="minorHAnsi" w:hAnsiTheme="minorHAnsi" w:cstheme="minorHAnsi"/>
          <w:sz w:val="22"/>
          <w:szCs w:val="22"/>
        </w:rPr>
        <w:lastRenderedPageBreak/>
        <w:t>Since that time</w:t>
      </w:r>
      <w:r w:rsidR="00553B77" w:rsidRPr="00A14C4A">
        <w:rPr>
          <w:rFonts w:asciiTheme="minorHAnsi" w:hAnsiTheme="minorHAnsi" w:cstheme="minorHAnsi"/>
          <w:sz w:val="22"/>
          <w:szCs w:val="22"/>
        </w:rPr>
        <w:t>,</w:t>
      </w:r>
      <w:r w:rsidR="00B9683C" w:rsidRPr="00A14C4A">
        <w:rPr>
          <w:rFonts w:asciiTheme="minorHAnsi" w:hAnsiTheme="minorHAnsi" w:cstheme="minorHAnsi"/>
          <w:sz w:val="22"/>
          <w:szCs w:val="22"/>
        </w:rPr>
        <w:t xml:space="preserve"> the </w:t>
      </w:r>
      <w:r w:rsidR="00D023D7">
        <w:rPr>
          <w:rFonts w:asciiTheme="minorHAnsi" w:hAnsiTheme="minorHAnsi" w:cstheme="minorHAnsi"/>
          <w:sz w:val="22"/>
          <w:szCs w:val="22"/>
        </w:rPr>
        <w:t>tribunal</w:t>
      </w:r>
      <w:r w:rsidR="00B9683C" w:rsidRPr="00A14C4A">
        <w:rPr>
          <w:rFonts w:asciiTheme="minorHAnsi" w:hAnsiTheme="minorHAnsi" w:cstheme="minorHAnsi"/>
          <w:sz w:val="22"/>
          <w:szCs w:val="22"/>
        </w:rPr>
        <w:t xml:space="preserve"> has </w:t>
      </w:r>
      <w:r w:rsidR="00553B77" w:rsidRPr="00A14C4A">
        <w:rPr>
          <w:rFonts w:asciiTheme="minorHAnsi" w:hAnsiTheme="minorHAnsi" w:cstheme="minorHAnsi"/>
          <w:sz w:val="22"/>
          <w:szCs w:val="22"/>
        </w:rPr>
        <w:t>undergone many changes in jurisdiction, name, functions and</w:t>
      </w:r>
      <w:r w:rsidR="00553B77" w:rsidRPr="00553B77">
        <w:rPr>
          <w:rFonts w:asciiTheme="minorHAnsi" w:hAnsiTheme="minorHAnsi" w:cstheme="minorHAnsi"/>
          <w:sz w:val="22"/>
          <w:szCs w:val="22"/>
        </w:rPr>
        <w:t xml:space="preserve"> structure, </w:t>
      </w:r>
      <w:r w:rsidR="00B9683C" w:rsidRPr="00705668">
        <w:rPr>
          <w:rFonts w:asciiTheme="minorHAnsi" w:hAnsiTheme="minorHAnsi" w:cstheme="minorHAnsi"/>
          <w:sz w:val="22"/>
          <w:szCs w:val="22"/>
        </w:rPr>
        <w:t xml:space="preserve">in line with substantial legislative, social and economic changes. </w:t>
      </w:r>
    </w:p>
    <w:p w:rsidR="009C7F25" w:rsidRDefault="009141A0" w:rsidP="00B74A0B">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The Commission, formerly named </w:t>
      </w:r>
      <w:r w:rsidR="00AE4A4B">
        <w:rPr>
          <w:rFonts w:asciiTheme="minorHAnsi" w:hAnsiTheme="minorHAnsi" w:cstheme="minorHAnsi"/>
          <w:sz w:val="22"/>
          <w:szCs w:val="22"/>
        </w:rPr>
        <w:t>Fair Work Australia</w:t>
      </w:r>
      <w:r>
        <w:rPr>
          <w:rFonts w:asciiTheme="minorHAnsi" w:hAnsiTheme="minorHAnsi" w:cstheme="minorHAnsi"/>
          <w:sz w:val="22"/>
          <w:szCs w:val="22"/>
        </w:rPr>
        <w:t>,</w:t>
      </w:r>
      <w:r w:rsidR="00AE4A4B">
        <w:rPr>
          <w:rFonts w:asciiTheme="minorHAnsi" w:hAnsiTheme="minorHAnsi" w:cstheme="minorHAnsi"/>
          <w:sz w:val="22"/>
          <w:szCs w:val="22"/>
        </w:rPr>
        <w:t xml:space="preserve"> </w:t>
      </w:r>
      <w:r w:rsidR="00BE63A2">
        <w:rPr>
          <w:rFonts w:asciiTheme="minorHAnsi" w:hAnsiTheme="minorHAnsi" w:cstheme="minorHAnsi"/>
          <w:sz w:val="22"/>
          <w:szCs w:val="22"/>
        </w:rPr>
        <w:t>was established by</w:t>
      </w:r>
      <w:r w:rsidR="00AE4A4B">
        <w:rPr>
          <w:rFonts w:asciiTheme="minorHAnsi" w:hAnsiTheme="minorHAnsi" w:cstheme="minorHAnsi"/>
          <w:sz w:val="22"/>
          <w:szCs w:val="22"/>
        </w:rPr>
        <w:t xml:space="preserve"> the F</w:t>
      </w:r>
      <w:r w:rsidR="001B445A">
        <w:rPr>
          <w:rFonts w:asciiTheme="minorHAnsi" w:hAnsiTheme="minorHAnsi" w:cstheme="minorHAnsi"/>
          <w:sz w:val="22"/>
          <w:szCs w:val="22"/>
        </w:rPr>
        <w:t>air Work</w:t>
      </w:r>
      <w:r w:rsidR="00AE4A4B">
        <w:rPr>
          <w:rFonts w:asciiTheme="minorHAnsi" w:hAnsiTheme="minorHAnsi" w:cstheme="minorHAnsi"/>
          <w:sz w:val="22"/>
          <w:szCs w:val="22"/>
        </w:rPr>
        <w:t xml:space="preserve"> Act</w:t>
      </w:r>
      <w:r w:rsidR="00BE63A2">
        <w:rPr>
          <w:rFonts w:asciiTheme="minorHAnsi" w:hAnsiTheme="minorHAnsi" w:cstheme="minorHAnsi"/>
          <w:sz w:val="22"/>
          <w:szCs w:val="22"/>
        </w:rPr>
        <w:t xml:space="preserve"> and commenced operation on 1 July 2009</w:t>
      </w:r>
      <w:r w:rsidR="007D0A3F">
        <w:rPr>
          <w:rFonts w:asciiTheme="minorHAnsi" w:hAnsiTheme="minorHAnsi" w:cstheme="minorHAnsi"/>
          <w:sz w:val="22"/>
          <w:szCs w:val="22"/>
        </w:rPr>
        <w:t>.</w:t>
      </w:r>
      <w:r w:rsidR="00200776" w:rsidRPr="00501552">
        <w:rPr>
          <w:rStyle w:val="FootnoteReference"/>
          <w:rFonts w:ascii="Arial" w:hAnsi="Arial" w:cstheme="minorHAnsi"/>
          <w:sz w:val="22"/>
          <w:szCs w:val="22"/>
        </w:rPr>
        <w:footnoteReference w:id="1"/>
      </w:r>
      <w:r w:rsidR="00AE4A4B">
        <w:rPr>
          <w:rFonts w:asciiTheme="minorHAnsi" w:hAnsiTheme="minorHAnsi" w:cstheme="minorHAnsi"/>
          <w:sz w:val="22"/>
          <w:szCs w:val="22"/>
        </w:rPr>
        <w:t xml:space="preserve">  </w:t>
      </w:r>
      <w:r w:rsidR="00B9683C" w:rsidRPr="00705668">
        <w:rPr>
          <w:rFonts w:asciiTheme="minorHAnsi" w:hAnsiTheme="minorHAnsi" w:cstheme="minorHAnsi"/>
          <w:sz w:val="22"/>
          <w:szCs w:val="22"/>
        </w:rPr>
        <w:t xml:space="preserve">The </w:t>
      </w:r>
      <w:r w:rsidR="00AE4A4B">
        <w:rPr>
          <w:rFonts w:asciiTheme="minorHAnsi" w:hAnsiTheme="minorHAnsi" w:cstheme="minorHAnsi"/>
          <w:sz w:val="22"/>
          <w:szCs w:val="22"/>
        </w:rPr>
        <w:t>Commission</w:t>
      </w:r>
      <w:r w:rsidR="00922050">
        <w:rPr>
          <w:rFonts w:asciiTheme="minorHAnsi" w:hAnsiTheme="minorHAnsi" w:cstheme="minorHAnsi"/>
          <w:sz w:val="22"/>
          <w:szCs w:val="22"/>
        </w:rPr>
        <w:t xml:space="preserve"> </w:t>
      </w:r>
      <w:r w:rsidR="00D023D7">
        <w:rPr>
          <w:rFonts w:asciiTheme="minorHAnsi" w:hAnsiTheme="minorHAnsi" w:cstheme="minorHAnsi"/>
          <w:sz w:val="22"/>
          <w:szCs w:val="22"/>
        </w:rPr>
        <w:t>took over</w:t>
      </w:r>
      <w:r w:rsidR="00BE63A2">
        <w:rPr>
          <w:rFonts w:asciiTheme="minorHAnsi" w:hAnsiTheme="minorHAnsi" w:cstheme="minorHAnsi"/>
          <w:sz w:val="22"/>
          <w:szCs w:val="22"/>
        </w:rPr>
        <w:t xml:space="preserve"> </w:t>
      </w:r>
      <w:r w:rsidR="00B9683C" w:rsidRPr="00705668">
        <w:rPr>
          <w:rFonts w:asciiTheme="minorHAnsi" w:hAnsiTheme="minorHAnsi" w:cstheme="minorHAnsi"/>
          <w:sz w:val="22"/>
          <w:szCs w:val="22"/>
        </w:rPr>
        <w:t>the</w:t>
      </w:r>
      <w:r w:rsidR="009C7F25">
        <w:rPr>
          <w:rFonts w:asciiTheme="minorHAnsi" w:hAnsiTheme="minorHAnsi" w:cstheme="minorHAnsi"/>
          <w:sz w:val="22"/>
          <w:szCs w:val="22"/>
        </w:rPr>
        <w:t xml:space="preserve"> functions of the</w:t>
      </w:r>
      <w:r w:rsidR="00B9683C" w:rsidRPr="00705668">
        <w:rPr>
          <w:rFonts w:asciiTheme="minorHAnsi" w:hAnsiTheme="minorHAnsi" w:cstheme="minorHAnsi"/>
          <w:sz w:val="22"/>
          <w:szCs w:val="22"/>
        </w:rPr>
        <w:t xml:space="preserve"> Australian Industrial Relations Commission </w:t>
      </w:r>
      <w:r w:rsidR="00AE4A4B">
        <w:rPr>
          <w:rFonts w:asciiTheme="minorHAnsi" w:hAnsiTheme="minorHAnsi" w:cstheme="minorHAnsi"/>
          <w:sz w:val="22"/>
          <w:szCs w:val="22"/>
        </w:rPr>
        <w:t xml:space="preserve">(AIRC), </w:t>
      </w:r>
      <w:r w:rsidR="00B9683C" w:rsidRPr="00705668">
        <w:rPr>
          <w:rFonts w:asciiTheme="minorHAnsi" w:hAnsiTheme="minorHAnsi" w:cstheme="minorHAnsi"/>
          <w:sz w:val="22"/>
          <w:szCs w:val="22"/>
        </w:rPr>
        <w:t>the Australian Industrial Registry</w:t>
      </w:r>
      <w:r w:rsidR="00D023D7">
        <w:rPr>
          <w:rFonts w:asciiTheme="minorHAnsi" w:hAnsiTheme="minorHAnsi" w:cstheme="minorHAnsi"/>
          <w:sz w:val="22"/>
          <w:szCs w:val="22"/>
        </w:rPr>
        <w:t xml:space="preserve"> and</w:t>
      </w:r>
      <w:r w:rsidR="00AE4A4B">
        <w:rPr>
          <w:rFonts w:asciiTheme="minorHAnsi" w:hAnsiTheme="minorHAnsi" w:cstheme="minorHAnsi"/>
          <w:sz w:val="22"/>
          <w:szCs w:val="22"/>
        </w:rPr>
        <w:t xml:space="preserve"> </w:t>
      </w:r>
      <w:r w:rsidR="00B9683C" w:rsidRPr="00705668">
        <w:rPr>
          <w:rFonts w:asciiTheme="minorHAnsi" w:hAnsiTheme="minorHAnsi" w:cstheme="minorHAnsi"/>
          <w:sz w:val="22"/>
          <w:szCs w:val="22"/>
        </w:rPr>
        <w:t xml:space="preserve">the Australian Fair Pay Commission. </w:t>
      </w:r>
      <w:r w:rsidR="00E85F10">
        <w:rPr>
          <w:rFonts w:asciiTheme="minorHAnsi" w:hAnsiTheme="minorHAnsi" w:cstheme="minorHAnsi"/>
          <w:sz w:val="22"/>
          <w:szCs w:val="22"/>
        </w:rPr>
        <w:t>The Commission is a</w:t>
      </w:r>
      <w:r w:rsidR="00807CD4">
        <w:rPr>
          <w:rFonts w:asciiTheme="minorHAnsi" w:hAnsiTheme="minorHAnsi" w:cstheme="minorHAnsi"/>
          <w:sz w:val="22"/>
          <w:szCs w:val="22"/>
        </w:rPr>
        <w:t>n independent statutory agency</w:t>
      </w:r>
      <w:r w:rsidR="00E85F10">
        <w:rPr>
          <w:rFonts w:asciiTheme="minorHAnsi" w:hAnsiTheme="minorHAnsi" w:cstheme="minorHAnsi"/>
          <w:sz w:val="22"/>
          <w:szCs w:val="22"/>
        </w:rPr>
        <w:t>.</w:t>
      </w:r>
    </w:p>
    <w:p w:rsidR="00676D9F" w:rsidRDefault="00B9683C">
      <w:pPr>
        <w:pStyle w:val="Heading2"/>
      </w:pPr>
      <w:bookmarkStart w:id="5" w:name="_Toc414030659"/>
      <w:r w:rsidRPr="00A14C4A">
        <w:t>Functions</w:t>
      </w:r>
      <w:bookmarkEnd w:id="5"/>
      <w:r w:rsidRPr="00A14C4A">
        <w:t xml:space="preserve"> </w:t>
      </w:r>
    </w:p>
    <w:p w:rsidR="00D023D7" w:rsidRDefault="00B9683C" w:rsidP="00B74A0B">
      <w:pPr>
        <w:spacing w:after="240" w:line="240" w:lineRule="auto"/>
        <w:rPr>
          <w:rFonts w:asciiTheme="minorHAnsi" w:hAnsiTheme="minorHAnsi" w:cstheme="minorHAnsi"/>
          <w:sz w:val="22"/>
          <w:szCs w:val="22"/>
        </w:rPr>
      </w:pPr>
      <w:r w:rsidRPr="00705668">
        <w:rPr>
          <w:rFonts w:asciiTheme="minorHAnsi" w:hAnsiTheme="minorHAnsi" w:cstheme="minorHAnsi"/>
          <w:sz w:val="22"/>
          <w:szCs w:val="22"/>
        </w:rPr>
        <w:t>The Commission</w:t>
      </w:r>
      <w:r w:rsidR="009C7F25">
        <w:rPr>
          <w:rFonts w:asciiTheme="minorHAnsi" w:hAnsiTheme="minorHAnsi" w:cstheme="minorHAnsi"/>
          <w:sz w:val="22"/>
          <w:szCs w:val="22"/>
        </w:rPr>
        <w:t xml:space="preserve"> is </w:t>
      </w:r>
      <w:r w:rsidR="00685F49">
        <w:rPr>
          <w:rFonts w:asciiTheme="minorHAnsi" w:hAnsiTheme="minorHAnsi" w:cstheme="minorHAnsi"/>
          <w:sz w:val="22"/>
          <w:szCs w:val="22"/>
        </w:rPr>
        <w:t>the</w:t>
      </w:r>
      <w:r w:rsidR="009C7F25">
        <w:rPr>
          <w:rFonts w:asciiTheme="minorHAnsi" w:hAnsiTheme="minorHAnsi" w:cstheme="minorHAnsi"/>
          <w:sz w:val="22"/>
          <w:szCs w:val="22"/>
        </w:rPr>
        <w:t xml:space="preserve"> specialist tribunal </w:t>
      </w:r>
      <w:r w:rsidRPr="00705668">
        <w:rPr>
          <w:rFonts w:asciiTheme="minorHAnsi" w:hAnsiTheme="minorHAnsi" w:cstheme="minorHAnsi"/>
          <w:sz w:val="22"/>
          <w:szCs w:val="22"/>
        </w:rPr>
        <w:t xml:space="preserve">responsible for administering the provisions of the Fair Work Act and the </w:t>
      </w:r>
      <w:r w:rsidRPr="00BE63A2">
        <w:rPr>
          <w:rFonts w:asciiTheme="minorHAnsi" w:hAnsiTheme="minorHAnsi" w:cstheme="minorHAnsi"/>
          <w:i/>
          <w:sz w:val="22"/>
          <w:szCs w:val="22"/>
        </w:rPr>
        <w:t>Fair Work (Registered Organisations) Act</w:t>
      </w:r>
      <w:r w:rsidRPr="00705668">
        <w:rPr>
          <w:rFonts w:asciiTheme="minorHAnsi" w:hAnsiTheme="minorHAnsi" w:cstheme="minorHAnsi"/>
          <w:sz w:val="22"/>
          <w:szCs w:val="22"/>
        </w:rPr>
        <w:t xml:space="preserve"> </w:t>
      </w:r>
      <w:r w:rsidRPr="007D0A3F">
        <w:rPr>
          <w:rFonts w:asciiTheme="minorHAnsi" w:hAnsiTheme="minorHAnsi" w:cstheme="minorHAnsi"/>
          <w:i/>
          <w:sz w:val="22"/>
          <w:szCs w:val="22"/>
        </w:rPr>
        <w:t>2009</w:t>
      </w:r>
      <w:r w:rsidR="00BE63A2">
        <w:rPr>
          <w:rFonts w:asciiTheme="minorHAnsi" w:hAnsiTheme="minorHAnsi" w:cstheme="minorHAnsi"/>
          <w:sz w:val="22"/>
          <w:szCs w:val="22"/>
        </w:rPr>
        <w:t xml:space="preserve"> (</w:t>
      </w:r>
      <w:proofErr w:type="spellStart"/>
      <w:r w:rsidR="00BE63A2">
        <w:rPr>
          <w:rFonts w:asciiTheme="minorHAnsi" w:hAnsiTheme="minorHAnsi" w:cstheme="minorHAnsi"/>
          <w:sz w:val="22"/>
          <w:szCs w:val="22"/>
        </w:rPr>
        <w:t>Cth</w:t>
      </w:r>
      <w:proofErr w:type="spellEnd"/>
      <w:r w:rsidR="00BE63A2">
        <w:rPr>
          <w:rFonts w:asciiTheme="minorHAnsi" w:hAnsiTheme="minorHAnsi" w:cstheme="minorHAnsi"/>
          <w:sz w:val="22"/>
          <w:szCs w:val="22"/>
        </w:rPr>
        <w:t>)</w:t>
      </w:r>
      <w:r w:rsidRPr="00705668">
        <w:rPr>
          <w:rFonts w:asciiTheme="minorHAnsi" w:hAnsiTheme="minorHAnsi" w:cstheme="minorHAnsi"/>
          <w:sz w:val="22"/>
          <w:szCs w:val="22"/>
        </w:rPr>
        <w:t xml:space="preserve"> (Registered Organisations Act).</w:t>
      </w:r>
    </w:p>
    <w:p w:rsidR="00D650EE" w:rsidRDefault="00B9683C">
      <w:pPr>
        <w:keepNext/>
        <w:spacing w:after="240" w:line="240" w:lineRule="auto"/>
        <w:rPr>
          <w:rFonts w:asciiTheme="minorHAnsi" w:hAnsiTheme="minorHAnsi" w:cstheme="minorHAnsi"/>
          <w:sz w:val="22"/>
          <w:szCs w:val="22"/>
        </w:rPr>
      </w:pPr>
      <w:r w:rsidRPr="00705668">
        <w:rPr>
          <w:rFonts w:asciiTheme="minorHAnsi" w:hAnsiTheme="minorHAnsi" w:cstheme="minorHAnsi"/>
          <w:sz w:val="22"/>
          <w:szCs w:val="22"/>
        </w:rPr>
        <w:t>The Fair Work Act empowers the Commission to</w:t>
      </w:r>
      <w:r w:rsidR="0019479D">
        <w:rPr>
          <w:rFonts w:asciiTheme="minorHAnsi" w:hAnsiTheme="minorHAnsi" w:cstheme="minorHAnsi"/>
          <w:sz w:val="22"/>
          <w:szCs w:val="22"/>
        </w:rPr>
        <w:t xml:space="preserve"> perform a range of functions including</w:t>
      </w:r>
      <w:r w:rsidR="00F05095">
        <w:rPr>
          <w:rFonts w:asciiTheme="minorHAnsi" w:hAnsiTheme="minorHAnsi" w:cstheme="minorHAnsi"/>
          <w:sz w:val="22"/>
          <w:szCs w:val="22"/>
        </w:rPr>
        <w:t xml:space="preserve"> to</w:t>
      </w:r>
      <w:r w:rsidRPr="00705668">
        <w:rPr>
          <w:rFonts w:asciiTheme="minorHAnsi" w:hAnsiTheme="minorHAnsi" w:cstheme="minorHAnsi"/>
          <w:sz w:val="22"/>
          <w:szCs w:val="22"/>
        </w:rPr>
        <w:t>:</w:t>
      </w:r>
    </w:p>
    <w:p w:rsidR="00B9683C" w:rsidRPr="00705668" w:rsidRDefault="00B9683C" w:rsidP="007D0A3F">
      <w:pPr>
        <w:numPr>
          <w:ilvl w:val="0"/>
          <w:numId w:val="2"/>
        </w:numPr>
        <w:spacing w:after="120" w:line="240" w:lineRule="auto"/>
        <w:ind w:left="357" w:hanging="357"/>
        <w:rPr>
          <w:rFonts w:asciiTheme="minorHAnsi" w:hAnsiTheme="minorHAnsi" w:cstheme="minorHAnsi"/>
          <w:sz w:val="22"/>
          <w:szCs w:val="22"/>
        </w:rPr>
      </w:pPr>
      <w:r w:rsidRPr="00705668">
        <w:rPr>
          <w:rFonts w:asciiTheme="minorHAnsi" w:hAnsiTheme="minorHAnsi" w:cstheme="minorHAnsi"/>
          <w:sz w:val="22"/>
          <w:szCs w:val="22"/>
        </w:rPr>
        <w:t>resolve unfair dismissal claims</w:t>
      </w:r>
      <w:r w:rsidR="00F05095">
        <w:rPr>
          <w:rFonts w:asciiTheme="minorHAnsi" w:hAnsiTheme="minorHAnsi" w:cstheme="minorHAnsi"/>
          <w:sz w:val="22"/>
          <w:szCs w:val="22"/>
        </w:rPr>
        <w:t>;</w:t>
      </w:r>
    </w:p>
    <w:p w:rsidR="00B9683C" w:rsidRPr="00705668" w:rsidRDefault="008C3802" w:rsidP="007D0A3F">
      <w:pPr>
        <w:numPr>
          <w:ilvl w:val="0"/>
          <w:numId w:val="2"/>
        </w:numPr>
        <w:spacing w:after="120" w:line="240" w:lineRule="auto"/>
        <w:ind w:left="357" w:hanging="357"/>
        <w:rPr>
          <w:rFonts w:asciiTheme="minorHAnsi" w:hAnsiTheme="minorHAnsi" w:cstheme="minorHAnsi"/>
          <w:sz w:val="22"/>
          <w:szCs w:val="22"/>
        </w:rPr>
      </w:pPr>
      <w:r>
        <w:rPr>
          <w:rFonts w:asciiTheme="minorHAnsi" w:hAnsiTheme="minorHAnsi" w:cstheme="minorHAnsi"/>
          <w:sz w:val="22"/>
          <w:szCs w:val="22"/>
        </w:rPr>
        <w:t>deal with applications for</w:t>
      </w:r>
      <w:r w:rsidR="00B9683C" w:rsidRPr="00705668">
        <w:rPr>
          <w:rFonts w:asciiTheme="minorHAnsi" w:hAnsiTheme="minorHAnsi" w:cstheme="minorHAnsi"/>
          <w:sz w:val="22"/>
          <w:szCs w:val="22"/>
        </w:rPr>
        <w:t xml:space="preserve"> orders to prevent bullying at work</w:t>
      </w:r>
      <w:r w:rsidR="00F05095">
        <w:rPr>
          <w:rFonts w:asciiTheme="minorHAnsi" w:hAnsiTheme="minorHAnsi" w:cstheme="minorHAnsi"/>
          <w:sz w:val="22"/>
          <w:szCs w:val="22"/>
        </w:rPr>
        <w:t>;</w:t>
      </w:r>
    </w:p>
    <w:p w:rsidR="00B9683C" w:rsidRPr="00705668" w:rsidRDefault="00B9683C" w:rsidP="007D0A3F">
      <w:pPr>
        <w:numPr>
          <w:ilvl w:val="0"/>
          <w:numId w:val="2"/>
        </w:numPr>
        <w:spacing w:after="120" w:line="240" w:lineRule="auto"/>
        <w:ind w:left="357" w:hanging="357"/>
        <w:rPr>
          <w:rFonts w:asciiTheme="minorHAnsi" w:hAnsiTheme="minorHAnsi" w:cstheme="minorHAnsi"/>
          <w:sz w:val="22"/>
          <w:szCs w:val="22"/>
        </w:rPr>
      </w:pPr>
      <w:r w:rsidRPr="00705668">
        <w:rPr>
          <w:rFonts w:asciiTheme="minorHAnsi" w:hAnsiTheme="minorHAnsi" w:cstheme="minorHAnsi"/>
          <w:sz w:val="22"/>
          <w:szCs w:val="22"/>
        </w:rPr>
        <w:t xml:space="preserve">deal with general protections </w:t>
      </w:r>
      <w:r w:rsidR="00F05095">
        <w:rPr>
          <w:rFonts w:asciiTheme="minorHAnsi" w:hAnsiTheme="minorHAnsi" w:cstheme="minorHAnsi"/>
          <w:sz w:val="22"/>
          <w:szCs w:val="22"/>
        </w:rPr>
        <w:t>and unlawful termination disputes;</w:t>
      </w:r>
    </w:p>
    <w:p w:rsidR="00F05095" w:rsidRPr="008C3802" w:rsidRDefault="00F05095" w:rsidP="007D0A3F">
      <w:pPr>
        <w:numPr>
          <w:ilvl w:val="0"/>
          <w:numId w:val="2"/>
        </w:numPr>
        <w:spacing w:after="120" w:line="240" w:lineRule="auto"/>
        <w:ind w:left="357" w:hanging="357"/>
        <w:rPr>
          <w:rFonts w:asciiTheme="minorHAnsi" w:hAnsiTheme="minorHAnsi" w:cstheme="minorHAnsi"/>
          <w:sz w:val="22"/>
          <w:szCs w:val="22"/>
        </w:rPr>
      </w:pPr>
      <w:r w:rsidRPr="008C3802">
        <w:rPr>
          <w:rFonts w:asciiTheme="minorHAnsi" w:hAnsiTheme="minorHAnsi" w:cstheme="minorHAnsi"/>
          <w:sz w:val="22"/>
          <w:szCs w:val="22"/>
        </w:rPr>
        <w:t xml:space="preserve">annually review and </w:t>
      </w:r>
      <w:r w:rsidR="008C3802" w:rsidRPr="008C3802">
        <w:rPr>
          <w:rFonts w:asciiTheme="minorHAnsi" w:hAnsiTheme="minorHAnsi" w:cstheme="minorHAnsi"/>
          <w:sz w:val="22"/>
          <w:szCs w:val="22"/>
        </w:rPr>
        <w:t>determine</w:t>
      </w:r>
      <w:r w:rsidR="00B9683C" w:rsidRPr="008C3802">
        <w:rPr>
          <w:rFonts w:asciiTheme="minorHAnsi" w:hAnsiTheme="minorHAnsi" w:cstheme="minorHAnsi"/>
          <w:sz w:val="22"/>
          <w:szCs w:val="22"/>
        </w:rPr>
        <w:t xml:space="preserve"> national minimum wage</w:t>
      </w:r>
      <w:r w:rsidRPr="008C3802">
        <w:rPr>
          <w:rFonts w:asciiTheme="minorHAnsi" w:hAnsiTheme="minorHAnsi" w:cstheme="minorHAnsi"/>
          <w:sz w:val="22"/>
          <w:szCs w:val="22"/>
        </w:rPr>
        <w:t>s</w:t>
      </w:r>
      <w:r w:rsidR="00B9683C" w:rsidRPr="008C3802">
        <w:rPr>
          <w:rFonts w:asciiTheme="minorHAnsi" w:hAnsiTheme="minorHAnsi" w:cstheme="minorHAnsi"/>
          <w:sz w:val="22"/>
          <w:szCs w:val="22"/>
        </w:rPr>
        <w:t xml:space="preserve"> and minimum wage</w:t>
      </w:r>
      <w:r w:rsidR="008C3802" w:rsidRPr="008C3802">
        <w:rPr>
          <w:rFonts w:asciiTheme="minorHAnsi" w:hAnsiTheme="minorHAnsi" w:cstheme="minorHAnsi"/>
          <w:sz w:val="22"/>
          <w:szCs w:val="22"/>
        </w:rPr>
        <w:t xml:space="preserve"> rates</w:t>
      </w:r>
      <w:r w:rsidR="00B9683C" w:rsidRPr="008C3802">
        <w:rPr>
          <w:rFonts w:asciiTheme="minorHAnsi" w:hAnsiTheme="minorHAnsi" w:cstheme="minorHAnsi"/>
          <w:sz w:val="22"/>
          <w:szCs w:val="22"/>
        </w:rPr>
        <w:t xml:space="preserve"> in modern awards</w:t>
      </w:r>
      <w:r w:rsidRPr="008C3802">
        <w:rPr>
          <w:rFonts w:asciiTheme="minorHAnsi" w:hAnsiTheme="minorHAnsi" w:cstheme="minorHAnsi"/>
          <w:sz w:val="22"/>
          <w:szCs w:val="22"/>
        </w:rPr>
        <w:t>;</w:t>
      </w:r>
    </w:p>
    <w:p w:rsidR="00B9683C" w:rsidRPr="00705668" w:rsidRDefault="008C3802" w:rsidP="007D0A3F">
      <w:pPr>
        <w:numPr>
          <w:ilvl w:val="0"/>
          <w:numId w:val="2"/>
        </w:numPr>
        <w:spacing w:after="120" w:line="240" w:lineRule="auto"/>
        <w:ind w:left="357" w:hanging="357"/>
        <w:rPr>
          <w:rFonts w:asciiTheme="minorHAnsi" w:hAnsiTheme="minorHAnsi" w:cstheme="minorHAnsi"/>
          <w:sz w:val="22"/>
          <w:szCs w:val="22"/>
        </w:rPr>
      </w:pPr>
      <w:r>
        <w:rPr>
          <w:rFonts w:asciiTheme="minorHAnsi" w:hAnsiTheme="minorHAnsi" w:cstheme="minorHAnsi"/>
          <w:sz w:val="22"/>
          <w:szCs w:val="22"/>
        </w:rPr>
        <w:t>make</w:t>
      </w:r>
      <w:r w:rsidR="00B9683C" w:rsidRPr="00705668">
        <w:rPr>
          <w:rFonts w:asciiTheme="minorHAnsi" w:hAnsiTheme="minorHAnsi" w:cstheme="minorHAnsi"/>
          <w:sz w:val="22"/>
          <w:szCs w:val="22"/>
        </w:rPr>
        <w:t xml:space="preserve"> </w:t>
      </w:r>
      <w:r>
        <w:rPr>
          <w:rFonts w:asciiTheme="minorHAnsi" w:hAnsiTheme="minorHAnsi" w:cstheme="minorHAnsi"/>
          <w:sz w:val="22"/>
          <w:szCs w:val="22"/>
        </w:rPr>
        <w:t xml:space="preserve">and regularly </w:t>
      </w:r>
      <w:r w:rsidR="00B9683C" w:rsidRPr="00705668">
        <w:rPr>
          <w:rFonts w:asciiTheme="minorHAnsi" w:hAnsiTheme="minorHAnsi" w:cstheme="minorHAnsi"/>
          <w:sz w:val="22"/>
          <w:szCs w:val="22"/>
        </w:rPr>
        <w:t>review and vary modern awards</w:t>
      </w:r>
      <w:r>
        <w:rPr>
          <w:rFonts w:asciiTheme="minorHAnsi" w:hAnsiTheme="minorHAnsi" w:cstheme="minorHAnsi"/>
          <w:sz w:val="22"/>
          <w:szCs w:val="22"/>
        </w:rPr>
        <w:t>;</w:t>
      </w:r>
    </w:p>
    <w:p w:rsidR="008C3802" w:rsidRDefault="008C3802" w:rsidP="007D0A3F">
      <w:pPr>
        <w:numPr>
          <w:ilvl w:val="0"/>
          <w:numId w:val="2"/>
        </w:numPr>
        <w:spacing w:after="120" w:line="240" w:lineRule="auto"/>
        <w:ind w:left="357" w:hanging="357"/>
        <w:rPr>
          <w:rFonts w:asciiTheme="minorHAnsi" w:hAnsiTheme="minorHAnsi" w:cstheme="minorHAnsi"/>
          <w:sz w:val="22"/>
          <w:szCs w:val="22"/>
        </w:rPr>
      </w:pPr>
      <w:r>
        <w:rPr>
          <w:rFonts w:asciiTheme="minorHAnsi" w:hAnsiTheme="minorHAnsi" w:cstheme="minorHAnsi"/>
          <w:sz w:val="22"/>
          <w:szCs w:val="22"/>
        </w:rPr>
        <w:t xml:space="preserve">make orders to ensure equal remuneration for work of equal </w:t>
      </w:r>
      <w:r w:rsidR="00333A1F">
        <w:rPr>
          <w:rFonts w:asciiTheme="minorHAnsi" w:hAnsiTheme="minorHAnsi" w:cstheme="minorHAnsi"/>
          <w:sz w:val="22"/>
          <w:szCs w:val="22"/>
        </w:rPr>
        <w:t xml:space="preserve">or comparable </w:t>
      </w:r>
      <w:r>
        <w:rPr>
          <w:rFonts w:asciiTheme="minorHAnsi" w:hAnsiTheme="minorHAnsi" w:cstheme="minorHAnsi"/>
          <w:sz w:val="22"/>
          <w:szCs w:val="22"/>
        </w:rPr>
        <w:t>value;</w:t>
      </w:r>
    </w:p>
    <w:p w:rsidR="00333A1F" w:rsidRDefault="00333A1F" w:rsidP="007D0A3F">
      <w:pPr>
        <w:numPr>
          <w:ilvl w:val="0"/>
          <w:numId w:val="2"/>
        </w:numPr>
        <w:spacing w:after="120" w:line="240" w:lineRule="auto"/>
        <w:ind w:left="357" w:hanging="357"/>
        <w:rPr>
          <w:rFonts w:asciiTheme="minorHAnsi" w:hAnsiTheme="minorHAnsi" w:cstheme="minorHAnsi"/>
          <w:sz w:val="22"/>
          <w:szCs w:val="22"/>
        </w:rPr>
      </w:pPr>
      <w:r>
        <w:rPr>
          <w:rFonts w:asciiTheme="minorHAnsi" w:hAnsiTheme="minorHAnsi" w:cstheme="minorHAnsi"/>
          <w:sz w:val="22"/>
          <w:szCs w:val="22"/>
        </w:rPr>
        <w:t>make orders in relation to transfer of business;</w:t>
      </w:r>
    </w:p>
    <w:p w:rsidR="003853E1" w:rsidRDefault="00333A1F" w:rsidP="007D0A3F">
      <w:pPr>
        <w:numPr>
          <w:ilvl w:val="0"/>
          <w:numId w:val="2"/>
        </w:numPr>
        <w:spacing w:after="120" w:line="240" w:lineRule="auto"/>
        <w:ind w:left="357" w:hanging="357"/>
        <w:rPr>
          <w:rFonts w:asciiTheme="minorHAnsi" w:hAnsiTheme="minorHAnsi" w:cstheme="minorHAnsi"/>
          <w:sz w:val="22"/>
          <w:szCs w:val="22"/>
        </w:rPr>
      </w:pPr>
      <w:r>
        <w:rPr>
          <w:rFonts w:asciiTheme="minorHAnsi" w:hAnsiTheme="minorHAnsi" w:cstheme="minorHAnsi"/>
          <w:sz w:val="22"/>
          <w:szCs w:val="22"/>
        </w:rPr>
        <w:t xml:space="preserve">make orders </w:t>
      </w:r>
      <w:r w:rsidR="0035341B">
        <w:rPr>
          <w:rFonts w:asciiTheme="minorHAnsi" w:hAnsiTheme="minorHAnsi" w:cstheme="minorHAnsi"/>
          <w:sz w:val="22"/>
          <w:szCs w:val="22"/>
        </w:rPr>
        <w:t>to facilitate enterprise bargaining</w:t>
      </w:r>
      <w:r w:rsidR="004448C2">
        <w:rPr>
          <w:rFonts w:asciiTheme="minorHAnsi" w:hAnsiTheme="minorHAnsi" w:cstheme="minorHAnsi"/>
          <w:sz w:val="22"/>
          <w:szCs w:val="22"/>
        </w:rPr>
        <w:t xml:space="preserve"> (</w:t>
      </w:r>
      <w:r>
        <w:rPr>
          <w:rFonts w:asciiTheme="minorHAnsi" w:hAnsiTheme="minorHAnsi" w:cstheme="minorHAnsi"/>
          <w:sz w:val="22"/>
          <w:szCs w:val="22"/>
        </w:rPr>
        <w:t xml:space="preserve">including </w:t>
      </w:r>
      <w:r w:rsidR="004448C2">
        <w:rPr>
          <w:rFonts w:asciiTheme="minorHAnsi" w:hAnsiTheme="minorHAnsi" w:cstheme="minorHAnsi"/>
          <w:sz w:val="22"/>
          <w:szCs w:val="22"/>
        </w:rPr>
        <w:t xml:space="preserve">orders for ballots </w:t>
      </w:r>
      <w:r>
        <w:rPr>
          <w:rFonts w:asciiTheme="minorHAnsi" w:hAnsiTheme="minorHAnsi" w:cstheme="minorHAnsi"/>
          <w:sz w:val="22"/>
          <w:szCs w:val="22"/>
        </w:rPr>
        <w:t xml:space="preserve">on </w:t>
      </w:r>
      <w:r w:rsidR="000E14A7">
        <w:rPr>
          <w:rFonts w:asciiTheme="minorHAnsi" w:hAnsiTheme="minorHAnsi" w:cstheme="minorHAnsi"/>
          <w:sz w:val="22"/>
          <w:szCs w:val="22"/>
        </w:rPr>
        <w:t xml:space="preserve">protected </w:t>
      </w:r>
      <w:r>
        <w:rPr>
          <w:rFonts w:asciiTheme="minorHAnsi" w:hAnsiTheme="minorHAnsi" w:cstheme="minorHAnsi"/>
          <w:sz w:val="22"/>
          <w:szCs w:val="22"/>
        </w:rPr>
        <w:t>industrial action and good faith bargaining</w:t>
      </w:r>
      <w:r w:rsidR="004448C2">
        <w:rPr>
          <w:rFonts w:asciiTheme="minorHAnsi" w:hAnsiTheme="minorHAnsi" w:cstheme="minorHAnsi"/>
          <w:sz w:val="22"/>
          <w:szCs w:val="22"/>
        </w:rPr>
        <w:t>) and deal with bargaining disputes;</w:t>
      </w:r>
    </w:p>
    <w:p w:rsidR="00B9683C" w:rsidRDefault="00333A1F" w:rsidP="007D0A3F">
      <w:pPr>
        <w:numPr>
          <w:ilvl w:val="0"/>
          <w:numId w:val="2"/>
        </w:numPr>
        <w:spacing w:after="120" w:line="240" w:lineRule="auto"/>
        <w:ind w:left="357" w:hanging="357"/>
        <w:rPr>
          <w:rFonts w:asciiTheme="minorHAnsi" w:hAnsiTheme="minorHAnsi" w:cstheme="minorHAnsi"/>
          <w:sz w:val="22"/>
          <w:szCs w:val="22"/>
        </w:rPr>
      </w:pPr>
      <w:r>
        <w:rPr>
          <w:rFonts w:asciiTheme="minorHAnsi" w:hAnsiTheme="minorHAnsi" w:cstheme="minorHAnsi"/>
          <w:sz w:val="22"/>
          <w:szCs w:val="22"/>
        </w:rPr>
        <w:t>ma</w:t>
      </w:r>
      <w:r w:rsidR="003853E1">
        <w:rPr>
          <w:rFonts w:asciiTheme="minorHAnsi" w:hAnsiTheme="minorHAnsi" w:cstheme="minorHAnsi"/>
          <w:sz w:val="22"/>
          <w:szCs w:val="22"/>
        </w:rPr>
        <w:t>ke workplace determinations in certain circumstances in which enterprise bargaining parties have been unable to reach agreement</w:t>
      </w:r>
      <w:r>
        <w:rPr>
          <w:rFonts w:asciiTheme="minorHAnsi" w:hAnsiTheme="minorHAnsi" w:cstheme="minorHAnsi"/>
          <w:sz w:val="22"/>
          <w:szCs w:val="22"/>
        </w:rPr>
        <w:t>;</w:t>
      </w:r>
    </w:p>
    <w:p w:rsidR="00333A1F" w:rsidRDefault="00333A1F" w:rsidP="007D0A3F">
      <w:pPr>
        <w:numPr>
          <w:ilvl w:val="0"/>
          <w:numId w:val="2"/>
        </w:numPr>
        <w:spacing w:after="120" w:line="240" w:lineRule="auto"/>
        <w:ind w:left="357" w:hanging="357"/>
        <w:rPr>
          <w:rFonts w:asciiTheme="minorHAnsi" w:hAnsiTheme="minorHAnsi" w:cstheme="minorHAnsi"/>
          <w:sz w:val="22"/>
          <w:szCs w:val="22"/>
        </w:rPr>
      </w:pPr>
      <w:r>
        <w:rPr>
          <w:rFonts w:asciiTheme="minorHAnsi" w:hAnsiTheme="minorHAnsi" w:cstheme="minorHAnsi"/>
          <w:sz w:val="22"/>
          <w:szCs w:val="22"/>
        </w:rPr>
        <w:t>approve, vary and terminate enterprise agreements;</w:t>
      </w:r>
    </w:p>
    <w:p w:rsidR="003853E1" w:rsidRDefault="000E14A7" w:rsidP="007D0A3F">
      <w:pPr>
        <w:numPr>
          <w:ilvl w:val="0"/>
          <w:numId w:val="2"/>
        </w:numPr>
        <w:spacing w:after="120" w:line="240" w:lineRule="auto"/>
        <w:ind w:left="357" w:hanging="357"/>
        <w:rPr>
          <w:rFonts w:asciiTheme="minorHAnsi" w:hAnsiTheme="minorHAnsi" w:cstheme="minorHAnsi"/>
          <w:sz w:val="22"/>
          <w:szCs w:val="22"/>
        </w:rPr>
      </w:pPr>
      <w:r>
        <w:rPr>
          <w:rFonts w:asciiTheme="minorHAnsi" w:hAnsiTheme="minorHAnsi" w:cstheme="minorHAnsi"/>
          <w:sz w:val="22"/>
          <w:szCs w:val="22"/>
        </w:rPr>
        <w:t>make orders to stop or suspend industrial action;</w:t>
      </w:r>
    </w:p>
    <w:p w:rsidR="00200776" w:rsidRDefault="0035341B" w:rsidP="007D0A3F">
      <w:pPr>
        <w:numPr>
          <w:ilvl w:val="0"/>
          <w:numId w:val="2"/>
        </w:numPr>
        <w:spacing w:after="120" w:line="240" w:lineRule="auto"/>
        <w:ind w:left="357" w:hanging="357"/>
        <w:rPr>
          <w:rFonts w:asciiTheme="minorHAnsi" w:hAnsiTheme="minorHAnsi" w:cstheme="minorHAnsi"/>
          <w:sz w:val="22"/>
          <w:szCs w:val="22"/>
        </w:rPr>
      </w:pPr>
      <w:r>
        <w:rPr>
          <w:rFonts w:asciiTheme="minorHAnsi" w:hAnsiTheme="minorHAnsi" w:cstheme="minorHAnsi"/>
          <w:sz w:val="22"/>
          <w:szCs w:val="22"/>
        </w:rPr>
        <w:t xml:space="preserve">deal </w:t>
      </w:r>
      <w:r w:rsidR="004448C2">
        <w:rPr>
          <w:rFonts w:asciiTheme="minorHAnsi" w:hAnsiTheme="minorHAnsi" w:cstheme="minorHAnsi"/>
          <w:sz w:val="22"/>
          <w:szCs w:val="22"/>
        </w:rPr>
        <w:t xml:space="preserve">with </w:t>
      </w:r>
      <w:r>
        <w:rPr>
          <w:rFonts w:asciiTheme="minorHAnsi" w:hAnsiTheme="minorHAnsi" w:cstheme="minorHAnsi"/>
          <w:sz w:val="22"/>
          <w:szCs w:val="22"/>
        </w:rPr>
        <w:t>disputes brought to the Commission under the dispute resolution procedures of modern awards and enterprise a</w:t>
      </w:r>
      <w:r w:rsidR="004448C2">
        <w:rPr>
          <w:rFonts w:asciiTheme="minorHAnsi" w:hAnsiTheme="minorHAnsi" w:cstheme="minorHAnsi"/>
          <w:sz w:val="22"/>
          <w:szCs w:val="22"/>
        </w:rPr>
        <w:t>g</w:t>
      </w:r>
      <w:r>
        <w:rPr>
          <w:rFonts w:asciiTheme="minorHAnsi" w:hAnsiTheme="minorHAnsi" w:cstheme="minorHAnsi"/>
          <w:sz w:val="22"/>
          <w:szCs w:val="22"/>
        </w:rPr>
        <w:t>reements;</w:t>
      </w:r>
      <w:r w:rsidR="00BE290F">
        <w:rPr>
          <w:rFonts w:asciiTheme="minorHAnsi" w:hAnsiTheme="minorHAnsi" w:cstheme="minorHAnsi"/>
          <w:sz w:val="22"/>
          <w:szCs w:val="22"/>
        </w:rPr>
        <w:t xml:space="preserve"> </w:t>
      </w:r>
    </w:p>
    <w:p w:rsidR="0035341B" w:rsidRPr="004448C2" w:rsidRDefault="0035341B" w:rsidP="007D0A3F">
      <w:pPr>
        <w:numPr>
          <w:ilvl w:val="0"/>
          <w:numId w:val="2"/>
        </w:numPr>
        <w:spacing w:after="120" w:line="240" w:lineRule="auto"/>
        <w:ind w:left="357" w:hanging="357"/>
        <w:rPr>
          <w:rFonts w:asciiTheme="minorHAnsi" w:hAnsiTheme="minorHAnsi" w:cstheme="minorHAnsi"/>
          <w:sz w:val="22"/>
          <w:szCs w:val="22"/>
        </w:rPr>
      </w:pPr>
      <w:r w:rsidRPr="004448C2">
        <w:rPr>
          <w:rFonts w:asciiTheme="minorHAnsi" w:hAnsiTheme="minorHAnsi" w:cstheme="minorHAnsi"/>
          <w:sz w:val="22"/>
          <w:szCs w:val="22"/>
        </w:rPr>
        <w:t>issue, suspend and revoke</w:t>
      </w:r>
      <w:r w:rsidR="00B9683C" w:rsidRPr="004448C2">
        <w:rPr>
          <w:rFonts w:asciiTheme="minorHAnsi" w:hAnsiTheme="minorHAnsi" w:cstheme="minorHAnsi"/>
          <w:sz w:val="22"/>
          <w:szCs w:val="22"/>
        </w:rPr>
        <w:t xml:space="preserve"> entry permits</w:t>
      </w:r>
      <w:r w:rsidR="00751176" w:rsidRPr="004448C2">
        <w:rPr>
          <w:rFonts w:asciiTheme="minorHAnsi" w:hAnsiTheme="minorHAnsi" w:cstheme="minorHAnsi"/>
          <w:sz w:val="22"/>
          <w:szCs w:val="22"/>
        </w:rPr>
        <w:t xml:space="preserve"> and </w:t>
      </w:r>
      <w:r w:rsidRPr="004448C2">
        <w:rPr>
          <w:rFonts w:asciiTheme="minorHAnsi" w:hAnsiTheme="minorHAnsi" w:cstheme="minorHAnsi"/>
          <w:sz w:val="22"/>
          <w:szCs w:val="22"/>
        </w:rPr>
        <w:t>deal w</w:t>
      </w:r>
      <w:r w:rsidR="00751176" w:rsidRPr="004448C2">
        <w:rPr>
          <w:rFonts w:asciiTheme="minorHAnsi" w:hAnsiTheme="minorHAnsi" w:cstheme="minorHAnsi"/>
          <w:sz w:val="22"/>
          <w:szCs w:val="22"/>
        </w:rPr>
        <w:t xml:space="preserve">ith disputes </w:t>
      </w:r>
      <w:r w:rsidRPr="004448C2">
        <w:rPr>
          <w:rFonts w:asciiTheme="minorHAnsi" w:hAnsiTheme="minorHAnsi" w:cstheme="minorHAnsi"/>
          <w:sz w:val="22"/>
          <w:szCs w:val="22"/>
        </w:rPr>
        <w:t xml:space="preserve">concerning </w:t>
      </w:r>
      <w:r w:rsidR="00751176" w:rsidRPr="004448C2">
        <w:rPr>
          <w:rFonts w:asciiTheme="minorHAnsi" w:hAnsiTheme="minorHAnsi" w:cstheme="minorHAnsi"/>
          <w:sz w:val="22"/>
          <w:szCs w:val="22"/>
        </w:rPr>
        <w:t>rights of entry</w:t>
      </w:r>
      <w:r w:rsidRPr="004448C2">
        <w:rPr>
          <w:rFonts w:asciiTheme="minorHAnsi" w:hAnsiTheme="minorHAnsi" w:cstheme="minorHAnsi"/>
          <w:sz w:val="22"/>
          <w:szCs w:val="22"/>
        </w:rPr>
        <w:t>;</w:t>
      </w:r>
    </w:p>
    <w:p w:rsidR="0035341B" w:rsidRPr="004448C2" w:rsidRDefault="001C2393" w:rsidP="007D0A3F">
      <w:pPr>
        <w:numPr>
          <w:ilvl w:val="0"/>
          <w:numId w:val="2"/>
        </w:numPr>
        <w:spacing w:after="120" w:line="240" w:lineRule="auto"/>
        <w:ind w:left="357" w:hanging="357"/>
        <w:rPr>
          <w:rFonts w:asciiTheme="minorHAnsi" w:hAnsiTheme="minorHAnsi" w:cstheme="minorHAnsi"/>
          <w:sz w:val="22"/>
          <w:szCs w:val="22"/>
        </w:rPr>
      </w:pPr>
      <w:r>
        <w:rPr>
          <w:rFonts w:asciiTheme="minorHAnsi" w:hAnsiTheme="minorHAnsi" w:cstheme="minorHAnsi"/>
          <w:sz w:val="22"/>
          <w:szCs w:val="22"/>
        </w:rPr>
        <w:t>deal with disputes about stand downs;</w:t>
      </w:r>
    </w:p>
    <w:p w:rsidR="004448C2" w:rsidRDefault="004448C2" w:rsidP="007D0A3F">
      <w:pPr>
        <w:numPr>
          <w:ilvl w:val="0"/>
          <w:numId w:val="2"/>
        </w:numPr>
        <w:spacing w:after="120" w:line="240" w:lineRule="auto"/>
        <w:ind w:left="357" w:hanging="357"/>
        <w:rPr>
          <w:rFonts w:asciiTheme="minorHAnsi" w:hAnsiTheme="minorHAnsi" w:cstheme="minorHAnsi"/>
          <w:sz w:val="22"/>
          <w:szCs w:val="22"/>
        </w:rPr>
      </w:pPr>
      <w:r>
        <w:rPr>
          <w:rFonts w:asciiTheme="minorHAnsi" w:hAnsiTheme="minorHAnsi" w:cstheme="minorHAnsi"/>
          <w:sz w:val="22"/>
          <w:szCs w:val="22"/>
        </w:rPr>
        <w:t>promote cooperative and productive workplace relations and prevent disputes</w:t>
      </w:r>
      <w:r w:rsidR="007D0A3F">
        <w:rPr>
          <w:rFonts w:asciiTheme="minorHAnsi" w:hAnsiTheme="minorHAnsi" w:cstheme="minorHAnsi"/>
          <w:sz w:val="22"/>
          <w:szCs w:val="22"/>
        </w:rPr>
        <w:t>;</w:t>
      </w:r>
      <w:r>
        <w:rPr>
          <w:rFonts w:asciiTheme="minorHAnsi" w:hAnsiTheme="minorHAnsi" w:cstheme="minorHAnsi"/>
          <w:sz w:val="22"/>
          <w:szCs w:val="22"/>
        </w:rPr>
        <w:t xml:space="preserve"> and</w:t>
      </w:r>
    </w:p>
    <w:p w:rsidR="00B9683C" w:rsidRPr="004448C2" w:rsidRDefault="004448C2" w:rsidP="007D0A3F">
      <w:pPr>
        <w:numPr>
          <w:ilvl w:val="0"/>
          <w:numId w:val="2"/>
        </w:numPr>
        <w:spacing w:after="240" w:line="240" w:lineRule="auto"/>
        <w:ind w:left="357" w:hanging="357"/>
        <w:rPr>
          <w:rFonts w:asciiTheme="minorHAnsi" w:hAnsiTheme="minorHAnsi" w:cstheme="minorHAnsi"/>
          <w:sz w:val="22"/>
          <w:szCs w:val="22"/>
        </w:rPr>
      </w:pPr>
      <w:r>
        <w:rPr>
          <w:rFonts w:asciiTheme="minorHAnsi" w:hAnsiTheme="minorHAnsi" w:cstheme="minorHAnsi"/>
          <w:sz w:val="22"/>
          <w:szCs w:val="22"/>
        </w:rPr>
        <w:t>provide assistance and advice about its functions and activities</w:t>
      </w:r>
      <w:r w:rsidR="00B9683C" w:rsidRPr="004448C2">
        <w:rPr>
          <w:rFonts w:asciiTheme="minorHAnsi" w:hAnsiTheme="minorHAnsi" w:cstheme="minorHAnsi"/>
          <w:sz w:val="22"/>
          <w:szCs w:val="22"/>
        </w:rPr>
        <w:t>.</w:t>
      </w:r>
      <w:r w:rsidR="006B02E4">
        <w:rPr>
          <w:rStyle w:val="FootnoteReference"/>
          <w:rFonts w:asciiTheme="minorHAnsi" w:hAnsiTheme="minorHAnsi" w:cstheme="minorHAnsi"/>
          <w:sz w:val="22"/>
          <w:szCs w:val="22"/>
        </w:rPr>
        <w:footnoteReference w:id="2"/>
      </w:r>
    </w:p>
    <w:p w:rsidR="001765B8" w:rsidRDefault="001765B8" w:rsidP="001765B8">
      <w:pPr>
        <w:spacing w:after="240" w:line="240" w:lineRule="auto"/>
        <w:rPr>
          <w:rFonts w:asciiTheme="minorHAnsi" w:hAnsiTheme="minorHAnsi" w:cstheme="minorHAnsi"/>
          <w:sz w:val="22"/>
          <w:szCs w:val="22"/>
        </w:rPr>
      </w:pPr>
      <w:r>
        <w:rPr>
          <w:rFonts w:asciiTheme="minorHAnsi" w:hAnsiTheme="minorHAnsi" w:cstheme="minorHAnsi"/>
          <w:sz w:val="22"/>
          <w:szCs w:val="22"/>
        </w:rPr>
        <w:t>In addition, t</w:t>
      </w:r>
      <w:r w:rsidRPr="0065268D">
        <w:rPr>
          <w:rFonts w:asciiTheme="minorHAnsi" w:hAnsiTheme="minorHAnsi" w:cstheme="minorHAnsi"/>
          <w:sz w:val="22"/>
          <w:szCs w:val="22"/>
        </w:rPr>
        <w:t xml:space="preserve">he Registered Organisations Act confers </w:t>
      </w:r>
      <w:r>
        <w:rPr>
          <w:rFonts w:asciiTheme="minorHAnsi" w:hAnsiTheme="minorHAnsi" w:cstheme="minorHAnsi"/>
          <w:sz w:val="22"/>
          <w:szCs w:val="22"/>
        </w:rPr>
        <w:t xml:space="preserve">certain </w:t>
      </w:r>
      <w:r w:rsidRPr="0065268D">
        <w:rPr>
          <w:rFonts w:asciiTheme="minorHAnsi" w:hAnsiTheme="minorHAnsi" w:cstheme="minorHAnsi"/>
          <w:sz w:val="22"/>
          <w:szCs w:val="22"/>
        </w:rPr>
        <w:t xml:space="preserve">functions upon the Commission and the General Manager </w:t>
      </w:r>
      <w:r>
        <w:rPr>
          <w:rFonts w:asciiTheme="minorHAnsi" w:hAnsiTheme="minorHAnsi" w:cstheme="minorHAnsi"/>
          <w:sz w:val="22"/>
          <w:szCs w:val="22"/>
        </w:rPr>
        <w:t>of t</w:t>
      </w:r>
      <w:r w:rsidR="00BC09A3">
        <w:rPr>
          <w:rFonts w:asciiTheme="minorHAnsi" w:hAnsiTheme="minorHAnsi" w:cstheme="minorHAnsi"/>
          <w:sz w:val="22"/>
          <w:szCs w:val="22"/>
        </w:rPr>
        <w:t xml:space="preserve">he </w:t>
      </w:r>
      <w:r w:rsidR="00EB7130">
        <w:rPr>
          <w:rFonts w:asciiTheme="minorHAnsi" w:hAnsiTheme="minorHAnsi" w:cstheme="minorHAnsi"/>
          <w:sz w:val="22"/>
          <w:szCs w:val="22"/>
        </w:rPr>
        <w:t>C</w:t>
      </w:r>
      <w:r>
        <w:rPr>
          <w:rFonts w:asciiTheme="minorHAnsi" w:hAnsiTheme="minorHAnsi" w:cstheme="minorHAnsi"/>
          <w:sz w:val="22"/>
          <w:szCs w:val="22"/>
        </w:rPr>
        <w:t>ommiss</w:t>
      </w:r>
      <w:r w:rsidR="00EB7130">
        <w:rPr>
          <w:rFonts w:asciiTheme="minorHAnsi" w:hAnsiTheme="minorHAnsi" w:cstheme="minorHAnsi"/>
          <w:sz w:val="22"/>
          <w:szCs w:val="22"/>
        </w:rPr>
        <w:t>i</w:t>
      </w:r>
      <w:r>
        <w:rPr>
          <w:rFonts w:asciiTheme="minorHAnsi" w:hAnsiTheme="minorHAnsi" w:cstheme="minorHAnsi"/>
          <w:sz w:val="22"/>
          <w:szCs w:val="22"/>
        </w:rPr>
        <w:t xml:space="preserve">on </w:t>
      </w:r>
      <w:r w:rsidRPr="0065268D">
        <w:rPr>
          <w:rFonts w:asciiTheme="minorHAnsi" w:hAnsiTheme="minorHAnsi" w:cstheme="minorHAnsi"/>
          <w:sz w:val="22"/>
          <w:szCs w:val="22"/>
        </w:rPr>
        <w:t xml:space="preserve">in relation to </w:t>
      </w:r>
      <w:r>
        <w:rPr>
          <w:rFonts w:asciiTheme="minorHAnsi" w:hAnsiTheme="minorHAnsi" w:cstheme="minorHAnsi"/>
          <w:sz w:val="22"/>
          <w:szCs w:val="22"/>
        </w:rPr>
        <w:t xml:space="preserve">the regulation of </w:t>
      </w:r>
      <w:r w:rsidRPr="0065268D">
        <w:rPr>
          <w:rFonts w:asciiTheme="minorHAnsi" w:hAnsiTheme="minorHAnsi" w:cstheme="minorHAnsi"/>
          <w:sz w:val="22"/>
          <w:szCs w:val="22"/>
        </w:rPr>
        <w:t>organisations of employers and employees</w:t>
      </w:r>
      <w:r>
        <w:rPr>
          <w:rFonts w:asciiTheme="minorHAnsi" w:hAnsiTheme="minorHAnsi" w:cstheme="minorHAnsi"/>
          <w:sz w:val="22"/>
          <w:szCs w:val="22"/>
        </w:rPr>
        <w:t xml:space="preserve"> </w:t>
      </w:r>
      <w:r w:rsidR="006B02E4">
        <w:rPr>
          <w:rFonts w:asciiTheme="minorHAnsi" w:hAnsiTheme="minorHAnsi" w:cstheme="minorHAnsi"/>
          <w:sz w:val="22"/>
          <w:szCs w:val="22"/>
        </w:rPr>
        <w:t>registered under that Act</w:t>
      </w:r>
      <w:r w:rsidRPr="0065268D">
        <w:rPr>
          <w:rFonts w:asciiTheme="minorHAnsi" w:hAnsiTheme="minorHAnsi" w:cstheme="minorHAnsi"/>
          <w:sz w:val="22"/>
          <w:szCs w:val="22"/>
        </w:rPr>
        <w:t xml:space="preserve">. </w:t>
      </w:r>
      <w:r w:rsidR="001B1EA0">
        <w:rPr>
          <w:rFonts w:asciiTheme="minorHAnsi" w:hAnsiTheme="minorHAnsi" w:cstheme="minorHAnsi"/>
          <w:sz w:val="22"/>
          <w:szCs w:val="22"/>
        </w:rPr>
        <w:t xml:space="preserve"> </w:t>
      </w:r>
    </w:p>
    <w:p w:rsidR="00D650EE" w:rsidRDefault="004F1D5C">
      <w:pPr>
        <w:pStyle w:val="ListParagraph"/>
        <w:keepNext/>
        <w:spacing w:after="120" w:line="240" w:lineRule="auto"/>
        <w:ind w:left="0"/>
        <w:rPr>
          <w:rFonts w:asciiTheme="minorHAnsi" w:eastAsia="Times New Roman" w:hAnsiTheme="minorHAnsi" w:cstheme="minorHAnsi"/>
          <w:sz w:val="22"/>
          <w:szCs w:val="22"/>
          <w:lang w:eastAsia="en-AU"/>
        </w:rPr>
      </w:pPr>
      <w:r w:rsidRPr="00705668">
        <w:rPr>
          <w:rFonts w:asciiTheme="minorHAnsi" w:eastAsia="Times New Roman" w:hAnsiTheme="minorHAnsi" w:cstheme="minorHAnsi"/>
          <w:sz w:val="22"/>
          <w:szCs w:val="22"/>
          <w:lang w:eastAsia="en-AU"/>
        </w:rPr>
        <w:lastRenderedPageBreak/>
        <w:t>The Commission is required to perform its functions and exercise its powers in a manner that:</w:t>
      </w:r>
    </w:p>
    <w:p w:rsidR="004F1D5C" w:rsidRPr="00705668" w:rsidRDefault="004F1D5C" w:rsidP="00707946">
      <w:pPr>
        <w:numPr>
          <w:ilvl w:val="0"/>
          <w:numId w:val="2"/>
        </w:numPr>
        <w:spacing w:after="120" w:line="240" w:lineRule="auto"/>
        <w:ind w:left="357" w:hanging="357"/>
        <w:rPr>
          <w:rFonts w:asciiTheme="minorHAnsi" w:hAnsiTheme="minorHAnsi" w:cstheme="minorHAnsi"/>
          <w:sz w:val="22"/>
          <w:szCs w:val="22"/>
        </w:rPr>
      </w:pPr>
      <w:r w:rsidRPr="00705668">
        <w:rPr>
          <w:rFonts w:asciiTheme="minorHAnsi" w:eastAsia="Times New Roman" w:hAnsiTheme="minorHAnsi" w:cstheme="minorHAnsi"/>
          <w:sz w:val="22"/>
          <w:szCs w:val="22"/>
          <w:lang w:eastAsia="en-AU"/>
        </w:rPr>
        <w:t xml:space="preserve">is fair </w:t>
      </w:r>
      <w:r w:rsidRPr="00705668">
        <w:rPr>
          <w:rFonts w:asciiTheme="minorHAnsi" w:hAnsiTheme="minorHAnsi" w:cstheme="minorHAnsi"/>
          <w:sz w:val="22"/>
          <w:szCs w:val="22"/>
        </w:rPr>
        <w:t>and just</w:t>
      </w:r>
      <w:r w:rsidR="006B02E4">
        <w:rPr>
          <w:rFonts w:asciiTheme="minorHAnsi" w:hAnsiTheme="minorHAnsi" w:cstheme="minorHAnsi"/>
          <w:sz w:val="22"/>
          <w:szCs w:val="22"/>
        </w:rPr>
        <w:t>;</w:t>
      </w:r>
    </w:p>
    <w:p w:rsidR="004F1D5C" w:rsidRPr="00705668" w:rsidRDefault="004F1D5C" w:rsidP="00707946">
      <w:pPr>
        <w:numPr>
          <w:ilvl w:val="0"/>
          <w:numId w:val="2"/>
        </w:numPr>
        <w:spacing w:after="120" w:line="240" w:lineRule="auto"/>
        <w:ind w:left="357" w:hanging="357"/>
        <w:rPr>
          <w:rFonts w:asciiTheme="minorHAnsi" w:hAnsiTheme="minorHAnsi" w:cstheme="minorHAnsi"/>
          <w:sz w:val="22"/>
          <w:szCs w:val="22"/>
        </w:rPr>
      </w:pPr>
      <w:r w:rsidRPr="00705668">
        <w:rPr>
          <w:rFonts w:asciiTheme="minorHAnsi" w:hAnsiTheme="minorHAnsi" w:cstheme="minorHAnsi"/>
          <w:sz w:val="22"/>
          <w:szCs w:val="22"/>
        </w:rPr>
        <w:t>is quick, informal and avoids unnecessary technicalities</w:t>
      </w:r>
      <w:r w:rsidR="006B02E4">
        <w:rPr>
          <w:rFonts w:asciiTheme="minorHAnsi" w:hAnsiTheme="minorHAnsi" w:cstheme="minorHAnsi"/>
          <w:sz w:val="22"/>
          <w:szCs w:val="22"/>
        </w:rPr>
        <w:t>;</w:t>
      </w:r>
    </w:p>
    <w:p w:rsidR="004F1D5C" w:rsidRPr="00705668" w:rsidRDefault="004F1D5C" w:rsidP="00707946">
      <w:pPr>
        <w:numPr>
          <w:ilvl w:val="0"/>
          <w:numId w:val="2"/>
        </w:numPr>
        <w:spacing w:after="120" w:line="240" w:lineRule="auto"/>
        <w:ind w:left="357" w:hanging="357"/>
        <w:rPr>
          <w:rFonts w:asciiTheme="minorHAnsi" w:hAnsiTheme="minorHAnsi" w:cstheme="minorHAnsi"/>
          <w:sz w:val="22"/>
          <w:szCs w:val="22"/>
        </w:rPr>
      </w:pPr>
      <w:r w:rsidRPr="00705668">
        <w:rPr>
          <w:rFonts w:asciiTheme="minorHAnsi" w:hAnsiTheme="minorHAnsi" w:cstheme="minorHAnsi"/>
          <w:sz w:val="22"/>
          <w:szCs w:val="22"/>
        </w:rPr>
        <w:t>is open and transparent</w:t>
      </w:r>
      <w:r w:rsidR="007D0A3F">
        <w:rPr>
          <w:rFonts w:asciiTheme="minorHAnsi" w:hAnsiTheme="minorHAnsi" w:cstheme="minorHAnsi"/>
          <w:sz w:val="22"/>
          <w:szCs w:val="22"/>
        </w:rPr>
        <w:t>;</w:t>
      </w:r>
      <w:r w:rsidRPr="00705668">
        <w:rPr>
          <w:rFonts w:asciiTheme="minorHAnsi" w:hAnsiTheme="minorHAnsi" w:cstheme="minorHAnsi"/>
          <w:sz w:val="22"/>
          <w:szCs w:val="22"/>
        </w:rPr>
        <w:t xml:space="preserve"> and</w:t>
      </w:r>
    </w:p>
    <w:p w:rsidR="004F1D5C" w:rsidRPr="00705668" w:rsidRDefault="004F1D5C" w:rsidP="00707946">
      <w:pPr>
        <w:numPr>
          <w:ilvl w:val="0"/>
          <w:numId w:val="2"/>
        </w:numPr>
        <w:spacing w:after="240" w:line="240" w:lineRule="auto"/>
        <w:rPr>
          <w:rFonts w:asciiTheme="minorHAnsi" w:eastAsia="Times New Roman" w:hAnsiTheme="minorHAnsi" w:cstheme="minorHAnsi"/>
          <w:sz w:val="22"/>
          <w:szCs w:val="22"/>
          <w:lang w:eastAsia="en-AU"/>
        </w:rPr>
      </w:pPr>
      <w:r w:rsidRPr="00705668">
        <w:rPr>
          <w:rFonts w:asciiTheme="minorHAnsi" w:hAnsiTheme="minorHAnsi" w:cstheme="minorHAnsi"/>
          <w:sz w:val="22"/>
          <w:szCs w:val="22"/>
        </w:rPr>
        <w:t>promotes</w:t>
      </w:r>
      <w:r w:rsidRPr="00705668">
        <w:rPr>
          <w:rFonts w:asciiTheme="minorHAnsi" w:eastAsia="Times New Roman" w:hAnsiTheme="minorHAnsi" w:cstheme="minorHAnsi"/>
          <w:sz w:val="22"/>
          <w:szCs w:val="22"/>
          <w:lang w:eastAsia="en-AU"/>
        </w:rPr>
        <w:t xml:space="preserve"> harmonious and cooperative workplace relations.</w:t>
      </w:r>
      <w:r w:rsidR="006B02E4">
        <w:rPr>
          <w:rStyle w:val="FootnoteReference"/>
          <w:rFonts w:asciiTheme="minorHAnsi" w:eastAsia="Times New Roman" w:hAnsiTheme="minorHAnsi" w:cstheme="minorHAnsi"/>
          <w:sz w:val="22"/>
          <w:szCs w:val="22"/>
          <w:lang w:eastAsia="en-AU"/>
        </w:rPr>
        <w:footnoteReference w:id="3"/>
      </w:r>
      <w:r>
        <w:rPr>
          <w:rFonts w:asciiTheme="minorHAnsi" w:eastAsia="Times New Roman" w:hAnsiTheme="minorHAnsi" w:cstheme="minorHAnsi"/>
          <w:sz w:val="22"/>
          <w:szCs w:val="22"/>
          <w:lang w:eastAsia="en-AU"/>
        </w:rPr>
        <w:t xml:space="preserve"> </w:t>
      </w:r>
    </w:p>
    <w:p w:rsidR="00D650EE" w:rsidRDefault="004B7DC8">
      <w:pPr>
        <w:keepNext/>
        <w:spacing w:after="240" w:line="240" w:lineRule="auto"/>
        <w:rPr>
          <w:rFonts w:asciiTheme="minorHAnsi" w:hAnsiTheme="minorHAnsi" w:cstheme="minorHAnsi"/>
          <w:sz w:val="22"/>
          <w:szCs w:val="22"/>
        </w:rPr>
      </w:pPr>
      <w:r w:rsidRPr="004B7DC8">
        <w:rPr>
          <w:rFonts w:asciiTheme="minorHAnsi" w:hAnsiTheme="minorHAnsi" w:cstheme="minorHAnsi"/>
          <w:sz w:val="22"/>
          <w:szCs w:val="22"/>
        </w:rPr>
        <w:t>The F</w:t>
      </w:r>
      <w:r>
        <w:rPr>
          <w:rFonts w:asciiTheme="minorHAnsi" w:hAnsiTheme="minorHAnsi" w:cstheme="minorHAnsi"/>
          <w:sz w:val="22"/>
          <w:szCs w:val="22"/>
        </w:rPr>
        <w:t xml:space="preserve">air </w:t>
      </w:r>
      <w:r w:rsidRPr="004B7DC8">
        <w:rPr>
          <w:rFonts w:asciiTheme="minorHAnsi" w:hAnsiTheme="minorHAnsi" w:cstheme="minorHAnsi"/>
          <w:sz w:val="22"/>
          <w:szCs w:val="22"/>
        </w:rPr>
        <w:t>W</w:t>
      </w:r>
      <w:r>
        <w:rPr>
          <w:rFonts w:asciiTheme="minorHAnsi" w:hAnsiTheme="minorHAnsi" w:cstheme="minorHAnsi"/>
          <w:sz w:val="22"/>
          <w:szCs w:val="22"/>
        </w:rPr>
        <w:t>ork</w:t>
      </w:r>
      <w:r w:rsidRPr="004B7DC8">
        <w:rPr>
          <w:rFonts w:asciiTheme="minorHAnsi" w:hAnsiTheme="minorHAnsi" w:cstheme="minorHAnsi"/>
          <w:sz w:val="22"/>
          <w:szCs w:val="22"/>
        </w:rPr>
        <w:t xml:space="preserve"> Act provides the </w:t>
      </w:r>
      <w:r>
        <w:rPr>
          <w:rFonts w:asciiTheme="minorHAnsi" w:hAnsiTheme="minorHAnsi" w:cstheme="minorHAnsi"/>
          <w:sz w:val="22"/>
          <w:szCs w:val="22"/>
        </w:rPr>
        <w:t>Commission</w:t>
      </w:r>
      <w:r w:rsidRPr="004B7DC8">
        <w:rPr>
          <w:rFonts w:asciiTheme="minorHAnsi" w:hAnsiTheme="minorHAnsi" w:cstheme="minorHAnsi"/>
          <w:sz w:val="22"/>
          <w:szCs w:val="22"/>
        </w:rPr>
        <w:t xml:space="preserve"> with broad powers and discretions as to how it informs itself and how it deals with matters, subject to certain express limitations</w:t>
      </w:r>
      <w:r>
        <w:rPr>
          <w:rFonts w:asciiTheme="minorHAnsi" w:hAnsiTheme="minorHAnsi" w:cstheme="minorHAnsi"/>
          <w:sz w:val="22"/>
          <w:szCs w:val="22"/>
        </w:rPr>
        <w:t xml:space="preserve">. </w:t>
      </w:r>
      <w:r w:rsidRPr="004B7DC8">
        <w:rPr>
          <w:rFonts w:asciiTheme="minorHAnsi" w:hAnsiTheme="minorHAnsi" w:cstheme="minorHAnsi"/>
          <w:sz w:val="22"/>
          <w:szCs w:val="22"/>
        </w:rPr>
        <w:t xml:space="preserve"> </w:t>
      </w:r>
      <w:r w:rsidR="00685F49" w:rsidRPr="00685F49">
        <w:rPr>
          <w:rFonts w:asciiTheme="minorHAnsi" w:hAnsiTheme="minorHAnsi" w:cstheme="minorHAnsi"/>
          <w:sz w:val="22"/>
          <w:szCs w:val="22"/>
        </w:rPr>
        <w:t xml:space="preserve">Members of the Commission perform quasi-judicial functions under the Fair Work Act, including by conducting public hearings and private conferences. </w:t>
      </w:r>
      <w:r w:rsidR="00AA26F1">
        <w:rPr>
          <w:rFonts w:asciiTheme="minorHAnsi" w:hAnsiTheme="minorHAnsi" w:cstheme="minorHAnsi"/>
          <w:sz w:val="22"/>
          <w:szCs w:val="22"/>
        </w:rPr>
        <w:t>Whe</w:t>
      </w:r>
      <w:r w:rsidR="005F2196">
        <w:rPr>
          <w:rFonts w:asciiTheme="minorHAnsi" w:hAnsiTheme="minorHAnsi" w:cstheme="minorHAnsi"/>
          <w:sz w:val="22"/>
          <w:szCs w:val="22"/>
        </w:rPr>
        <w:t>n</w:t>
      </w:r>
      <w:r w:rsidR="00AA26F1">
        <w:rPr>
          <w:rFonts w:asciiTheme="minorHAnsi" w:hAnsiTheme="minorHAnsi" w:cstheme="minorHAnsi"/>
          <w:sz w:val="22"/>
          <w:szCs w:val="22"/>
        </w:rPr>
        <w:t xml:space="preserve"> a hearing is conducted</w:t>
      </w:r>
      <w:r w:rsidR="002064A5" w:rsidRPr="00044180">
        <w:rPr>
          <w:rFonts w:asciiTheme="minorHAnsi" w:hAnsiTheme="minorHAnsi" w:cstheme="minorHAnsi"/>
          <w:sz w:val="22"/>
          <w:szCs w:val="22"/>
        </w:rPr>
        <w:t>:</w:t>
      </w:r>
    </w:p>
    <w:p w:rsidR="00277724" w:rsidRPr="00044180" w:rsidRDefault="00AA26F1" w:rsidP="00707946">
      <w:pPr>
        <w:numPr>
          <w:ilvl w:val="0"/>
          <w:numId w:val="2"/>
        </w:numPr>
        <w:spacing w:after="120" w:line="240" w:lineRule="auto"/>
        <w:ind w:left="357" w:hanging="357"/>
        <w:rPr>
          <w:rFonts w:asciiTheme="minorHAnsi" w:hAnsiTheme="minorHAnsi" w:cstheme="minorHAnsi"/>
          <w:sz w:val="22"/>
          <w:szCs w:val="22"/>
        </w:rPr>
      </w:pPr>
      <w:r>
        <w:rPr>
          <w:rFonts w:asciiTheme="minorHAnsi" w:hAnsiTheme="minorHAnsi" w:cstheme="minorHAnsi"/>
          <w:sz w:val="22"/>
          <w:szCs w:val="22"/>
        </w:rPr>
        <w:t>it is</w:t>
      </w:r>
      <w:r w:rsidR="002C18DF">
        <w:rPr>
          <w:rFonts w:asciiTheme="minorHAnsi" w:hAnsiTheme="minorHAnsi" w:cstheme="minorHAnsi"/>
          <w:sz w:val="22"/>
          <w:szCs w:val="22"/>
        </w:rPr>
        <w:t xml:space="preserve"> generally held in public</w:t>
      </w:r>
      <w:r w:rsidR="005F2196">
        <w:rPr>
          <w:rFonts w:asciiTheme="minorHAnsi" w:hAnsiTheme="minorHAnsi" w:cstheme="minorHAnsi"/>
          <w:sz w:val="22"/>
          <w:szCs w:val="22"/>
        </w:rPr>
        <w:t>;</w:t>
      </w:r>
    </w:p>
    <w:p w:rsidR="00277724" w:rsidRPr="00044180" w:rsidRDefault="002064A5" w:rsidP="00707946">
      <w:pPr>
        <w:numPr>
          <w:ilvl w:val="0"/>
          <w:numId w:val="2"/>
        </w:numPr>
        <w:spacing w:after="120" w:line="240" w:lineRule="auto"/>
        <w:ind w:left="357" w:hanging="357"/>
        <w:rPr>
          <w:rFonts w:asciiTheme="minorHAnsi" w:hAnsiTheme="minorHAnsi" w:cstheme="minorHAnsi"/>
          <w:sz w:val="22"/>
          <w:szCs w:val="22"/>
        </w:rPr>
      </w:pPr>
      <w:r w:rsidRPr="00044180">
        <w:rPr>
          <w:rFonts w:asciiTheme="minorHAnsi" w:hAnsiTheme="minorHAnsi" w:cstheme="minorHAnsi"/>
          <w:sz w:val="22"/>
          <w:szCs w:val="22"/>
        </w:rPr>
        <w:t xml:space="preserve">Members are bound to act ‘judicially’ in the sense that they are obliged to </w:t>
      </w:r>
      <w:r w:rsidR="002C18DF">
        <w:rPr>
          <w:rFonts w:asciiTheme="minorHAnsi" w:hAnsiTheme="minorHAnsi" w:cstheme="minorHAnsi"/>
          <w:sz w:val="22"/>
          <w:szCs w:val="22"/>
        </w:rPr>
        <w:t>afford</w:t>
      </w:r>
      <w:r w:rsidRPr="00044180">
        <w:rPr>
          <w:rFonts w:asciiTheme="minorHAnsi" w:hAnsiTheme="minorHAnsi" w:cstheme="minorHAnsi"/>
          <w:sz w:val="22"/>
          <w:szCs w:val="22"/>
        </w:rPr>
        <w:t xml:space="preserve"> procedural fairness and to determine matters impartially</w:t>
      </w:r>
      <w:r w:rsidR="005F2196">
        <w:rPr>
          <w:rFonts w:asciiTheme="minorHAnsi" w:hAnsiTheme="minorHAnsi" w:cstheme="minorHAnsi"/>
          <w:sz w:val="22"/>
          <w:szCs w:val="22"/>
        </w:rPr>
        <w:t>;</w:t>
      </w:r>
    </w:p>
    <w:p w:rsidR="00277724" w:rsidRPr="00044180" w:rsidRDefault="002C18DF" w:rsidP="00707946">
      <w:pPr>
        <w:numPr>
          <w:ilvl w:val="0"/>
          <w:numId w:val="2"/>
        </w:numPr>
        <w:spacing w:after="120" w:line="240" w:lineRule="auto"/>
        <w:ind w:left="357" w:hanging="357"/>
        <w:rPr>
          <w:rFonts w:asciiTheme="minorHAnsi" w:hAnsiTheme="minorHAnsi" w:cstheme="minorHAnsi"/>
          <w:sz w:val="22"/>
          <w:szCs w:val="22"/>
        </w:rPr>
      </w:pPr>
      <w:r>
        <w:rPr>
          <w:rFonts w:asciiTheme="minorHAnsi" w:hAnsiTheme="minorHAnsi" w:cstheme="minorHAnsi"/>
          <w:sz w:val="22"/>
          <w:szCs w:val="22"/>
        </w:rPr>
        <w:t>r</w:t>
      </w:r>
      <w:r w:rsidR="00277724" w:rsidRPr="00044180">
        <w:rPr>
          <w:rFonts w:asciiTheme="minorHAnsi" w:hAnsiTheme="minorHAnsi" w:cstheme="minorHAnsi"/>
          <w:sz w:val="22"/>
          <w:szCs w:val="22"/>
        </w:rPr>
        <w:t>easons for decisio</w:t>
      </w:r>
      <w:r>
        <w:rPr>
          <w:rFonts w:asciiTheme="minorHAnsi" w:hAnsiTheme="minorHAnsi" w:cstheme="minorHAnsi"/>
          <w:sz w:val="22"/>
          <w:szCs w:val="22"/>
        </w:rPr>
        <w:t>ns must be given and published</w:t>
      </w:r>
      <w:r w:rsidR="007D0A3F">
        <w:rPr>
          <w:rFonts w:asciiTheme="minorHAnsi" w:hAnsiTheme="minorHAnsi" w:cstheme="minorHAnsi"/>
          <w:sz w:val="22"/>
          <w:szCs w:val="22"/>
        </w:rPr>
        <w:t>;</w:t>
      </w:r>
      <w:r>
        <w:rPr>
          <w:rFonts w:asciiTheme="minorHAnsi" w:hAnsiTheme="minorHAnsi" w:cstheme="minorHAnsi"/>
          <w:sz w:val="22"/>
          <w:szCs w:val="22"/>
        </w:rPr>
        <w:t xml:space="preserve"> and</w:t>
      </w:r>
    </w:p>
    <w:p w:rsidR="00277724" w:rsidRPr="00044180" w:rsidRDefault="002C18DF" w:rsidP="00707946">
      <w:pPr>
        <w:numPr>
          <w:ilvl w:val="0"/>
          <w:numId w:val="2"/>
        </w:numPr>
        <w:spacing w:after="240" w:line="240" w:lineRule="auto"/>
        <w:ind w:left="357" w:hanging="357"/>
        <w:rPr>
          <w:rFonts w:asciiTheme="minorHAnsi" w:hAnsiTheme="minorHAnsi" w:cstheme="minorHAnsi"/>
          <w:sz w:val="22"/>
          <w:szCs w:val="22"/>
        </w:rPr>
      </w:pPr>
      <w:r>
        <w:rPr>
          <w:rFonts w:asciiTheme="minorHAnsi" w:hAnsiTheme="minorHAnsi" w:cstheme="minorHAnsi"/>
          <w:sz w:val="22"/>
          <w:szCs w:val="22"/>
        </w:rPr>
        <w:t>d</w:t>
      </w:r>
      <w:r w:rsidR="00277724" w:rsidRPr="00044180">
        <w:rPr>
          <w:rFonts w:asciiTheme="minorHAnsi" w:hAnsiTheme="minorHAnsi" w:cstheme="minorHAnsi"/>
          <w:sz w:val="22"/>
          <w:szCs w:val="22"/>
        </w:rPr>
        <w:t>ecisions are subject to appellate review</w:t>
      </w:r>
      <w:r w:rsidR="005F2196">
        <w:rPr>
          <w:rFonts w:asciiTheme="minorHAnsi" w:hAnsiTheme="minorHAnsi" w:cstheme="minorHAnsi"/>
          <w:sz w:val="22"/>
          <w:szCs w:val="22"/>
        </w:rPr>
        <w:t xml:space="preserve"> before a Full Bench of the Commission and to judicial review in the Federal Court and High Court.</w:t>
      </w:r>
    </w:p>
    <w:p w:rsidR="0065268D" w:rsidRPr="0065268D" w:rsidRDefault="0065268D" w:rsidP="00B74A0B">
      <w:pPr>
        <w:spacing w:after="240" w:line="240" w:lineRule="auto"/>
        <w:rPr>
          <w:rFonts w:asciiTheme="minorHAnsi" w:hAnsiTheme="minorHAnsi" w:cstheme="minorHAnsi"/>
          <w:sz w:val="22"/>
          <w:szCs w:val="22"/>
        </w:rPr>
      </w:pPr>
      <w:r w:rsidRPr="0065268D">
        <w:rPr>
          <w:rFonts w:asciiTheme="minorHAnsi" w:hAnsiTheme="minorHAnsi" w:cstheme="minorHAnsi"/>
          <w:sz w:val="22"/>
          <w:szCs w:val="22"/>
        </w:rPr>
        <w:t xml:space="preserve">Commission staff </w:t>
      </w:r>
      <w:r w:rsidR="002E373A">
        <w:rPr>
          <w:rFonts w:asciiTheme="minorHAnsi" w:hAnsiTheme="minorHAnsi" w:cstheme="minorHAnsi"/>
          <w:sz w:val="22"/>
          <w:szCs w:val="22"/>
        </w:rPr>
        <w:t xml:space="preserve">also </w:t>
      </w:r>
      <w:r w:rsidRPr="0065268D">
        <w:rPr>
          <w:rFonts w:asciiTheme="minorHAnsi" w:hAnsiTheme="minorHAnsi" w:cstheme="minorHAnsi"/>
          <w:sz w:val="22"/>
          <w:szCs w:val="22"/>
        </w:rPr>
        <w:t>provide assistance and support to the Roa</w:t>
      </w:r>
      <w:r w:rsidR="00AA26F1">
        <w:rPr>
          <w:rFonts w:asciiTheme="minorHAnsi" w:hAnsiTheme="minorHAnsi" w:cstheme="minorHAnsi"/>
          <w:sz w:val="22"/>
          <w:szCs w:val="22"/>
        </w:rPr>
        <w:t>d Safety Remuneration Tribunal</w:t>
      </w:r>
      <w:r w:rsidRPr="0065268D">
        <w:rPr>
          <w:rFonts w:asciiTheme="minorHAnsi" w:hAnsiTheme="minorHAnsi" w:cstheme="minorHAnsi"/>
          <w:sz w:val="22"/>
          <w:szCs w:val="22"/>
        </w:rPr>
        <w:t xml:space="preserve">, which is an independent tribunal established </w:t>
      </w:r>
      <w:r w:rsidR="00095E12">
        <w:rPr>
          <w:rFonts w:asciiTheme="minorHAnsi" w:hAnsiTheme="minorHAnsi" w:cstheme="minorHAnsi"/>
          <w:sz w:val="22"/>
          <w:szCs w:val="22"/>
        </w:rPr>
        <w:t>by</w:t>
      </w:r>
      <w:r w:rsidRPr="0065268D">
        <w:rPr>
          <w:rFonts w:asciiTheme="minorHAnsi" w:hAnsiTheme="minorHAnsi" w:cstheme="minorHAnsi"/>
          <w:sz w:val="22"/>
          <w:szCs w:val="22"/>
        </w:rPr>
        <w:t xml:space="preserve"> the </w:t>
      </w:r>
      <w:r w:rsidRPr="0065268D">
        <w:rPr>
          <w:rFonts w:asciiTheme="minorHAnsi" w:hAnsiTheme="minorHAnsi" w:cstheme="minorHAnsi"/>
          <w:i/>
          <w:sz w:val="22"/>
          <w:szCs w:val="22"/>
        </w:rPr>
        <w:t xml:space="preserve">Road Safety Remuneration Act </w:t>
      </w:r>
      <w:r w:rsidRPr="007D0A3F">
        <w:rPr>
          <w:rFonts w:asciiTheme="minorHAnsi" w:hAnsiTheme="minorHAnsi" w:cstheme="minorHAnsi"/>
          <w:i/>
          <w:sz w:val="22"/>
          <w:szCs w:val="22"/>
        </w:rPr>
        <w:t>2012</w:t>
      </w:r>
      <w:r w:rsidR="002E373A">
        <w:rPr>
          <w:rFonts w:asciiTheme="minorHAnsi" w:hAnsiTheme="minorHAnsi" w:cstheme="minorHAnsi"/>
          <w:sz w:val="22"/>
          <w:szCs w:val="22"/>
        </w:rPr>
        <w:t xml:space="preserve"> (</w:t>
      </w:r>
      <w:proofErr w:type="spellStart"/>
      <w:r w:rsidR="002E373A">
        <w:rPr>
          <w:rFonts w:asciiTheme="minorHAnsi" w:hAnsiTheme="minorHAnsi" w:cstheme="minorHAnsi"/>
          <w:sz w:val="22"/>
          <w:szCs w:val="22"/>
        </w:rPr>
        <w:t>Cth</w:t>
      </w:r>
      <w:proofErr w:type="spellEnd"/>
      <w:r w:rsidR="002E373A">
        <w:rPr>
          <w:rFonts w:asciiTheme="minorHAnsi" w:hAnsiTheme="minorHAnsi" w:cstheme="minorHAnsi"/>
          <w:sz w:val="22"/>
          <w:szCs w:val="22"/>
        </w:rPr>
        <w:t>)</w:t>
      </w:r>
      <w:r w:rsidRPr="0065268D">
        <w:rPr>
          <w:rFonts w:asciiTheme="minorHAnsi" w:hAnsiTheme="minorHAnsi" w:cstheme="minorHAnsi"/>
          <w:sz w:val="22"/>
          <w:szCs w:val="22"/>
        </w:rPr>
        <w:t xml:space="preserve">.  </w:t>
      </w:r>
      <w:r w:rsidR="00DC48F0">
        <w:rPr>
          <w:rFonts w:asciiTheme="minorHAnsi" w:hAnsiTheme="minorHAnsi" w:cstheme="minorHAnsi"/>
          <w:sz w:val="22"/>
          <w:szCs w:val="22"/>
        </w:rPr>
        <w:t xml:space="preserve">The </w:t>
      </w:r>
      <w:r w:rsidR="00DC48F0" w:rsidRPr="0065268D">
        <w:rPr>
          <w:rFonts w:asciiTheme="minorHAnsi" w:hAnsiTheme="minorHAnsi" w:cstheme="minorHAnsi"/>
          <w:sz w:val="22"/>
          <w:szCs w:val="22"/>
        </w:rPr>
        <w:t>Roa</w:t>
      </w:r>
      <w:r w:rsidR="00DC48F0">
        <w:rPr>
          <w:rFonts w:asciiTheme="minorHAnsi" w:hAnsiTheme="minorHAnsi" w:cstheme="minorHAnsi"/>
          <w:sz w:val="22"/>
          <w:szCs w:val="22"/>
        </w:rPr>
        <w:t xml:space="preserve">d Safety Remuneration Tribunal </w:t>
      </w:r>
      <w:r w:rsidR="00BE290F">
        <w:rPr>
          <w:rFonts w:asciiTheme="minorHAnsi" w:hAnsiTheme="minorHAnsi" w:cstheme="minorHAnsi"/>
          <w:sz w:val="22"/>
          <w:szCs w:val="22"/>
        </w:rPr>
        <w:t xml:space="preserve">is </w:t>
      </w:r>
      <w:r w:rsidR="004A23C8">
        <w:rPr>
          <w:rFonts w:asciiTheme="minorHAnsi" w:hAnsiTheme="minorHAnsi" w:cstheme="minorHAnsi"/>
          <w:sz w:val="22"/>
          <w:szCs w:val="22"/>
        </w:rPr>
        <w:t>comprise</w:t>
      </w:r>
      <w:r w:rsidR="00BE290F">
        <w:rPr>
          <w:rFonts w:asciiTheme="minorHAnsi" w:hAnsiTheme="minorHAnsi" w:cstheme="minorHAnsi"/>
          <w:sz w:val="22"/>
          <w:szCs w:val="22"/>
        </w:rPr>
        <w:t>d of</w:t>
      </w:r>
      <w:r w:rsidR="004A23C8">
        <w:rPr>
          <w:rFonts w:asciiTheme="minorHAnsi" w:hAnsiTheme="minorHAnsi" w:cstheme="minorHAnsi"/>
          <w:sz w:val="22"/>
          <w:szCs w:val="22"/>
        </w:rPr>
        <w:t xml:space="preserve"> </w:t>
      </w:r>
      <w:r w:rsidR="00BE290F">
        <w:rPr>
          <w:rFonts w:asciiTheme="minorHAnsi" w:hAnsiTheme="minorHAnsi" w:cstheme="minorHAnsi"/>
          <w:sz w:val="22"/>
          <w:szCs w:val="22"/>
        </w:rPr>
        <w:t>six</w:t>
      </w:r>
      <w:r w:rsidR="004A23C8">
        <w:rPr>
          <w:rFonts w:asciiTheme="minorHAnsi" w:hAnsiTheme="minorHAnsi" w:cstheme="minorHAnsi"/>
          <w:sz w:val="22"/>
          <w:szCs w:val="22"/>
        </w:rPr>
        <w:t xml:space="preserve"> Members of the Commission who hold dual appointments to the Tribunal and a number of</w:t>
      </w:r>
      <w:r w:rsidR="007D0A3F">
        <w:rPr>
          <w:rFonts w:asciiTheme="minorHAnsi" w:hAnsiTheme="minorHAnsi" w:cstheme="minorHAnsi"/>
          <w:sz w:val="22"/>
          <w:szCs w:val="22"/>
        </w:rPr>
        <w:t xml:space="preserve"> representatives of</w:t>
      </w:r>
      <w:r w:rsidR="004A23C8">
        <w:rPr>
          <w:rFonts w:asciiTheme="minorHAnsi" w:hAnsiTheme="minorHAnsi" w:cstheme="minorHAnsi"/>
          <w:sz w:val="22"/>
          <w:szCs w:val="22"/>
        </w:rPr>
        <w:t xml:space="preserve"> industry.</w:t>
      </w:r>
    </w:p>
    <w:p w:rsidR="00676D9F" w:rsidRDefault="00B9683C">
      <w:pPr>
        <w:pStyle w:val="Heading2"/>
      </w:pPr>
      <w:bookmarkStart w:id="6" w:name="_Toc414030660"/>
      <w:r w:rsidRPr="00705668">
        <w:t>Structure</w:t>
      </w:r>
      <w:bookmarkEnd w:id="6"/>
      <w:r w:rsidRPr="00705668">
        <w:t xml:space="preserve">     </w:t>
      </w:r>
    </w:p>
    <w:p w:rsidR="00B4536C" w:rsidRPr="00705668" w:rsidRDefault="00B9683C" w:rsidP="00B4536C">
      <w:pPr>
        <w:spacing w:after="240" w:line="240" w:lineRule="auto"/>
        <w:rPr>
          <w:rFonts w:asciiTheme="minorHAnsi" w:eastAsia="Times New Roman" w:hAnsiTheme="minorHAnsi" w:cstheme="minorHAnsi"/>
          <w:sz w:val="22"/>
          <w:szCs w:val="22"/>
          <w:lang w:eastAsia="en-AU"/>
        </w:rPr>
      </w:pPr>
      <w:r w:rsidRPr="00705668">
        <w:rPr>
          <w:rFonts w:asciiTheme="minorHAnsi" w:hAnsiTheme="minorHAnsi" w:cstheme="minorHAnsi"/>
          <w:sz w:val="22"/>
          <w:szCs w:val="22"/>
        </w:rPr>
        <w:t>The Commission comprises</w:t>
      </w:r>
      <w:r w:rsidR="00CC2B25">
        <w:rPr>
          <w:rFonts w:asciiTheme="minorHAnsi" w:hAnsiTheme="minorHAnsi" w:cstheme="minorHAnsi"/>
          <w:sz w:val="22"/>
          <w:szCs w:val="22"/>
        </w:rPr>
        <w:t xml:space="preserve"> Members who are independent, statutory </w:t>
      </w:r>
      <w:r w:rsidR="0039108C">
        <w:rPr>
          <w:rFonts w:asciiTheme="minorHAnsi" w:hAnsiTheme="minorHAnsi" w:cstheme="minorHAnsi"/>
          <w:sz w:val="22"/>
          <w:szCs w:val="22"/>
        </w:rPr>
        <w:t>office holders</w:t>
      </w:r>
      <w:r w:rsidR="00B4536C">
        <w:rPr>
          <w:rFonts w:asciiTheme="minorHAnsi" w:hAnsiTheme="minorHAnsi" w:cstheme="minorHAnsi"/>
          <w:sz w:val="22"/>
          <w:szCs w:val="22"/>
        </w:rPr>
        <w:t xml:space="preserve"> </w:t>
      </w:r>
      <w:r w:rsidR="00B4536C" w:rsidRPr="00705668">
        <w:rPr>
          <w:rFonts w:asciiTheme="minorHAnsi" w:hAnsiTheme="minorHAnsi" w:cstheme="minorHAnsi"/>
          <w:sz w:val="22"/>
          <w:szCs w:val="22"/>
        </w:rPr>
        <w:t>appointed by the Governor-General on the recommendation of the Australian Government of the day</w:t>
      </w:r>
      <w:r w:rsidR="00CC2B25">
        <w:rPr>
          <w:rFonts w:asciiTheme="minorHAnsi" w:hAnsiTheme="minorHAnsi" w:cstheme="minorHAnsi"/>
          <w:sz w:val="22"/>
          <w:szCs w:val="22"/>
        </w:rPr>
        <w:t>.</w:t>
      </w:r>
      <w:r w:rsidR="00B4536C" w:rsidRPr="00B4536C">
        <w:rPr>
          <w:rFonts w:asciiTheme="minorHAnsi" w:eastAsia="Times New Roman" w:hAnsiTheme="minorHAnsi" w:cstheme="minorHAnsi"/>
          <w:sz w:val="22"/>
          <w:szCs w:val="22"/>
          <w:lang w:eastAsia="en-AU"/>
        </w:rPr>
        <w:t xml:space="preserve"> </w:t>
      </w:r>
      <w:r w:rsidR="00B4536C">
        <w:rPr>
          <w:rFonts w:asciiTheme="minorHAnsi" w:eastAsia="Times New Roman" w:hAnsiTheme="minorHAnsi" w:cstheme="minorHAnsi"/>
          <w:sz w:val="22"/>
          <w:szCs w:val="22"/>
          <w:lang w:eastAsia="en-AU"/>
        </w:rPr>
        <w:t>Appointees must</w:t>
      </w:r>
      <w:r w:rsidR="00B4536C" w:rsidRPr="004F1D5C">
        <w:rPr>
          <w:rFonts w:asciiTheme="minorHAnsi" w:eastAsia="Times New Roman" w:hAnsiTheme="minorHAnsi" w:cstheme="minorHAnsi"/>
          <w:sz w:val="22"/>
          <w:szCs w:val="22"/>
          <w:lang w:eastAsia="en-AU"/>
        </w:rPr>
        <w:t xml:space="preserve"> have appropriate knowledge or experience in relevant</w:t>
      </w:r>
      <w:r w:rsidR="00B4536C" w:rsidRPr="00705668">
        <w:rPr>
          <w:rFonts w:asciiTheme="minorHAnsi" w:eastAsia="Times New Roman" w:hAnsiTheme="minorHAnsi" w:cstheme="minorHAnsi"/>
          <w:sz w:val="22"/>
          <w:szCs w:val="22"/>
          <w:lang w:eastAsia="en-AU"/>
        </w:rPr>
        <w:t xml:space="preserve"> fields such as workplace relations, law, business, industry or commerce.</w:t>
      </w:r>
    </w:p>
    <w:p w:rsidR="00AE0012" w:rsidRDefault="00CC2B25" w:rsidP="00B74A0B">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The </w:t>
      </w:r>
      <w:r w:rsidR="00200776">
        <w:rPr>
          <w:rFonts w:asciiTheme="minorHAnsi" w:hAnsiTheme="minorHAnsi" w:cstheme="minorHAnsi"/>
          <w:sz w:val="22"/>
          <w:szCs w:val="22"/>
        </w:rPr>
        <w:t xml:space="preserve">Commission consists of a </w:t>
      </w:r>
      <w:r w:rsidR="001F7F78" w:rsidRPr="00705668">
        <w:rPr>
          <w:rFonts w:asciiTheme="minorHAnsi" w:hAnsiTheme="minorHAnsi" w:cstheme="minorHAnsi"/>
          <w:sz w:val="22"/>
          <w:szCs w:val="22"/>
        </w:rPr>
        <w:t>President</w:t>
      </w:r>
      <w:r w:rsidR="0009383E">
        <w:rPr>
          <w:rFonts w:asciiTheme="minorHAnsi" w:hAnsiTheme="minorHAnsi" w:cstheme="minorHAnsi"/>
          <w:sz w:val="22"/>
          <w:szCs w:val="22"/>
        </w:rPr>
        <w:t xml:space="preserve">, two Vice Presidents and such number of </w:t>
      </w:r>
      <w:r w:rsidR="00200776">
        <w:rPr>
          <w:rFonts w:asciiTheme="minorHAnsi" w:hAnsiTheme="minorHAnsi" w:cstheme="minorHAnsi"/>
          <w:sz w:val="22"/>
          <w:szCs w:val="22"/>
        </w:rPr>
        <w:t>Deputy Presidents</w:t>
      </w:r>
      <w:r w:rsidR="0009383E">
        <w:rPr>
          <w:rFonts w:asciiTheme="minorHAnsi" w:hAnsiTheme="minorHAnsi" w:cstheme="minorHAnsi"/>
          <w:sz w:val="22"/>
          <w:szCs w:val="22"/>
        </w:rPr>
        <w:t xml:space="preserve"> and Commissioners as, from time to time, hold office under the Fair Work Act.</w:t>
      </w:r>
      <w:r w:rsidR="0009383E">
        <w:rPr>
          <w:rStyle w:val="FootnoteReference"/>
          <w:rFonts w:asciiTheme="minorHAnsi" w:hAnsiTheme="minorHAnsi" w:cstheme="minorHAnsi"/>
          <w:sz w:val="22"/>
          <w:szCs w:val="22"/>
        </w:rPr>
        <w:footnoteReference w:id="4"/>
      </w:r>
      <w:r w:rsidR="001F7F78">
        <w:rPr>
          <w:rFonts w:asciiTheme="minorHAnsi" w:hAnsiTheme="minorHAnsi" w:cstheme="minorHAnsi"/>
          <w:sz w:val="22"/>
          <w:szCs w:val="22"/>
        </w:rPr>
        <w:t xml:space="preserve"> </w:t>
      </w:r>
      <w:r w:rsidR="0009383E">
        <w:rPr>
          <w:rFonts w:asciiTheme="minorHAnsi" w:hAnsiTheme="minorHAnsi" w:cstheme="minorHAnsi"/>
          <w:sz w:val="22"/>
          <w:szCs w:val="22"/>
        </w:rPr>
        <w:t xml:space="preserve"> T</w:t>
      </w:r>
      <w:r w:rsidR="00CF689F">
        <w:rPr>
          <w:rFonts w:asciiTheme="minorHAnsi" w:hAnsiTheme="minorHAnsi" w:cstheme="minorHAnsi"/>
          <w:sz w:val="22"/>
          <w:szCs w:val="22"/>
        </w:rPr>
        <w:t>here are currently</w:t>
      </w:r>
      <w:r w:rsidR="0055254A">
        <w:rPr>
          <w:rFonts w:asciiTheme="minorHAnsi" w:hAnsiTheme="minorHAnsi" w:cstheme="minorHAnsi"/>
          <w:sz w:val="22"/>
          <w:szCs w:val="22"/>
        </w:rPr>
        <w:t xml:space="preserve"> </w:t>
      </w:r>
      <w:r w:rsidR="002D58D4" w:rsidRPr="00D650EE">
        <w:rPr>
          <w:rFonts w:asciiTheme="minorHAnsi" w:hAnsiTheme="minorHAnsi" w:cstheme="minorHAnsi"/>
          <w:sz w:val="22"/>
          <w:szCs w:val="22"/>
        </w:rPr>
        <w:t>4</w:t>
      </w:r>
      <w:r w:rsidR="0009383E">
        <w:rPr>
          <w:rFonts w:asciiTheme="minorHAnsi" w:hAnsiTheme="minorHAnsi" w:cstheme="minorHAnsi"/>
          <w:sz w:val="22"/>
          <w:szCs w:val="22"/>
        </w:rPr>
        <w:t>4</w:t>
      </w:r>
      <w:r w:rsidR="00B4536C">
        <w:rPr>
          <w:rFonts w:asciiTheme="minorHAnsi" w:hAnsiTheme="minorHAnsi" w:cstheme="minorHAnsi"/>
          <w:sz w:val="22"/>
          <w:szCs w:val="22"/>
        </w:rPr>
        <w:t xml:space="preserve"> </w:t>
      </w:r>
      <w:r w:rsidR="00A4760C">
        <w:rPr>
          <w:rFonts w:asciiTheme="minorHAnsi" w:hAnsiTheme="minorHAnsi" w:cstheme="minorHAnsi"/>
          <w:sz w:val="22"/>
          <w:szCs w:val="22"/>
        </w:rPr>
        <w:t>Member</w:t>
      </w:r>
      <w:r w:rsidR="00D650EE">
        <w:rPr>
          <w:rFonts w:asciiTheme="minorHAnsi" w:hAnsiTheme="minorHAnsi" w:cstheme="minorHAnsi"/>
          <w:sz w:val="22"/>
          <w:szCs w:val="22"/>
        </w:rPr>
        <w:t>s</w:t>
      </w:r>
      <w:r w:rsidR="0009383E">
        <w:rPr>
          <w:rFonts w:asciiTheme="minorHAnsi" w:hAnsiTheme="minorHAnsi" w:cstheme="minorHAnsi"/>
          <w:sz w:val="22"/>
          <w:szCs w:val="22"/>
        </w:rPr>
        <w:t xml:space="preserve"> of the Commission</w:t>
      </w:r>
      <w:r w:rsidR="00A4760C">
        <w:rPr>
          <w:rFonts w:asciiTheme="minorHAnsi" w:hAnsiTheme="minorHAnsi" w:cstheme="minorHAnsi"/>
          <w:sz w:val="22"/>
          <w:szCs w:val="22"/>
        </w:rPr>
        <w:t xml:space="preserve">. Members </w:t>
      </w:r>
      <w:r w:rsidR="00A4760C" w:rsidRPr="00705668">
        <w:rPr>
          <w:rFonts w:asciiTheme="minorHAnsi" w:hAnsiTheme="minorHAnsi" w:cstheme="minorHAnsi"/>
          <w:sz w:val="22"/>
          <w:szCs w:val="22"/>
        </w:rPr>
        <w:t xml:space="preserve">are appointed until the age of 65 </w:t>
      </w:r>
      <w:r w:rsidR="0039108C">
        <w:rPr>
          <w:rFonts w:asciiTheme="minorHAnsi" w:hAnsiTheme="minorHAnsi" w:cstheme="minorHAnsi"/>
          <w:sz w:val="22"/>
          <w:szCs w:val="22"/>
        </w:rPr>
        <w:t>on a</w:t>
      </w:r>
      <w:r w:rsidR="00CF689F">
        <w:rPr>
          <w:rFonts w:asciiTheme="minorHAnsi" w:hAnsiTheme="minorHAnsi" w:cstheme="minorHAnsi"/>
          <w:sz w:val="22"/>
          <w:szCs w:val="22"/>
        </w:rPr>
        <w:t xml:space="preserve"> </w:t>
      </w:r>
      <w:r w:rsidR="00A4760C" w:rsidRPr="00705668">
        <w:rPr>
          <w:rFonts w:asciiTheme="minorHAnsi" w:hAnsiTheme="minorHAnsi" w:cstheme="minorHAnsi"/>
          <w:sz w:val="22"/>
          <w:szCs w:val="22"/>
        </w:rPr>
        <w:t xml:space="preserve">full-time </w:t>
      </w:r>
      <w:r w:rsidR="0039108C">
        <w:rPr>
          <w:rFonts w:asciiTheme="minorHAnsi" w:hAnsiTheme="minorHAnsi" w:cstheme="minorHAnsi"/>
          <w:sz w:val="22"/>
          <w:szCs w:val="22"/>
        </w:rPr>
        <w:t>basis (but may perform duties on a</w:t>
      </w:r>
      <w:r w:rsidR="00A4760C" w:rsidRPr="00705668">
        <w:rPr>
          <w:rFonts w:asciiTheme="minorHAnsi" w:hAnsiTheme="minorHAnsi" w:cstheme="minorHAnsi"/>
          <w:sz w:val="22"/>
          <w:szCs w:val="22"/>
        </w:rPr>
        <w:t xml:space="preserve"> part-time</w:t>
      </w:r>
      <w:r w:rsidR="0039108C">
        <w:rPr>
          <w:rFonts w:asciiTheme="minorHAnsi" w:hAnsiTheme="minorHAnsi" w:cstheme="minorHAnsi"/>
          <w:sz w:val="22"/>
          <w:szCs w:val="22"/>
        </w:rPr>
        <w:t xml:space="preserve"> basis with the approval of the President)</w:t>
      </w:r>
      <w:r w:rsidR="00A4760C">
        <w:rPr>
          <w:rFonts w:asciiTheme="minorHAnsi" w:hAnsiTheme="minorHAnsi" w:cstheme="minorHAnsi"/>
          <w:sz w:val="22"/>
          <w:szCs w:val="22"/>
        </w:rPr>
        <w:t>. Additionally</w:t>
      </w:r>
      <w:r w:rsidR="00011D76">
        <w:rPr>
          <w:rFonts w:asciiTheme="minorHAnsi" w:hAnsiTheme="minorHAnsi" w:cstheme="minorHAnsi"/>
          <w:sz w:val="22"/>
          <w:szCs w:val="22"/>
        </w:rPr>
        <w:t>,</w:t>
      </w:r>
      <w:r w:rsidR="00A4760C">
        <w:rPr>
          <w:rFonts w:asciiTheme="minorHAnsi" w:hAnsiTheme="minorHAnsi" w:cstheme="minorHAnsi"/>
          <w:sz w:val="22"/>
          <w:szCs w:val="22"/>
        </w:rPr>
        <w:t xml:space="preserve"> there are </w:t>
      </w:r>
      <w:r w:rsidR="0039108C">
        <w:rPr>
          <w:rFonts w:asciiTheme="minorHAnsi" w:hAnsiTheme="minorHAnsi" w:cstheme="minorHAnsi"/>
          <w:sz w:val="22"/>
          <w:szCs w:val="22"/>
        </w:rPr>
        <w:t xml:space="preserve">presently </w:t>
      </w:r>
      <w:r w:rsidR="00011D76">
        <w:rPr>
          <w:rFonts w:asciiTheme="minorHAnsi" w:hAnsiTheme="minorHAnsi" w:cstheme="minorHAnsi"/>
          <w:sz w:val="22"/>
          <w:szCs w:val="22"/>
        </w:rPr>
        <w:t>six m</w:t>
      </w:r>
      <w:r w:rsidR="00A4760C" w:rsidRPr="00705668">
        <w:rPr>
          <w:rFonts w:asciiTheme="minorHAnsi" w:hAnsiTheme="minorHAnsi" w:cstheme="minorHAnsi"/>
          <w:sz w:val="22"/>
          <w:szCs w:val="22"/>
        </w:rPr>
        <w:t>embers</w:t>
      </w:r>
      <w:r w:rsidR="00A4760C" w:rsidRPr="00705668">
        <w:rPr>
          <w:rFonts w:asciiTheme="minorHAnsi" w:eastAsia="Times New Roman" w:hAnsiTheme="minorHAnsi" w:cstheme="minorHAnsi"/>
          <w:sz w:val="22"/>
          <w:szCs w:val="22"/>
          <w:lang w:eastAsia="en-AU"/>
        </w:rPr>
        <w:t xml:space="preserve"> of state industrial tribunals who </w:t>
      </w:r>
      <w:r w:rsidR="00A4760C">
        <w:rPr>
          <w:rFonts w:asciiTheme="minorHAnsi" w:eastAsia="Times New Roman" w:hAnsiTheme="minorHAnsi" w:cstheme="minorHAnsi"/>
          <w:sz w:val="22"/>
          <w:szCs w:val="22"/>
          <w:lang w:eastAsia="en-AU"/>
        </w:rPr>
        <w:t>hold a dual</w:t>
      </w:r>
      <w:r w:rsidR="00A4760C" w:rsidRPr="00705668">
        <w:rPr>
          <w:rFonts w:asciiTheme="minorHAnsi" w:eastAsia="Times New Roman" w:hAnsiTheme="minorHAnsi" w:cstheme="minorHAnsi"/>
          <w:sz w:val="22"/>
          <w:szCs w:val="22"/>
          <w:lang w:eastAsia="en-AU"/>
        </w:rPr>
        <w:t xml:space="preserve"> appointment with the Commission</w:t>
      </w:r>
      <w:r w:rsidR="0055254A">
        <w:rPr>
          <w:rFonts w:asciiTheme="minorHAnsi" w:hAnsiTheme="minorHAnsi" w:cstheme="minorHAnsi"/>
          <w:sz w:val="22"/>
          <w:szCs w:val="22"/>
        </w:rPr>
        <w:t xml:space="preserve"> and </w:t>
      </w:r>
      <w:r w:rsidR="00011D76">
        <w:rPr>
          <w:rFonts w:asciiTheme="minorHAnsi" w:hAnsiTheme="minorHAnsi" w:cstheme="minorHAnsi"/>
          <w:sz w:val="22"/>
          <w:szCs w:val="22"/>
        </w:rPr>
        <w:t>five E</w:t>
      </w:r>
      <w:r w:rsidR="004F57C6">
        <w:rPr>
          <w:rFonts w:asciiTheme="minorHAnsi" w:hAnsiTheme="minorHAnsi" w:cstheme="minorHAnsi"/>
          <w:sz w:val="22"/>
          <w:szCs w:val="22"/>
        </w:rPr>
        <w:t xml:space="preserve">xpert </w:t>
      </w:r>
      <w:r w:rsidR="00011D76">
        <w:rPr>
          <w:rFonts w:asciiTheme="minorHAnsi" w:hAnsiTheme="minorHAnsi" w:cstheme="minorHAnsi"/>
          <w:sz w:val="22"/>
          <w:szCs w:val="22"/>
        </w:rPr>
        <w:t>P</w:t>
      </w:r>
      <w:r w:rsidR="004F57C6">
        <w:rPr>
          <w:rFonts w:asciiTheme="minorHAnsi" w:hAnsiTheme="minorHAnsi" w:cstheme="minorHAnsi"/>
          <w:sz w:val="22"/>
          <w:szCs w:val="22"/>
        </w:rPr>
        <w:t xml:space="preserve">anel </w:t>
      </w:r>
      <w:r w:rsidR="00011D76">
        <w:rPr>
          <w:rFonts w:asciiTheme="minorHAnsi" w:hAnsiTheme="minorHAnsi" w:cstheme="minorHAnsi"/>
          <w:sz w:val="22"/>
          <w:szCs w:val="22"/>
        </w:rPr>
        <w:t>M</w:t>
      </w:r>
      <w:r w:rsidR="004F57C6">
        <w:rPr>
          <w:rFonts w:asciiTheme="minorHAnsi" w:hAnsiTheme="minorHAnsi" w:cstheme="minorHAnsi"/>
          <w:sz w:val="22"/>
          <w:szCs w:val="22"/>
        </w:rPr>
        <w:t>embers</w:t>
      </w:r>
      <w:r w:rsidR="00A4760C">
        <w:rPr>
          <w:rFonts w:asciiTheme="minorHAnsi" w:hAnsiTheme="minorHAnsi" w:cstheme="minorHAnsi"/>
          <w:sz w:val="22"/>
          <w:szCs w:val="22"/>
        </w:rPr>
        <w:t xml:space="preserve"> </w:t>
      </w:r>
      <w:r w:rsidR="00A4760C" w:rsidRPr="00705668">
        <w:rPr>
          <w:rFonts w:asciiTheme="minorHAnsi" w:hAnsiTheme="minorHAnsi" w:cstheme="minorHAnsi"/>
          <w:sz w:val="22"/>
          <w:szCs w:val="22"/>
        </w:rPr>
        <w:t xml:space="preserve">who are appointed </w:t>
      </w:r>
      <w:r w:rsidR="00011D76">
        <w:rPr>
          <w:rFonts w:asciiTheme="minorHAnsi" w:hAnsiTheme="minorHAnsi" w:cstheme="minorHAnsi"/>
          <w:sz w:val="22"/>
          <w:szCs w:val="22"/>
        </w:rPr>
        <w:t xml:space="preserve">on a part-time basis </w:t>
      </w:r>
      <w:r w:rsidR="00A4760C" w:rsidRPr="00705668">
        <w:rPr>
          <w:rFonts w:asciiTheme="minorHAnsi" w:hAnsiTheme="minorHAnsi" w:cstheme="minorHAnsi"/>
          <w:sz w:val="22"/>
          <w:szCs w:val="22"/>
        </w:rPr>
        <w:t xml:space="preserve">for </w:t>
      </w:r>
      <w:r w:rsidR="00CF689F">
        <w:rPr>
          <w:rFonts w:asciiTheme="minorHAnsi" w:hAnsiTheme="minorHAnsi" w:cstheme="minorHAnsi"/>
          <w:sz w:val="22"/>
          <w:szCs w:val="22"/>
        </w:rPr>
        <w:t xml:space="preserve">a </w:t>
      </w:r>
      <w:r w:rsidR="00011D76">
        <w:rPr>
          <w:rFonts w:asciiTheme="minorHAnsi" w:hAnsiTheme="minorHAnsi" w:cstheme="minorHAnsi"/>
          <w:sz w:val="22"/>
          <w:szCs w:val="22"/>
        </w:rPr>
        <w:t>specified</w:t>
      </w:r>
      <w:r w:rsidR="00A4760C" w:rsidRPr="00705668">
        <w:rPr>
          <w:rFonts w:asciiTheme="minorHAnsi" w:hAnsiTheme="minorHAnsi" w:cstheme="minorHAnsi"/>
          <w:sz w:val="22"/>
          <w:szCs w:val="22"/>
        </w:rPr>
        <w:t xml:space="preserve"> period of not more than </w:t>
      </w:r>
      <w:r w:rsidR="00222C4F">
        <w:rPr>
          <w:rFonts w:asciiTheme="minorHAnsi" w:hAnsiTheme="minorHAnsi" w:cstheme="minorHAnsi"/>
          <w:sz w:val="22"/>
          <w:szCs w:val="22"/>
        </w:rPr>
        <w:t>five</w:t>
      </w:r>
      <w:r w:rsidR="00A4760C" w:rsidRPr="00705668">
        <w:rPr>
          <w:rFonts w:asciiTheme="minorHAnsi" w:hAnsiTheme="minorHAnsi" w:cstheme="minorHAnsi"/>
          <w:sz w:val="22"/>
          <w:szCs w:val="22"/>
        </w:rPr>
        <w:t xml:space="preserve"> years</w:t>
      </w:r>
      <w:r w:rsidR="004F57C6">
        <w:rPr>
          <w:rFonts w:asciiTheme="minorHAnsi" w:hAnsiTheme="minorHAnsi" w:cstheme="minorHAnsi"/>
          <w:sz w:val="22"/>
          <w:szCs w:val="22"/>
        </w:rPr>
        <w:t xml:space="preserve">.  </w:t>
      </w:r>
    </w:p>
    <w:p w:rsidR="00D70853" w:rsidRPr="004F1D5C" w:rsidRDefault="008D6A0C" w:rsidP="00B74A0B">
      <w:pPr>
        <w:spacing w:after="240" w:line="240" w:lineRule="auto"/>
        <w:rPr>
          <w:rFonts w:asciiTheme="minorHAnsi" w:hAnsiTheme="minorHAnsi" w:cstheme="minorHAnsi"/>
          <w:sz w:val="22"/>
          <w:szCs w:val="22"/>
        </w:rPr>
      </w:pPr>
      <w:r>
        <w:rPr>
          <w:rFonts w:asciiTheme="minorHAnsi" w:hAnsiTheme="minorHAnsi" w:cstheme="minorHAnsi"/>
          <w:sz w:val="22"/>
          <w:szCs w:val="22"/>
        </w:rPr>
        <w:t>T</w:t>
      </w:r>
      <w:r w:rsidR="00D70853" w:rsidRPr="004F1D5C">
        <w:rPr>
          <w:rFonts w:asciiTheme="minorHAnsi" w:hAnsiTheme="minorHAnsi" w:cstheme="minorHAnsi"/>
          <w:sz w:val="22"/>
          <w:szCs w:val="22"/>
        </w:rPr>
        <w:t xml:space="preserve">he President is responsible for ensuring that the </w:t>
      </w:r>
      <w:r w:rsidR="00D70853">
        <w:rPr>
          <w:rFonts w:asciiTheme="minorHAnsi" w:hAnsiTheme="minorHAnsi" w:cstheme="minorHAnsi"/>
          <w:sz w:val="22"/>
          <w:szCs w:val="22"/>
        </w:rPr>
        <w:t>Commission</w:t>
      </w:r>
      <w:r w:rsidR="00D70853" w:rsidRPr="004F1D5C">
        <w:rPr>
          <w:rFonts w:asciiTheme="minorHAnsi" w:hAnsiTheme="minorHAnsi" w:cstheme="minorHAnsi"/>
          <w:sz w:val="22"/>
          <w:szCs w:val="22"/>
        </w:rPr>
        <w:t xml:space="preserve"> performs its functions and exerci</w:t>
      </w:r>
      <w:r w:rsidR="00D70853">
        <w:rPr>
          <w:rFonts w:asciiTheme="minorHAnsi" w:hAnsiTheme="minorHAnsi" w:cstheme="minorHAnsi"/>
          <w:sz w:val="22"/>
          <w:szCs w:val="22"/>
        </w:rPr>
        <w:t xml:space="preserve">ses its powers in a manner that </w:t>
      </w:r>
      <w:r w:rsidR="00D70853" w:rsidRPr="004F1D5C">
        <w:rPr>
          <w:rFonts w:asciiTheme="minorHAnsi" w:hAnsiTheme="minorHAnsi" w:cstheme="minorHAnsi"/>
          <w:sz w:val="22"/>
          <w:szCs w:val="22"/>
        </w:rPr>
        <w:t>is efficient</w:t>
      </w:r>
      <w:r w:rsidR="00D70853">
        <w:rPr>
          <w:rFonts w:asciiTheme="minorHAnsi" w:hAnsiTheme="minorHAnsi" w:cstheme="minorHAnsi"/>
          <w:sz w:val="22"/>
          <w:szCs w:val="22"/>
        </w:rPr>
        <w:t>,</w:t>
      </w:r>
      <w:r w:rsidR="00D70853" w:rsidRPr="004F1D5C">
        <w:rPr>
          <w:rFonts w:asciiTheme="minorHAnsi" w:hAnsiTheme="minorHAnsi" w:cstheme="minorHAnsi"/>
          <w:sz w:val="22"/>
          <w:szCs w:val="22"/>
        </w:rPr>
        <w:t xml:space="preserve"> and</w:t>
      </w:r>
      <w:r w:rsidR="00D70853">
        <w:rPr>
          <w:rFonts w:asciiTheme="minorHAnsi" w:hAnsiTheme="minorHAnsi" w:cstheme="minorHAnsi"/>
          <w:sz w:val="22"/>
          <w:szCs w:val="22"/>
        </w:rPr>
        <w:t xml:space="preserve"> that </w:t>
      </w:r>
      <w:r w:rsidR="00D70853" w:rsidRPr="004F1D5C">
        <w:rPr>
          <w:rFonts w:asciiTheme="minorHAnsi" w:hAnsiTheme="minorHAnsi" w:cstheme="minorHAnsi"/>
          <w:sz w:val="22"/>
          <w:szCs w:val="22"/>
        </w:rPr>
        <w:t>adequately serves the needs of employers and employees throughout A</w:t>
      </w:r>
      <w:r w:rsidR="00D70853">
        <w:rPr>
          <w:rFonts w:asciiTheme="minorHAnsi" w:hAnsiTheme="minorHAnsi" w:cstheme="minorHAnsi"/>
          <w:sz w:val="22"/>
          <w:szCs w:val="22"/>
        </w:rPr>
        <w:t>ustralia.</w:t>
      </w:r>
      <w:r>
        <w:rPr>
          <w:rStyle w:val="FootnoteReference"/>
          <w:rFonts w:asciiTheme="minorHAnsi" w:hAnsiTheme="minorHAnsi" w:cstheme="minorHAnsi"/>
          <w:sz w:val="22"/>
          <w:szCs w:val="22"/>
        </w:rPr>
        <w:footnoteReference w:id="5"/>
      </w:r>
    </w:p>
    <w:p w:rsidR="00B9683C" w:rsidRDefault="00A4760C" w:rsidP="00B74A0B">
      <w:pPr>
        <w:spacing w:after="240" w:line="240" w:lineRule="auto"/>
        <w:rPr>
          <w:rFonts w:asciiTheme="minorHAnsi" w:hAnsiTheme="minorHAnsi" w:cstheme="minorHAnsi"/>
          <w:sz w:val="22"/>
          <w:szCs w:val="22"/>
        </w:rPr>
      </w:pPr>
      <w:r>
        <w:rPr>
          <w:rFonts w:asciiTheme="minorHAnsi" w:hAnsiTheme="minorHAnsi" w:cstheme="minorHAnsi"/>
          <w:sz w:val="22"/>
          <w:szCs w:val="22"/>
        </w:rPr>
        <w:t>Much of t</w:t>
      </w:r>
      <w:r w:rsidR="00B9683C" w:rsidRPr="00705668">
        <w:rPr>
          <w:rFonts w:asciiTheme="minorHAnsi" w:hAnsiTheme="minorHAnsi" w:cstheme="minorHAnsi"/>
          <w:sz w:val="22"/>
          <w:szCs w:val="22"/>
        </w:rPr>
        <w:t xml:space="preserve">he work of the Commission is administered </w:t>
      </w:r>
      <w:r w:rsidR="008D6A0C">
        <w:rPr>
          <w:rFonts w:asciiTheme="minorHAnsi" w:hAnsiTheme="minorHAnsi" w:cstheme="minorHAnsi"/>
          <w:sz w:val="22"/>
          <w:szCs w:val="22"/>
        </w:rPr>
        <w:t>through</w:t>
      </w:r>
      <w:r w:rsidR="00B9683C" w:rsidRPr="00705668">
        <w:rPr>
          <w:rFonts w:asciiTheme="minorHAnsi" w:hAnsiTheme="minorHAnsi" w:cstheme="minorHAnsi"/>
          <w:sz w:val="22"/>
          <w:szCs w:val="22"/>
        </w:rPr>
        <w:t xml:space="preserve"> a panel system overseen by the President. This system seeks to ensure that matters are dealt with efficiently </w:t>
      </w:r>
      <w:r w:rsidR="008D6A0C">
        <w:rPr>
          <w:rFonts w:asciiTheme="minorHAnsi" w:hAnsiTheme="minorHAnsi" w:cstheme="minorHAnsi"/>
          <w:sz w:val="22"/>
          <w:szCs w:val="22"/>
        </w:rPr>
        <w:t xml:space="preserve">by Members with appropriate </w:t>
      </w:r>
      <w:r w:rsidR="00CF689F">
        <w:rPr>
          <w:rFonts w:asciiTheme="minorHAnsi" w:hAnsiTheme="minorHAnsi" w:cstheme="minorHAnsi"/>
          <w:sz w:val="22"/>
          <w:szCs w:val="22"/>
        </w:rPr>
        <w:t xml:space="preserve">levels of </w:t>
      </w:r>
      <w:r w:rsidR="008D6A0C">
        <w:rPr>
          <w:rFonts w:asciiTheme="minorHAnsi" w:hAnsiTheme="minorHAnsi" w:cstheme="minorHAnsi"/>
          <w:sz w:val="22"/>
          <w:szCs w:val="22"/>
        </w:rPr>
        <w:t>experience and expertise</w:t>
      </w:r>
      <w:r w:rsidR="00CF689F">
        <w:rPr>
          <w:rFonts w:asciiTheme="minorHAnsi" w:hAnsiTheme="minorHAnsi" w:cstheme="minorHAnsi"/>
          <w:sz w:val="22"/>
          <w:szCs w:val="22"/>
        </w:rPr>
        <w:t xml:space="preserve"> in various fields</w:t>
      </w:r>
      <w:r w:rsidR="00B9683C" w:rsidRPr="00705668">
        <w:rPr>
          <w:rFonts w:asciiTheme="minorHAnsi" w:hAnsiTheme="minorHAnsi" w:cstheme="minorHAnsi"/>
          <w:sz w:val="22"/>
          <w:szCs w:val="22"/>
        </w:rPr>
        <w:t xml:space="preserve">. </w:t>
      </w:r>
      <w:r w:rsidR="00CF689F">
        <w:rPr>
          <w:rFonts w:asciiTheme="minorHAnsi" w:hAnsiTheme="minorHAnsi" w:cstheme="minorHAnsi"/>
          <w:sz w:val="22"/>
          <w:szCs w:val="22"/>
        </w:rPr>
        <w:t xml:space="preserve">In addition to the </w:t>
      </w:r>
      <w:r w:rsidR="00B9683C" w:rsidRPr="00705668">
        <w:rPr>
          <w:rFonts w:asciiTheme="minorHAnsi" w:hAnsiTheme="minorHAnsi" w:cstheme="minorHAnsi"/>
          <w:sz w:val="22"/>
          <w:szCs w:val="22"/>
        </w:rPr>
        <w:t>five industry panels</w:t>
      </w:r>
      <w:r w:rsidR="00CF689F">
        <w:rPr>
          <w:rFonts w:asciiTheme="minorHAnsi" w:hAnsiTheme="minorHAnsi" w:cstheme="minorHAnsi"/>
          <w:sz w:val="22"/>
          <w:szCs w:val="22"/>
        </w:rPr>
        <w:t xml:space="preserve">, </w:t>
      </w:r>
      <w:r w:rsidR="00B9683C" w:rsidRPr="00705668">
        <w:rPr>
          <w:rFonts w:asciiTheme="minorHAnsi" w:hAnsiTheme="minorHAnsi" w:cstheme="minorHAnsi"/>
          <w:sz w:val="22"/>
          <w:szCs w:val="22"/>
        </w:rPr>
        <w:t>specialist panels deal with Anti-Bullying</w:t>
      </w:r>
      <w:r w:rsidR="00FC6F50">
        <w:rPr>
          <w:rFonts w:asciiTheme="minorHAnsi" w:hAnsiTheme="minorHAnsi" w:cstheme="minorHAnsi"/>
          <w:sz w:val="22"/>
          <w:szCs w:val="22"/>
        </w:rPr>
        <w:t xml:space="preserve"> matters</w:t>
      </w:r>
      <w:r w:rsidR="00CF689F">
        <w:rPr>
          <w:rFonts w:asciiTheme="minorHAnsi" w:hAnsiTheme="minorHAnsi" w:cstheme="minorHAnsi"/>
          <w:sz w:val="22"/>
          <w:szCs w:val="22"/>
        </w:rPr>
        <w:t>,</w:t>
      </w:r>
      <w:r w:rsidR="00B9683C" w:rsidRPr="00705668">
        <w:rPr>
          <w:rFonts w:asciiTheme="minorHAnsi" w:hAnsiTheme="minorHAnsi" w:cstheme="minorHAnsi"/>
          <w:sz w:val="22"/>
          <w:szCs w:val="22"/>
        </w:rPr>
        <w:t xml:space="preserve"> Termination of </w:t>
      </w:r>
      <w:r w:rsidR="00B9683C" w:rsidRPr="00705668">
        <w:rPr>
          <w:rFonts w:asciiTheme="minorHAnsi" w:hAnsiTheme="minorHAnsi" w:cstheme="minorHAnsi"/>
          <w:sz w:val="22"/>
          <w:szCs w:val="22"/>
        </w:rPr>
        <w:lastRenderedPageBreak/>
        <w:t>Employment</w:t>
      </w:r>
      <w:r w:rsidR="00FC6F50">
        <w:rPr>
          <w:rFonts w:asciiTheme="minorHAnsi" w:hAnsiTheme="minorHAnsi" w:cstheme="minorHAnsi"/>
          <w:sz w:val="22"/>
          <w:szCs w:val="22"/>
        </w:rPr>
        <w:t xml:space="preserve"> matters</w:t>
      </w:r>
      <w:r w:rsidR="00CF689F">
        <w:rPr>
          <w:rFonts w:asciiTheme="minorHAnsi" w:hAnsiTheme="minorHAnsi" w:cstheme="minorHAnsi"/>
          <w:sz w:val="22"/>
          <w:szCs w:val="22"/>
        </w:rPr>
        <w:t>,</w:t>
      </w:r>
      <w:r w:rsidR="00B9683C" w:rsidRPr="00705668">
        <w:rPr>
          <w:rFonts w:asciiTheme="minorHAnsi" w:hAnsiTheme="minorHAnsi" w:cstheme="minorHAnsi"/>
          <w:sz w:val="22"/>
          <w:szCs w:val="22"/>
        </w:rPr>
        <w:t xml:space="preserve"> Organisations </w:t>
      </w:r>
      <w:r w:rsidR="00FC6F50">
        <w:rPr>
          <w:rFonts w:asciiTheme="minorHAnsi" w:hAnsiTheme="minorHAnsi" w:cstheme="minorHAnsi"/>
          <w:sz w:val="22"/>
          <w:szCs w:val="22"/>
        </w:rPr>
        <w:t xml:space="preserve">matters </w:t>
      </w:r>
      <w:r w:rsidR="00B9683C" w:rsidRPr="00705668">
        <w:rPr>
          <w:rFonts w:asciiTheme="minorHAnsi" w:hAnsiTheme="minorHAnsi" w:cstheme="minorHAnsi"/>
          <w:sz w:val="22"/>
          <w:szCs w:val="22"/>
        </w:rPr>
        <w:t xml:space="preserve">and Major Resources/Infrastructure projects. There are also two Expert Panels </w:t>
      </w:r>
      <w:r w:rsidR="00CF689F">
        <w:rPr>
          <w:rFonts w:asciiTheme="minorHAnsi" w:hAnsiTheme="minorHAnsi" w:cstheme="minorHAnsi"/>
          <w:sz w:val="22"/>
          <w:szCs w:val="22"/>
        </w:rPr>
        <w:t>with</w:t>
      </w:r>
      <w:r w:rsidR="00B9683C" w:rsidRPr="00705668">
        <w:rPr>
          <w:rFonts w:asciiTheme="minorHAnsi" w:hAnsiTheme="minorHAnsi" w:cstheme="minorHAnsi"/>
          <w:sz w:val="22"/>
          <w:szCs w:val="22"/>
        </w:rPr>
        <w:t xml:space="preserve"> particular functions in relation to </w:t>
      </w:r>
      <w:r w:rsidR="006D4FC4">
        <w:rPr>
          <w:rFonts w:asciiTheme="minorHAnsi" w:hAnsiTheme="minorHAnsi" w:cstheme="minorHAnsi"/>
          <w:sz w:val="22"/>
          <w:szCs w:val="22"/>
        </w:rPr>
        <w:t>a</w:t>
      </w:r>
      <w:r w:rsidR="007F2674">
        <w:rPr>
          <w:rFonts w:asciiTheme="minorHAnsi" w:hAnsiTheme="minorHAnsi" w:cstheme="minorHAnsi"/>
          <w:sz w:val="22"/>
          <w:szCs w:val="22"/>
        </w:rPr>
        <w:t xml:space="preserve">nnual </w:t>
      </w:r>
      <w:r w:rsidR="006D4FC4">
        <w:rPr>
          <w:rFonts w:asciiTheme="minorHAnsi" w:hAnsiTheme="minorHAnsi" w:cstheme="minorHAnsi"/>
          <w:sz w:val="22"/>
          <w:szCs w:val="22"/>
        </w:rPr>
        <w:t>wage r</w:t>
      </w:r>
      <w:r w:rsidR="007F2674">
        <w:rPr>
          <w:rFonts w:asciiTheme="minorHAnsi" w:hAnsiTheme="minorHAnsi" w:cstheme="minorHAnsi"/>
          <w:sz w:val="22"/>
          <w:szCs w:val="22"/>
        </w:rPr>
        <w:t>eview</w:t>
      </w:r>
      <w:r w:rsidR="00B9683C" w:rsidRPr="00705668">
        <w:rPr>
          <w:rFonts w:asciiTheme="minorHAnsi" w:hAnsiTheme="minorHAnsi" w:cstheme="minorHAnsi"/>
          <w:sz w:val="22"/>
          <w:szCs w:val="22"/>
        </w:rPr>
        <w:t>s and</w:t>
      </w:r>
      <w:r w:rsidR="00303B73">
        <w:rPr>
          <w:rFonts w:asciiTheme="minorHAnsi" w:hAnsiTheme="minorHAnsi" w:cstheme="minorHAnsi"/>
          <w:sz w:val="22"/>
          <w:szCs w:val="22"/>
        </w:rPr>
        <w:t xml:space="preserve"> the </w:t>
      </w:r>
      <w:r w:rsidR="00B9683C" w:rsidRPr="00705668">
        <w:rPr>
          <w:rFonts w:asciiTheme="minorHAnsi" w:hAnsiTheme="minorHAnsi" w:cstheme="minorHAnsi"/>
          <w:sz w:val="22"/>
          <w:szCs w:val="22"/>
        </w:rPr>
        <w:t>assess</w:t>
      </w:r>
      <w:r w:rsidR="008D6A0C">
        <w:rPr>
          <w:rFonts w:asciiTheme="minorHAnsi" w:hAnsiTheme="minorHAnsi" w:cstheme="minorHAnsi"/>
          <w:sz w:val="22"/>
          <w:szCs w:val="22"/>
        </w:rPr>
        <w:t>ment</w:t>
      </w:r>
      <w:r w:rsidR="00B9683C" w:rsidRPr="00705668">
        <w:rPr>
          <w:rFonts w:asciiTheme="minorHAnsi" w:hAnsiTheme="minorHAnsi" w:cstheme="minorHAnsi"/>
          <w:sz w:val="22"/>
          <w:szCs w:val="22"/>
        </w:rPr>
        <w:t xml:space="preserve"> </w:t>
      </w:r>
      <w:r w:rsidR="008D6A0C">
        <w:rPr>
          <w:rFonts w:asciiTheme="minorHAnsi" w:hAnsiTheme="minorHAnsi" w:cstheme="minorHAnsi"/>
          <w:sz w:val="22"/>
          <w:szCs w:val="22"/>
        </w:rPr>
        <w:t xml:space="preserve">of default </w:t>
      </w:r>
      <w:r w:rsidR="00B9683C" w:rsidRPr="00705668">
        <w:rPr>
          <w:rFonts w:asciiTheme="minorHAnsi" w:hAnsiTheme="minorHAnsi" w:cstheme="minorHAnsi"/>
          <w:sz w:val="22"/>
          <w:szCs w:val="22"/>
        </w:rPr>
        <w:t>superannuation funds</w:t>
      </w:r>
      <w:r w:rsidR="008D6A0C">
        <w:rPr>
          <w:rFonts w:asciiTheme="minorHAnsi" w:hAnsiTheme="minorHAnsi" w:cstheme="minorHAnsi"/>
          <w:sz w:val="22"/>
          <w:szCs w:val="22"/>
        </w:rPr>
        <w:t xml:space="preserve"> in modern awards</w:t>
      </w:r>
      <w:r w:rsidR="00B9683C" w:rsidRPr="00705668">
        <w:rPr>
          <w:rFonts w:asciiTheme="minorHAnsi" w:hAnsiTheme="minorHAnsi" w:cstheme="minorHAnsi"/>
          <w:sz w:val="22"/>
          <w:szCs w:val="22"/>
        </w:rPr>
        <w:t>.</w:t>
      </w:r>
    </w:p>
    <w:p w:rsidR="000700F4" w:rsidRDefault="00B4536C" w:rsidP="00BC09A3">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The Commission is supported by the General Manager and administrative staff.  </w:t>
      </w:r>
      <w:r w:rsidR="00BC09A3">
        <w:rPr>
          <w:rFonts w:asciiTheme="minorHAnsi" w:hAnsiTheme="minorHAnsi" w:cstheme="minorHAnsi"/>
          <w:sz w:val="22"/>
          <w:szCs w:val="22"/>
        </w:rPr>
        <w:t xml:space="preserve">In addition to assisting the President </w:t>
      </w:r>
      <w:r w:rsidR="008A4084">
        <w:rPr>
          <w:rFonts w:asciiTheme="minorHAnsi" w:hAnsiTheme="minorHAnsi" w:cstheme="minorHAnsi"/>
          <w:sz w:val="22"/>
          <w:szCs w:val="22"/>
        </w:rPr>
        <w:t>in</w:t>
      </w:r>
      <w:r w:rsidR="00BC09A3">
        <w:rPr>
          <w:rFonts w:asciiTheme="minorHAnsi" w:hAnsiTheme="minorHAnsi" w:cstheme="minorHAnsi"/>
          <w:sz w:val="22"/>
          <w:szCs w:val="22"/>
        </w:rPr>
        <w:t xml:space="preserve"> ensur</w:t>
      </w:r>
      <w:r w:rsidR="008A4084">
        <w:rPr>
          <w:rFonts w:asciiTheme="minorHAnsi" w:hAnsiTheme="minorHAnsi" w:cstheme="minorHAnsi"/>
          <w:sz w:val="22"/>
          <w:szCs w:val="22"/>
        </w:rPr>
        <w:t>ing</w:t>
      </w:r>
      <w:r w:rsidR="00BC09A3">
        <w:rPr>
          <w:rFonts w:asciiTheme="minorHAnsi" w:hAnsiTheme="minorHAnsi" w:cstheme="minorHAnsi"/>
          <w:sz w:val="22"/>
          <w:szCs w:val="22"/>
        </w:rPr>
        <w:t xml:space="preserve"> that the Commission performs its functions and exercises its powers, the General Manager performs functions in relation to the regulation of organisations under the </w:t>
      </w:r>
      <w:r w:rsidR="00BC09A3" w:rsidRPr="0065268D">
        <w:rPr>
          <w:rFonts w:asciiTheme="minorHAnsi" w:hAnsiTheme="minorHAnsi" w:cstheme="minorHAnsi"/>
          <w:sz w:val="22"/>
          <w:szCs w:val="22"/>
        </w:rPr>
        <w:t>Registered Organisations Act</w:t>
      </w:r>
      <w:r w:rsidR="00BC09A3">
        <w:rPr>
          <w:rFonts w:asciiTheme="minorHAnsi" w:hAnsiTheme="minorHAnsi" w:cstheme="minorHAnsi"/>
          <w:sz w:val="22"/>
          <w:szCs w:val="22"/>
        </w:rPr>
        <w:t xml:space="preserve"> </w:t>
      </w:r>
      <w:r w:rsidR="00531603">
        <w:rPr>
          <w:rFonts w:asciiTheme="minorHAnsi" w:hAnsiTheme="minorHAnsi" w:cstheme="minorHAnsi"/>
          <w:sz w:val="22"/>
          <w:szCs w:val="22"/>
        </w:rPr>
        <w:t xml:space="preserve">(particularly in respect of financial and other reporting) </w:t>
      </w:r>
      <w:r w:rsidR="00BC09A3">
        <w:rPr>
          <w:rFonts w:asciiTheme="minorHAnsi" w:hAnsiTheme="minorHAnsi" w:cstheme="minorHAnsi"/>
          <w:sz w:val="22"/>
          <w:szCs w:val="22"/>
        </w:rPr>
        <w:t>and is the head of the public service agency that employs the</w:t>
      </w:r>
      <w:r w:rsidR="00BC09A3" w:rsidRPr="00705668">
        <w:rPr>
          <w:rFonts w:asciiTheme="minorHAnsi" w:hAnsiTheme="minorHAnsi" w:cstheme="minorHAnsi"/>
          <w:sz w:val="22"/>
          <w:szCs w:val="22"/>
        </w:rPr>
        <w:t xml:space="preserve"> administra</w:t>
      </w:r>
      <w:r w:rsidR="00BC09A3">
        <w:rPr>
          <w:rFonts w:asciiTheme="minorHAnsi" w:hAnsiTheme="minorHAnsi" w:cstheme="minorHAnsi"/>
          <w:sz w:val="22"/>
          <w:szCs w:val="22"/>
        </w:rPr>
        <w:t>tive staff of the Commission.</w:t>
      </w:r>
    </w:p>
    <w:p w:rsidR="00A4760C" w:rsidRDefault="000700F4" w:rsidP="00B74A0B">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The administrative staff of the Commission are employed under the </w:t>
      </w:r>
      <w:r w:rsidRPr="004A0D51">
        <w:rPr>
          <w:rFonts w:asciiTheme="minorHAnsi" w:hAnsiTheme="minorHAnsi" w:cstheme="minorHAnsi"/>
          <w:i/>
          <w:sz w:val="22"/>
          <w:szCs w:val="22"/>
        </w:rPr>
        <w:t xml:space="preserve">Public Service Act </w:t>
      </w:r>
      <w:r w:rsidRPr="00F54AD2">
        <w:rPr>
          <w:rFonts w:asciiTheme="minorHAnsi" w:hAnsiTheme="minorHAnsi" w:cstheme="minorHAnsi"/>
          <w:i/>
          <w:sz w:val="22"/>
          <w:szCs w:val="22"/>
        </w:rPr>
        <w:t>1999</w:t>
      </w:r>
      <w:r>
        <w:rPr>
          <w:rFonts w:asciiTheme="minorHAnsi" w:hAnsiTheme="minorHAnsi" w:cstheme="minorHAnsi"/>
          <w:sz w:val="22"/>
          <w:szCs w:val="22"/>
        </w:rPr>
        <w:t xml:space="preserve"> (</w:t>
      </w:r>
      <w:proofErr w:type="spellStart"/>
      <w:r>
        <w:rPr>
          <w:rFonts w:asciiTheme="minorHAnsi" w:hAnsiTheme="minorHAnsi" w:cstheme="minorHAnsi"/>
          <w:sz w:val="22"/>
          <w:szCs w:val="22"/>
        </w:rPr>
        <w:t>Cth</w:t>
      </w:r>
      <w:proofErr w:type="spellEnd"/>
      <w:r>
        <w:rPr>
          <w:rFonts w:asciiTheme="minorHAnsi" w:hAnsiTheme="minorHAnsi" w:cstheme="minorHAnsi"/>
          <w:sz w:val="22"/>
          <w:szCs w:val="22"/>
        </w:rPr>
        <w:t xml:space="preserve">) and are </w:t>
      </w:r>
      <w:r w:rsidR="00BC09A3">
        <w:rPr>
          <w:rFonts w:asciiTheme="minorHAnsi" w:hAnsiTheme="minorHAnsi" w:cstheme="minorHAnsi"/>
          <w:sz w:val="22"/>
          <w:szCs w:val="22"/>
        </w:rPr>
        <w:t>organised into four branches</w:t>
      </w:r>
      <w:r w:rsidR="008A4084">
        <w:rPr>
          <w:rFonts w:asciiTheme="minorHAnsi" w:hAnsiTheme="minorHAnsi" w:cstheme="minorHAnsi"/>
          <w:sz w:val="22"/>
          <w:szCs w:val="22"/>
        </w:rPr>
        <w:t>—</w:t>
      </w:r>
      <w:r w:rsidR="00BC09A3" w:rsidRPr="00705668">
        <w:rPr>
          <w:rFonts w:asciiTheme="minorHAnsi" w:hAnsiTheme="minorHAnsi" w:cstheme="minorHAnsi"/>
          <w:sz w:val="22"/>
          <w:szCs w:val="22"/>
        </w:rPr>
        <w:t>Client Services</w:t>
      </w:r>
      <w:r w:rsidR="008A4084">
        <w:rPr>
          <w:rFonts w:asciiTheme="minorHAnsi" w:hAnsiTheme="minorHAnsi" w:cstheme="minorHAnsi"/>
          <w:sz w:val="22"/>
          <w:szCs w:val="22"/>
        </w:rPr>
        <w:t>,</w:t>
      </w:r>
      <w:r w:rsidR="00BC09A3" w:rsidRPr="00705668">
        <w:rPr>
          <w:rFonts w:asciiTheme="minorHAnsi" w:hAnsiTheme="minorHAnsi" w:cstheme="minorHAnsi"/>
          <w:sz w:val="22"/>
          <w:szCs w:val="22"/>
        </w:rPr>
        <w:t xml:space="preserve"> Corporate Services</w:t>
      </w:r>
      <w:r w:rsidR="008A4084">
        <w:rPr>
          <w:rFonts w:asciiTheme="minorHAnsi" w:hAnsiTheme="minorHAnsi" w:cstheme="minorHAnsi"/>
          <w:sz w:val="22"/>
          <w:szCs w:val="22"/>
        </w:rPr>
        <w:t>,</w:t>
      </w:r>
      <w:r w:rsidR="00BC09A3" w:rsidRPr="00705668">
        <w:rPr>
          <w:rFonts w:asciiTheme="minorHAnsi" w:hAnsiTheme="minorHAnsi" w:cstheme="minorHAnsi"/>
          <w:sz w:val="22"/>
          <w:szCs w:val="22"/>
        </w:rPr>
        <w:t xml:space="preserve"> Regulatory Compliance</w:t>
      </w:r>
      <w:r>
        <w:rPr>
          <w:rFonts w:asciiTheme="minorHAnsi" w:hAnsiTheme="minorHAnsi" w:cstheme="minorHAnsi"/>
          <w:sz w:val="22"/>
          <w:szCs w:val="22"/>
        </w:rPr>
        <w:t xml:space="preserve"> and Tribunal Services. </w:t>
      </w:r>
      <w:r w:rsidR="004A0D51" w:rsidRPr="004A0D51">
        <w:rPr>
          <w:rFonts w:asciiTheme="minorHAnsi" w:hAnsiTheme="minorHAnsi" w:cstheme="minorHAnsi"/>
          <w:sz w:val="22"/>
          <w:szCs w:val="22"/>
        </w:rPr>
        <w:t xml:space="preserve">As at </w:t>
      </w:r>
      <w:r w:rsidR="00A877DE">
        <w:rPr>
          <w:rFonts w:asciiTheme="minorHAnsi" w:hAnsiTheme="minorHAnsi" w:cstheme="minorHAnsi"/>
          <w:sz w:val="22"/>
          <w:szCs w:val="22"/>
        </w:rPr>
        <w:t>31 December</w:t>
      </w:r>
      <w:r w:rsidR="004A0D51" w:rsidRPr="004A0D51">
        <w:rPr>
          <w:rFonts w:asciiTheme="minorHAnsi" w:hAnsiTheme="minorHAnsi" w:cstheme="minorHAnsi"/>
          <w:sz w:val="22"/>
          <w:szCs w:val="22"/>
        </w:rPr>
        <w:t xml:space="preserve"> 2014 the Commission employed </w:t>
      </w:r>
      <w:r w:rsidR="008A4084">
        <w:rPr>
          <w:rFonts w:asciiTheme="minorHAnsi" w:hAnsiTheme="minorHAnsi" w:cstheme="minorHAnsi"/>
          <w:sz w:val="22"/>
          <w:szCs w:val="22"/>
        </w:rPr>
        <w:t>29</w:t>
      </w:r>
      <w:r w:rsidR="0009383E">
        <w:rPr>
          <w:rFonts w:asciiTheme="minorHAnsi" w:hAnsiTheme="minorHAnsi" w:cstheme="minorHAnsi"/>
          <w:sz w:val="22"/>
          <w:szCs w:val="22"/>
        </w:rPr>
        <w:t>9</w:t>
      </w:r>
      <w:r w:rsidR="008A4084">
        <w:rPr>
          <w:rFonts w:asciiTheme="minorHAnsi" w:hAnsiTheme="minorHAnsi" w:cstheme="minorHAnsi"/>
          <w:sz w:val="22"/>
          <w:szCs w:val="22"/>
        </w:rPr>
        <w:t xml:space="preserve"> </w:t>
      </w:r>
      <w:r w:rsidR="00A877DE">
        <w:rPr>
          <w:rFonts w:asciiTheme="minorHAnsi" w:hAnsiTheme="minorHAnsi" w:cstheme="minorHAnsi"/>
          <w:sz w:val="22"/>
          <w:szCs w:val="22"/>
        </w:rPr>
        <w:t xml:space="preserve">administrative </w:t>
      </w:r>
      <w:r w:rsidR="004A0D51" w:rsidRPr="004A0D51">
        <w:rPr>
          <w:rFonts w:asciiTheme="minorHAnsi" w:hAnsiTheme="minorHAnsi" w:cstheme="minorHAnsi"/>
          <w:sz w:val="22"/>
          <w:szCs w:val="22"/>
        </w:rPr>
        <w:t>staff</w:t>
      </w:r>
      <w:r w:rsidR="00A877DE">
        <w:rPr>
          <w:rFonts w:asciiTheme="minorHAnsi" w:hAnsiTheme="minorHAnsi" w:cstheme="minorHAnsi"/>
          <w:sz w:val="22"/>
          <w:szCs w:val="22"/>
        </w:rPr>
        <w:t xml:space="preserve"> </w:t>
      </w:r>
      <w:r w:rsidR="004A0D51" w:rsidRPr="004A0D51">
        <w:rPr>
          <w:rFonts w:asciiTheme="minorHAnsi" w:hAnsiTheme="minorHAnsi" w:cstheme="minorHAnsi"/>
          <w:sz w:val="22"/>
          <w:szCs w:val="22"/>
        </w:rPr>
        <w:t>(</w:t>
      </w:r>
      <w:r w:rsidR="00A877DE">
        <w:rPr>
          <w:rFonts w:asciiTheme="minorHAnsi" w:hAnsiTheme="minorHAnsi" w:cstheme="minorHAnsi"/>
          <w:sz w:val="22"/>
          <w:szCs w:val="22"/>
        </w:rPr>
        <w:t xml:space="preserve">of whom </w:t>
      </w:r>
      <w:r w:rsidR="0009383E">
        <w:rPr>
          <w:rFonts w:asciiTheme="minorHAnsi" w:hAnsiTheme="minorHAnsi" w:cstheme="minorHAnsi"/>
          <w:sz w:val="22"/>
          <w:szCs w:val="22"/>
        </w:rPr>
        <w:t xml:space="preserve">251 </w:t>
      </w:r>
      <w:r w:rsidR="00A877DE">
        <w:rPr>
          <w:rFonts w:asciiTheme="minorHAnsi" w:hAnsiTheme="minorHAnsi" w:cstheme="minorHAnsi"/>
          <w:sz w:val="22"/>
          <w:szCs w:val="22"/>
        </w:rPr>
        <w:t xml:space="preserve">were employed on an </w:t>
      </w:r>
      <w:r w:rsidR="004A0D51" w:rsidRPr="004A0D51">
        <w:rPr>
          <w:rFonts w:asciiTheme="minorHAnsi" w:hAnsiTheme="minorHAnsi" w:cstheme="minorHAnsi"/>
          <w:sz w:val="22"/>
          <w:szCs w:val="22"/>
        </w:rPr>
        <w:t xml:space="preserve">ongoing </w:t>
      </w:r>
      <w:r w:rsidR="00A877DE">
        <w:rPr>
          <w:rFonts w:asciiTheme="minorHAnsi" w:hAnsiTheme="minorHAnsi" w:cstheme="minorHAnsi"/>
          <w:sz w:val="22"/>
          <w:szCs w:val="22"/>
        </w:rPr>
        <w:t xml:space="preserve">basis </w:t>
      </w:r>
      <w:r w:rsidR="004A0D51" w:rsidRPr="004A0D51">
        <w:rPr>
          <w:rFonts w:asciiTheme="minorHAnsi" w:hAnsiTheme="minorHAnsi" w:cstheme="minorHAnsi"/>
          <w:sz w:val="22"/>
          <w:szCs w:val="22"/>
        </w:rPr>
        <w:t xml:space="preserve">and </w:t>
      </w:r>
      <w:r w:rsidR="0009383E">
        <w:rPr>
          <w:rFonts w:asciiTheme="minorHAnsi" w:hAnsiTheme="minorHAnsi" w:cstheme="minorHAnsi"/>
          <w:sz w:val="22"/>
          <w:szCs w:val="22"/>
        </w:rPr>
        <w:t xml:space="preserve">48 </w:t>
      </w:r>
      <w:r w:rsidR="00A877DE">
        <w:rPr>
          <w:rFonts w:asciiTheme="minorHAnsi" w:hAnsiTheme="minorHAnsi" w:cstheme="minorHAnsi"/>
          <w:sz w:val="22"/>
          <w:szCs w:val="22"/>
        </w:rPr>
        <w:t xml:space="preserve">on a </w:t>
      </w:r>
      <w:r w:rsidR="004A0D51" w:rsidRPr="004A0D51">
        <w:rPr>
          <w:rFonts w:asciiTheme="minorHAnsi" w:hAnsiTheme="minorHAnsi" w:cstheme="minorHAnsi"/>
          <w:sz w:val="22"/>
          <w:szCs w:val="22"/>
        </w:rPr>
        <w:t>non</w:t>
      </w:r>
      <w:r w:rsidR="00B4536C">
        <w:rPr>
          <w:rFonts w:asciiTheme="minorHAnsi" w:hAnsiTheme="minorHAnsi" w:cstheme="minorHAnsi"/>
          <w:sz w:val="22"/>
          <w:szCs w:val="22"/>
        </w:rPr>
        <w:noBreakHyphen/>
      </w:r>
      <w:r w:rsidR="004A0D51" w:rsidRPr="004A0D51">
        <w:rPr>
          <w:rFonts w:asciiTheme="minorHAnsi" w:hAnsiTheme="minorHAnsi" w:cstheme="minorHAnsi"/>
          <w:sz w:val="22"/>
          <w:szCs w:val="22"/>
        </w:rPr>
        <w:t>ongoing</w:t>
      </w:r>
      <w:r w:rsidR="00A877DE">
        <w:rPr>
          <w:rFonts w:asciiTheme="minorHAnsi" w:hAnsiTheme="minorHAnsi" w:cstheme="minorHAnsi"/>
          <w:sz w:val="22"/>
          <w:szCs w:val="22"/>
        </w:rPr>
        <w:t xml:space="preserve"> basis</w:t>
      </w:r>
      <w:r w:rsidR="004A0D51" w:rsidRPr="004A0D51">
        <w:rPr>
          <w:rFonts w:asciiTheme="minorHAnsi" w:hAnsiTheme="minorHAnsi" w:cstheme="minorHAnsi"/>
          <w:sz w:val="22"/>
          <w:szCs w:val="22"/>
        </w:rPr>
        <w:t>)</w:t>
      </w:r>
      <w:r w:rsidR="00A877DE">
        <w:rPr>
          <w:rFonts w:asciiTheme="minorHAnsi" w:hAnsiTheme="minorHAnsi" w:cstheme="minorHAnsi"/>
          <w:sz w:val="22"/>
          <w:szCs w:val="22"/>
        </w:rPr>
        <w:t>.</w:t>
      </w:r>
      <w:r w:rsidR="008A4084">
        <w:rPr>
          <w:rStyle w:val="FootnoteReference"/>
          <w:rFonts w:asciiTheme="minorHAnsi" w:hAnsiTheme="minorHAnsi" w:cstheme="minorHAnsi"/>
          <w:sz w:val="22"/>
          <w:szCs w:val="22"/>
        </w:rPr>
        <w:footnoteReference w:id="6"/>
      </w:r>
    </w:p>
    <w:p w:rsidR="000700F4" w:rsidRPr="00742513" w:rsidRDefault="000700F4" w:rsidP="000700F4">
      <w:pPr>
        <w:spacing w:line="240" w:lineRule="auto"/>
        <w:rPr>
          <w:rFonts w:asciiTheme="minorHAnsi" w:hAnsiTheme="minorHAnsi" w:cstheme="minorHAnsi"/>
          <w:color w:val="000000"/>
          <w:sz w:val="22"/>
          <w:szCs w:val="22"/>
          <w:lang w:val="en-US"/>
        </w:rPr>
      </w:pPr>
      <w:r w:rsidRPr="00742513">
        <w:rPr>
          <w:rFonts w:asciiTheme="minorHAnsi" w:hAnsiTheme="minorHAnsi" w:cstheme="minorHAnsi"/>
          <w:color w:val="000000"/>
          <w:sz w:val="22"/>
          <w:szCs w:val="22"/>
          <w:lang w:val="en-US"/>
        </w:rPr>
        <w:t xml:space="preserve">A significant </w:t>
      </w:r>
      <w:r>
        <w:rPr>
          <w:rFonts w:asciiTheme="minorHAnsi" w:hAnsiTheme="minorHAnsi" w:cstheme="minorHAnsi"/>
          <w:color w:val="000000"/>
          <w:sz w:val="22"/>
          <w:szCs w:val="22"/>
          <w:lang w:val="en-US"/>
        </w:rPr>
        <w:t xml:space="preserve">proportion </w:t>
      </w:r>
      <w:r w:rsidRPr="00742513">
        <w:rPr>
          <w:rFonts w:asciiTheme="minorHAnsi" w:hAnsiTheme="minorHAnsi" w:cstheme="minorHAnsi"/>
          <w:color w:val="000000"/>
          <w:sz w:val="22"/>
          <w:szCs w:val="22"/>
          <w:lang w:val="en-US"/>
        </w:rPr>
        <w:t xml:space="preserve">of the Commission’s resources are dedicated to dealing with inquiries from the public, which </w:t>
      </w:r>
      <w:r w:rsidR="00944314">
        <w:rPr>
          <w:rFonts w:asciiTheme="minorHAnsi" w:hAnsiTheme="minorHAnsi" w:cstheme="minorHAnsi"/>
          <w:color w:val="000000"/>
          <w:sz w:val="22"/>
          <w:szCs w:val="22"/>
          <w:lang w:val="en-US"/>
        </w:rPr>
        <w:t>are received</w:t>
      </w:r>
      <w:r>
        <w:rPr>
          <w:rFonts w:asciiTheme="minorHAnsi" w:hAnsiTheme="minorHAnsi" w:cstheme="minorHAnsi"/>
          <w:color w:val="000000"/>
          <w:sz w:val="22"/>
          <w:szCs w:val="22"/>
          <w:lang w:val="en-US"/>
        </w:rPr>
        <w:t xml:space="preserve"> </w:t>
      </w:r>
      <w:r w:rsidRPr="00742513">
        <w:rPr>
          <w:rFonts w:asciiTheme="minorHAnsi" w:hAnsiTheme="minorHAnsi" w:cstheme="minorHAnsi"/>
          <w:color w:val="000000"/>
          <w:sz w:val="22"/>
          <w:szCs w:val="22"/>
          <w:lang w:val="en-US"/>
        </w:rPr>
        <w:t>via the Commission’s website, telephone inquiry line, email</w:t>
      </w:r>
      <w:r>
        <w:rPr>
          <w:rFonts w:asciiTheme="minorHAnsi" w:hAnsiTheme="minorHAnsi" w:cstheme="minorHAnsi"/>
          <w:color w:val="000000"/>
          <w:sz w:val="22"/>
          <w:szCs w:val="22"/>
          <w:lang w:val="en-US"/>
        </w:rPr>
        <w:t>s</w:t>
      </w:r>
      <w:r w:rsidRPr="00742513">
        <w:rPr>
          <w:rFonts w:asciiTheme="minorHAnsi" w:hAnsiTheme="minorHAnsi" w:cstheme="minorHAnsi"/>
          <w:color w:val="000000"/>
          <w:sz w:val="22"/>
          <w:szCs w:val="22"/>
          <w:lang w:val="en-US"/>
        </w:rPr>
        <w:t xml:space="preserve"> </w:t>
      </w:r>
      <w:r>
        <w:rPr>
          <w:rFonts w:asciiTheme="minorHAnsi" w:hAnsiTheme="minorHAnsi" w:cstheme="minorHAnsi"/>
          <w:color w:val="000000"/>
          <w:sz w:val="22"/>
          <w:szCs w:val="22"/>
          <w:lang w:val="en-US"/>
        </w:rPr>
        <w:t>and</w:t>
      </w:r>
      <w:r w:rsidRPr="00742513">
        <w:rPr>
          <w:rFonts w:asciiTheme="minorHAnsi" w:hAnsiTheme="minorHAnsi" w:cstheme="minorHAnsi"/>
          <w:color w:val="000000"/>
          <w:sz w:val="22"/>
          <w:szCs w:val="22"/>
          <w:lang w:val="en-US"/>
        </w:rPr>
        <w:t xml:space="preserve"> visits to </w:t>
      </w:r>
      <w:r>
        <w:rPr>
          <w:rFonts w:asciiTheme="minorHAnsi" w:hAnsiTheme="minorHAnsi" w:cstheme="minorHAnsi"/>
          <w:color w:val="000000"/>
          <w:sz w:val="22"/>
          <w:szCs w:val="22"/>
          <w:lang w:val="en-US"/>
        </w:rPr>
        <w:t>the Commission’s</w:t>
      </w:r>
      <w:r w:rsidRPr="00742513">
        <w:rPr>
          <w:rFonts w:asciiTheme="minorHAnsi" w:hAnsiTheme="minorHAnsi" w:cstheme="minorHAnsi"/>
          <w:color w:val="000000"/>
          <w:sz w:val="22"/>
          <w:szCs w:val="22"/>
          <w:lang w:val="en-US"/>
        </w:rPr>
        <w:t xml:space="preserve"> offices in each capital city. </w:t>
      </w:r>
    </w:p>
    <w:p w:rsidR="00B9683C" w:rsidRPr="00705668" w:rsidRDefault="00A4760C" w:rsidP="00B74A0B">
      <w:pPr>
        <w:spacing w:after="240" w:line="240" w:lineRule="auto"/>
        <w:rPr>
          <w:rFonts w:asciiTheme="minorHAnsi" w:hAnsiTheme="minorHAnsi" w:cstheme="minorHAnsi"/>
          <w:sz w:val="22"/>
          <w:szCs w:val="22"/>
        </w:rPr>
      </w:pPr>
      <w:r w:rsidRPr="00705668">
        <w:rPr>
          <w:rFonts w:asciiTheme="minorHAnsi" w:hAnsiTheme="minorHAnsi" w:cstheme="minorHAnsi"/>
          <w:sz w:val="22"/>
          <w:szCs w:val="22"/>
        </w:rPr>
        <w:t xml:space="preserve">Commission </w:t>
      </w:r>
      <w:r w:rsidR="00944314">
        <w:rPr>
          <w:rFonts w:asciiTheme="minorHAnsi" w:hAnsiTheme="minorHAnsi" w:cstheme="minorHAnsi"/>
          <w:sz w:val="22"/>
          <w:szCs w:val="22"/>
        </w:rPr>
        <w:t xml:space="preserve">offices are located </w:t>
      </w:r>
      <w:r w:rsidRPr="00705668">
        <w:rPr>
          <w:rFonts w:asciiTheme="minorHAnsi" w:hAnsiTheme="minorHAnsi" w:cstheme="minorHAnsi"/>
          <w:sz w:val="22"/>
          <w:szCs w:val="22"/>
        </w:rPr>
        <w:t xml:space="preserve">in </w:t>
      </w:r>
      <w:r w:rsidR="0019479D">
        <w:rPr>
          <w:rFonts w:asciiTheme="minorHAnsi" w:hAnsiTheme="minorHAnsi" w:cstheme="minorHAnsi"/>
          <w:sz w:val="22"/>
          <w:szCs w:val="22"/>
        </w:rPr>
        <w:t xml:space="preserve">the capital cities of </w:t>
      </w:r>
      <w:r w:rsidRPr="00705668">
        <w:rPr>
          <w:rFonts w:asciiTheme="minorHAnsi" w:hAnsiTheme="minorHAnsi" w:cstheme="minorHAnsi"/>
          <w:sz w:val="22"/>
          <w:szCs w:val="22"/>
        </w:rPr>
        <w:t>each state and territory</w:t>
      </w:r>
      <w:r w:rsidR="0019479D">
        <w:rPr>
          <w:rFonts w:asciiTheme="minorHAnsi" w:hAnsiTheme="minorHAnsi" w:cstheme="minorHAnsi"/>
          <w:sz w:val="22"/>
          <w:szCs w:val="22"/>
        </w:rPr>
        <w:t>.</w:t>
      </w:r>
      <w:r w:rsidRPr="00705668">
        <w:rPr>
          <w:rFonts w:asciiTheme="minorHAnsi" w:hAnsiTheme="minorHAnsi" w:cstheme="minorHAnsi"/>
          <w:sz w:val="22"/>
          <w:szCs w:val="22"/>
        </w:rPr>
        <w:t xml:space="preserve"> </w:t>
      </w:r>
    </w:p>
    <w:p w:rsidR="00676D9F" w:rsidRDefault="00283063">
      <w:pPr>
        <w:pStyle w:val="Heading2"/>
      </w:pPr>
      <w:bookmarkStart w:id="7" w:name="_Toc414030661"/>
      <w:r w:rsidRPr="00705668">
        <w:t>Budget KPIs</w:t>
      </w:r>
      <w:bookmarkEnd w:id="7"/>
      <w:r w:rsidRPr="00705668">
        <w:t xml:space="preserve">    </w:t>
      </w:r>
    </w:p>
    <w:p w:rsidR="00283063" w:rsidRPr="00705668" w:rsidRDefault="00283063" w:rsidP="00332983">
      <w:pPr>
        <w:spacing w:after="120" w:line="240" w:lineRule="auto"/>
        <w:rPr>
          <w:rFonts w:asciiTheme="minorHAnsi" w:hAnsiTheme="minorHAnsi" w:cstheme="minorHAnsi"/>
          <w:sz w:val="22"/>
          <w:szCs w:val="22"/>
        </w:rPr>
      </w:pPr>
      <w:r w:rsidRPr="00705668">
        <w:rPr>
          <w:rFonts w:asciiTheme="minorHAnsi" w:hAnsiTheme="minorHAnsi" w:cstheme="minorHAnsi"/>
          <w:sz w:val="22"/>
          <w:szCs w:val="22"/>
        </w:rPr>
        <w:t>The</w:t>
      </w:r>
      <w:r w:rsidR="00A3763F">
        <w:rPr>
          <w:rFonts w:asciiTheme="minorHAnsi" w:hAnsiTheme="minorHAnsi" w:cstheme="minorHAnsi"/>
          <w:sz w:val="22"/>
          <w:szCs w:val="22"/>
        </w:rPr>
        <w:t xml:space="preserve"> Commission’s key performance indicators </w:t>
      </w:r>
      <w:r w:rsidRPr="00705668">
        <w:rPr>
          <w:rFonts w:asciiTheme="minorHAnsi" w:hAnsiTheme="minorHAnsi" w:cstheme="minorHAnsi"/>
          <w:sz w:val="22"/>
          <w:szCs w:val="22"/>
        </w:rPr>
        <w:t>outlined in the Portfolio Budget Statements are that it will:</w:t>
      </w:r>
    </w:p>
    <w:p w:rsidR="00283063" w:rsidRPr="00705668" w:rsidRDefault="00C31668" w:rsidP="00796618">
      <w:pPr>
        <w:pStyle w:val="ListParagraph"/>
        <w:numPr>
          <w:ilvl w:val="0"/>
          <w:numId w:val="1"/>
        </w:numPr>
        <w:spacing w:after="120" w:line="240" w:lineRule="auto"/>
        <w:ind w:left="357" w:hanging="357"/>
        <w:contextualSpacing w:val="0"/>
        <w:rPr>
          <w:rFonts w:asciiTheme="minorHAnsi" w:hAnsiTheme="minorHAnsi" w:cstheme="minorHAnsi"/>
          <w:sz w:val="22"/>
          <w:szCs w:val="22"/>
        </w:rPr>
      </w:pPr>
      <w:r>
        <w:rPr>
          <w:rFonts w:asciiTheme="minorHAnsi" w:hAnsiTheme="minorHAnsi" w:cstheme="minorHAnsi"/>
          <w:sz w:val="22"/>
          <w:szCs w:val="22"/>
        </w:rPr>
        <w:t xml:space="preserve">complete </w:t>
      </w:r>
      <w:r w:rsidR="003E12D4">
        <w:rPr>
          <w:rFonts w:asciiTheme="minorHAnsi" w:hAnsiTheme="minorHAnsi" w:cstheme="minorHAnsi"/>
          <w:sz w:val="22"/>
          <w:szCs w:val="22"/>
        </w:rPr>
        <w:t>A</w:t>
      </w:r>
      <w:r w:rsidR="007F2674">
        <w:rPr>
          <w:rFonts w:asciiTheme="minorHAnsi" w:hAnsiTheme="minorHAnsi" w:cstheme="minorHAnsi"/>
          <w:sz w:val="22"/>
          <w:szCs w:val="22"/>
        </w:rPr>
        <w:t xml:space="preserve">nnual </w:t>
      </w:r>
      <w:r w:rsidR="003E12D4">
        <w:rPr>
          <w:rFonts w:asciiTheme="minorHAnsi" w:hAnsiTheme="minorHAnsi" w:cstheme="minorHAnsi"/>
          <w:sz w:val="22"/>
          <w:szCs w:val="22"/>
        </w:rPr>
        <w:t>W</w:t>
      </w:r>
      <w:r w:rsidR="007F2674">
        <w:rPr>
          <w:rFonts w:asciiTheme="minorHAnsi" w:hAnsiTheme="minorHAnsi" w:cstheme="minorHAnsi"/>
          <w:sz w:val="22"/>
          <w:szCs w:val="22"/>
        </w:rPr>
        <w:t xml:space="preserve">age </w:t>
      </w:r>
      <w:r w:rsidR="003E12D4">
        <w:rPr>
          <w:rFonts w:asciiTheme="minorHAnsi" w:hAnsiTheme="minorHAnsi" w:cstheme="minorHAnsi"/>
          <w:sz w:val="22"/>
          <w:szCs w:val="22"/>
        </w:rPr>
        <w:t>R</w:t>
      </w:r>
      <w:r w:rsidR="007F2674">
        <w:rPr>
          <w:rFonts w:asciiTheme="minorHAnsi" w:hAnsiTheme="minorHAnsi" w:cstheme="minorHAnsi"/>
          <w:sz w:val="22"/>
          <w:szCs w:val="22"/>
        </w:rPr>
        <w:t>eview</w:t>
      </w:r>
      <w:r>
        <w:rPr>
          <w:rFonts w:asciiTheme="minorHAnsi" w:hAnsiTheme="minorHAnsi" w:cstheme="minorHAnsi"/>
          <w:sz w:val="22"/>
          <w:szCs w:val="22"/>
        </w:rPr>
        <w:t>s</w:t>
      </w:r>
      <w:r w:rsidR="00283063" w:rsidRPr="00705668">
        <w:rPr>
          <w:rFonts w:asciiTheme="minorHAnsi" w:hAnsiTheme="minorHAnsi" w:cstheme="minorHAnsi"/>
          <w:sz w:val="22"/>
          <w:szCs w:val="22"/>
        </w:rPr>
        <w:t xml:space="preserve"> to enable an operative date of 1 July</w:t>
      </w:r>
      <w:r w:rsidR="00F1282B">
        <w:rPr>
          <w:rFonts w:asciiTheme="minorHAnsi" w:hAnsiTheme="minorHAnsi" w:cstheme="minorHAnsi"/>
          <w:sz w:val="22"/>
          <w:szCs w:val="22"/>
        </w:rPr>
        <w:t xml:space="preserve"> (by June)</w:t>
      </w:r>
      <w:r w:rsidR="00531603">
        <w:rPr>
          <w:rFonts w:asciiTheme="minorHAnsi" w:hAnsiTheme="minorHAnsi" w:cstheme="minorHAnsi"/>
          <w:sz w:val="22"/>
          <w:szCs w:val="22"/>
        </w:rPr>
        <w:t>;</w:t>
      </w:r>
    </w:p>
    <w:p w:rsidR="00283063" w:rsidRPr="00705668" w:rsidRDefault="00C31668" w:rsidP="00796618">
      <w:pPr>
        <w:pStyle w:val="ListParagraph"/>
        <w:numPr>
          <w:ilvl w:val="0"/>
          <w:numId w:val="1"/>
        </w:numPr>
        <w:spacing w:after="120" w:line="240" w:lineRule="auto"/>
        <w:ind w:left="357" w:hanging="357"/>
        <w:contextualSpacing w:val="0"/>
        <w:rPr>
          <w:rFonts w:asciiTheme="minorHAnsi" w:hAnsiTheme="minorHAnsi" w:cstheme="minorHAnsi"/>
          <w:sz w:val="22"/>
          <w:szCs w:val="22"/>
        </w:rPr>
      </w:pPr>
      <w:r>
        <w:rPr>
          <w:rFonts w:asciiTheme="minorHAnsi" w:hAnsiTheme="minorHAnsi" w:cstheme="minorHAnsi"/>
          <w:sz w:val="22"/>
          <w:szCs w:val="22"/>
        </w:rPr>
        <w:t>i</w:t>
      </w:r>
      <w:r w:rsidR="00283063" w:rsidRPr="00705668">
        <w:rPr>
          <w:rFonts w:asciiTheme="minorHAnsi" w:hAnsiTheme="minorHAnsi" w:cstheme="minorHAnsi"/>
          <w:sz w:val="22"/>
          <w:szCs w:val="22"/>
        </w:rPr>
        <w:t xml:space="preserve">mprove </w:t>
      </w:r>
      <w:r w:rsidR="003642BB" w:rsidRPr="00523164">
        <w:rPr>
          <w:rFonts w:asciiTheme="minorHAnsi" w:hAnsiTheme="minorHAnsi" w:cstheme="minorHAnsi"/>
          <w:sz w:val="22"/>
          <w:szCs w:val="22"/>
        </w:rPr>
        <w:t>or maintain</w:t>
      </w:r>
      <w:r w:rsidR="003642BB">
        <w:rPr>
          <w:rFonts w:asciiTheme="minorHAnsi" w:hAnsiTheme="minorHAnsi" w:cstheme="minorHAnsi"/>
          <w:sz w:val="22"/>
          <w:szCs w:val="22"/>
        </w:rPr>
        <w:t xml:space="preserve"> </w:t>
      </w:r>
      <w:r w:rsidR="00283063" w:rsidRPr="00705668">
        <w:rPr>
          <w:rFonts w:asciiTheme="minorHAnsi" w:hAnsiTheme="minorHAnsi" w:cstheme="minorHAnsi"/>
          <w:sz w:val="22"/>
          <w:szCs w:val="22"/>
        </w:rPr>
        <w:t>the time taken to list application</w:t>
      </w:r>
      <w:r>
        <w:rPr>
          <w:rFonts w:asciiTheme="minorHAnsi" w:hAnsiTheme="minorHAnsi" w:cstheme="minorHAnsi"/>
          <w:sz w:val="22"/>
          <w:szCs w:val="22"/>
        </w:rPr>
        <w:t>s relating to industrial action</w:t>
      </w:r>
      <w:r w:rsidR="00F1282B">
        <w:rPr>
          <w:rFonts w:asciiTheme="minorHAnsi" w:hAnsiTheme="minorHAnsi" w:cstheme="minorHAnsi"/>
          <w:sz w:val="22"/>
          <w:szCs w:val="22"/>
        </w:rPr>
        <w:t xml:space="preserve"> (median time of 3 days)</w:t>
      </w:r>
      <w:r w:rsidR="00531603">
        <w:rPr>
          <w:rFonts w:asciiTheme="minorHAnsi" w:hAnsiTheme="minorHAnsi" w:cstheme="minorHAnsi"/>
          <w:sz w:val="22"/>
          <w:szCs w:val="22"/>
        </w:rPr>
        <w:t>;</w:t>
      </w:r>
    </w:p>
    <w:p w:rsidR="00283063" w:rsidRPr="00705668" w:rsidRDefault="00C31668" w:rsidP="00796618">
      <w:pPr>
        <w:pStyle w:val="ListParagraph"/>
        <w:numPr>
          <w:ilvl w:val="0"/>
          <w:numId w:val="1"/>
        </w:numPr>
        <w:spacing w:after="120" w:line="240" w:lineRule="auto"/>
        <w:ind w:left="357" w:hanging="357"/>
        <w:contextualSpacing w:val="0"/>
        <w:rPr>
          <w:rFonts w:asciiTheme="minorHAnsi" w:hAnsiTheme="minorHAnsi" w:cstheme="minorHAnsi"/>
          <w:sz w:val="22"/>
          <w:szCs w:val="22"/>
        </w:rPr>
      </w:pPr>
      <w:r w:rsidRPr="00523164">
        <w:rPr>
          <w:rFonts w:asciiTheme="minorHAnsi" w:hAnsiTheme="minorHAnsi" w:cstheme="minorHAnsi"/>
          <w:sz w:val="22"/>
          <w:szCs w:val="22"/>
        </w:rPr>
        <w:t>i</w:t>
      </w:r>
      <w:r w:rsidR="00283063" w:rsidRPr="00523164">
        <w:rPr>
          <w:rFonts w:asciiTheme="minorHAnsi" w:hAnsiTheme="minorHAnsi" w:cstheme="minorHAnsi"/>
          <w:sz w:val="22"/>
          <w:szCs w:val="22"/>
        </w:rPr>
        <w:t xml:space="preserve">mprove </w:t>
      </w:r>
      <w:r w:rsidR="003642BB" w:rsidRPr="00523164">
        <w:rPr>
          <w:rFonts w:asciiTheme="minorHAnsi" w:hAnsiTheme="minorHAnsi" w:cstheme="minorHAnsi"/>
          <w:sz w:val="22"/>
          <w:szCs w:val="22"/>
        </w:rPr>
        <w:t>or maintain the</w:t>
      </w:r>
      <w:r w:rsidR="003642BB">
        <w:rPr>
          <w:rFonts w:asciiTheme="minorHAnsi" w:hAnsiTheme="minorHAnsi" w:cstheme="minorHAnsi"/>
          <w:sz w:val="22"/>
          <w:szCs w:val="22"/>
        </w:rPr>
        <w:t xml:space="preserve"> </w:t>
      </w:r>
      <w:r w:rsidR="00796618">
        <w:rPr>
          <w:rFonts w:asciiTheme="minorHAnsi" w:hAnsiTheme="minorHAnsi" w:cstheme="minorHAnsi"/>
          <w:sz w:val="22"/>
          <w:szCs w:val="22"/>
        </w:rPr>
        <w:t xml:space="preserve">time taken to approve </w:t>
      </w:r>
      <w:r>
        <w:rPr>
          <w:rFonts w:asciiTheme="minorHAnsi" w:hAnsiTheme="minorHAnsi" w:cstheme="minorHAnsi"/>
          <w:sz w:val="22"/>
          <w:szCs w:val="22"/>
        </w:rPr>
        <w:t>agreement</w:t>
      </w:r>
      <w:r w:rsidR="00796618">
        <w:rPr>
          <w:rFonts w:asciiTheme="minorHAnsi" w:hAnsiTheme="minorHAnsi" w:cstheme="minorHAnsi"/>
          <w:sz w:val="22"/>
          <w:szCs w:val="22"/>
        </w:rPr>
        <w:t>s</w:t>
      </w:r>
      <w:r w:rsidR="003642BB">
        <w:rPr>
          <w:rFonts w:asciiTheme="minorHAnsi" w:hAnsiTheme="minorHAnsi" w:cstheme="minorHAnsi"/>
          <w:sz w:val="22"/>
          <w:szCs w:val="22"/>
        </w:rPr>
        <w:t xml:space="preserve"> </w:t>
      </w:r>
      <w:r w:rsidR="00F1282B">
        <w:rPr>
          <w:rFonts w:asciiTheme="minorHAnsi" w:hAnsiTheme="minorHAnsi" w:cstheme="minorHAnsi"/>
          <w:sz w:val="22"/>
          <w:szCs w:val="22"/>
        </w:rPr>
        <w:t>(median time of 32 days)</w:t>
      </w:r>
      <w:r w:rsidR="00531603">
        <w:rPr>
          <w:rFonts w:asciiTheme="minorHAnsi" w:hAnsiTheme="minorHAnsi" w:cstheme="minorHAnsi"/>
          <w:sz w:val="22"/>
          <w:szCs w:val="22"/>
        </w:rPr>
        <w:t>;</w:t>
      </w:r>
    </w:p>
    <w:p w:rsidR="009B2524" w:rsidRPr="00705668" w:rsidRDefault="009B2524" w:rsidP="00796618">
      <w:pPr>
        <w:pStyle w:val="ListParagraph"/>
        <w:numPr>
          <w:ilvl w:val="0"/>
          <w:numId w:val="1"/>
        </w:numPr>
        <w:spacing w:after="120" w:line="240" w:lineRule="auto"/>
        <w:ind w:left="357" w:hanging="357"/>
        <w:contextualSpacing w:val="0"/>
        <w:rPr>
          <w:rFonts w:asciiTheme="minorHAnsi" w:hAnsiTheme="minorHAnsi" w:cstheme="minorHAnsi"/>
          <w:sz w:val="22"/>
          <w:szCs w:val="22"/>
        </w:rPr>
      </w:pPr>
      <w:r w:rsidRPr="00523164">
        <w:rPr>
          <w:rFonts w:asciiTheme="minorHAnsi" w:hAnsiTheme="minorHAnsi" w:cstheme="minorHAnsi"/>
          <w:sz w:val="22"/>
          <w:szCs w:val="22"/>
        </w:rPr>
        <w:t>improve or maintain</w:t>
      </w:r>
      <w:r w:rsidRPr="00705668">
        <w:rPr>
          <w:rFonts w:asciiTheme="minorHAnsi" w:hAnsiTheme="minorHAnsi" w:cstheme="minorHAnsi"/>
          <w:sz w:val="22"/>
          <w:szCs w:val="22"/>
        </w:rPr>
        <w:t xml:space="preserve"> the time elapsed from lodging applications to finalising conciliations i</w:t>
      </w:r>
      <w:r>
        <w:rPr>
          <w:rFonts w:asciiTheme="minorHAnsi" w:hAnsiTheme="minorHAnsi" w:cstheme="minorHAnsi"/>
          <w:sz w:val="22"/>
          <w:szCs w:val="22"/>
        </w:rPr>
        <w:t>n unfair dismissal applications</w:t>
      </w:r>
      <w:r w:rsidR="00F1282B">
        <w:rPr>
          <w:rFonts w:asciiTheme="minorHAnsi" w:hAnsiTheme="minorHAnsi" w:cstheme="minorHAnsi"/>
          <w:sz w:val="22"/>
          <w:szCs w:val="22"/>
        </w:rPr>
        <w:t xml:space="preserve"> (median time of 34 days)</w:t>
      </w:r>
      <w:r w:rsidR="00796618">
        <w:rPr>
          <w:rFonts w:asciiTheme="minorHAnsi" w:hAnsiTheme="minorHAnsi" w:cstheme="minorHAnsi"/>
          <w:sz w:val="22"/>
          <w:szCs w:val="22"/>
        </w:rPr>
        <w:t>;</w:t>
      </w:r>
      <w:r w:rsidR="00227FCE">
        <w:rPr>
          <w:rFonts w:asciiTheme="minorHAnsi" w:hAnsiTheme="minorHAnsi" w:cstheme="minorHAnsi"/>
          <w:sz w:val="22"/>
          <w:szCs w:val="22"/>
        </w:rPr>
        <w:t xml:space="preserve"> and</w:t>
      </w:r>
    </w:p>
    <w:p w:rsidR="00283063" w:rsidRDefault="00C31668" w:rsidP="00796618">
      <w:pPr>
        <w:pStyle w:val="ListParagraph"/>
        <w:numPr>
          <w:ilvl w:val="0"/>
          <w:numId w:val="1"/>
        </w:numPr>
        <w:spacing w:after="240" w:line="240" w:lineRule="auto"/>
        <w:ind w:left="357" w:hanging="357"/>
        <w:contextualSpacing w:val="0"/>
        <w:rPr>
          <w:rFonts w:asciiTheme="minorHAnsi" w:hAnsiTheme="minorHAnsi" w:cstheme="minorHAnsi"/>
          <w:sz w:val="22"/>
          <w:szCs w:val="22"/>
        </w:rPr>
      </w:pPr>
      <w:r>
        <w:rPr>
          <w:rFonts w:asciiTheme="minorHAnsi" w:hAnsiTheme="minorHAnsi" w:cstheme="minorHAnsi"/>
          <w:sz w:val="22"/>
          <w:szCs w:val="22"/>
        </w:rPr>
        <w:t>assess</w:t>
      </w:r>
      <w:r w:rsidR="003642BB">
        <w:rPr>
          <w:rFonts w:asciiTheme="minorHAnsi" w:hAnsiTheme="minorHAnsi" w:cstheme="minorHAnsi"/>
          <w:sz w:val="22"/>
          <w:szCs w:val="22"/>
        </w:rPr>
        <w:t xml:space="preserve"> </w:t>
      </w:r>
      <w:r w:rsidR="003642BB" w:rsidRPr="00C31668">
        <w:rPr>
          <w:rFonts w:asciiTheme="minorHAnsi" w:hAnsiTheme="minorHAnsi" w:cstheme="minorHAnsi"/>
          <w:sz w:val="22"/>
          <w:szCs w:val="22"/>
        </w:rPr>
        <w:t>for</w:t>
      </w:r>
      <w:r w:rsidR="003642BB" w:rsidRPr="00705668">
        <w:rPr>
          <w:rFonts w:asciiTheme="minorHAnsi" w:hAnsiTheme="minorHAnsi" w:cstheme="minorHAnsi"/>
          <w:sz w:val="22"/>
          <w:szCs w:val="22"/>
        </w:rPr>
        <w:t xml:space="preserve"> compliance</w:t>
      </w:r>
      <w:r>
        <w:rPr>
          <w:rFonts w:asciiTheme="minorHAnsi" w:hAnsiTheme="minorHAnsi" w:cstheme="minorHAnsi"/>
          <w:sz w:val="22"/>
          <w:szCs w:val="22"/>
        </w:rPr>
        <w:t xml:space="preserve"> </w:t>
      </w:r>
      <w:r w:rsidR="00283063" w:rsidRPr="00705668">
        <w:rPr>
          <w:rFonts w:asciiTheme="minorHAnsi" w:hAnsiTheme="minorHAnsi" w:cstheme="minorHAnsi"/>
          <w:sz w:val="22"/>
          <w:szCs w:val="22"/>
        </w:rPr>
        <w:t xml:space="preserve">95 </w:t>
      </w:r>
      <w:r w:rsidR="00283063">
        <w:rPr>
          <w:rFonts w:asciiTheme="minorHAnsi" w:hAnsiTheme="minorHAnsi" w:cstheme="minorHAnsi"/>
          <w:sz w:val="22"/>
          <w:szCs w:val="22"/>
        </w:rPr>
        <w:t>per cent</w:t>
      </w:r>
      <w:r w:rsidR="00283063" w:rsidRPr="00705668">
        <w:rPr>
          <w:rFonts w:asciiTheme="minorHAnsi" w:hAnsiTheme="minorHAnsi" w:cstheme="minorHAnsi"/>
          <w:sz w:val="22"/>
          <w:szCs w:val="22"/>
        </w:rPr>
        <w:t xml:space="preserve"> of financial reports required to be lodged under the</w:t>
      </w:r>
      <w:r w:rsidR="00283063" w:rsidRPr="00C31668">
        <w:rPr>
          <w:rFonts w:asciiTheme="minorHAnsi" w:hAnsiTheme="minorHAnsi" w:cstheme="minorHAnsi"/>
          <w:sz w:val="22"/>
          <w:szCs w:val="22"/>
        </w:rPr>
        <w:t xml:space="preserve"> </w:t>
      </w:r>
      <w:r w:rsidRPr="00C31668">
        <w:rPr>
          <w:rFonts w:asciiTheme="minorHAnsi" w:hAnsiTheme="minorHAnsi" w:cstheme="minorHAnsi"/>
          <w:sz w:val="22"/>
          <w:szCs w:val="22"/>
        </w:rPr>
        <w:t>Registered Organisations Act</w:t>
      </w:r>
      <w:r w:rsidR="003642BB">
        <w:rPr>
          <w:rFonts w:asciiTheme="minorHAnsi" w:hAnsiTheme="minorHAnsi" w:cstheme="minorHAnsi"/>
          <w:sz w:val="22"/>
          <w:szCs w:val="22"/>
        </w:rPr>
        <w:t>,</w:t>
      </w:r>
      <w:r w:rsidR="00283063" w:rsidRPr="00C31668">
        <w:rPr>
          <w:rFonts w:asciiTheme="minorHAnsi" w:hAnsiTheme="minorHAnsi" w:cstheme="minorHAnsi"/>
          <w:sz w:val="22"/>
          <w:szCs w:val="22"/>
        </w:rPr>
        <w:t xml:space="preserve"> </w:t>
      </w:r>
      <w:r w:rsidR="00283063" w:rsidRPr="00705668">
        <w:rPr>
          <w:rFonts w:asciiTheme="minorHAnsi" w:hAnsiTheme="minorHAnsi" w:cstheme="minorHAnsi"/>
          <w:sz w:val="22"/>
          <w:szCs w:val="22"/>
        </w:rPr>
        <w:t>within 40 working days</w:t>
      </w:r>
      <w:r w:rsidR="00531603">
        <w:rPr>
          <w:rFonts w:asciiTheme="minorHAnsi" w:hAnsiTheme="minorHAnsi" w:cstheme="minorHAnsi"/>
          <w:sz w:val="22"/>
          <w:szCs w:val="22"/>
        </w:rPr>
        <w:t>.</w:t>
      </w:r>
    </w:p>
    <w:p w:rsidR="00B819E1" w:rsidRDefault="00553AEF" w:rsidP="00B74A0B">
      <w:pPr>
        <w:spacing w:after="240" w:line="240" w:lineRule="auto"/>
        <w:rPr>
          <w:rFonts w:asciiTheme="minorHAnsi" w:hAnsiTheme="minorHAnsi" w:cstheme="minorHAnsi"/>
          <w:sz w:val="22"/>
          <w:szCs w:val="22"/>
        </w:rPr>
      </w:pPr>
      <w:r>
        <w:rPr>
          <w:rFonts w:asciiTheme="minorHAnsi" w:hAnsiTheme="minorHAnsi" w:cstheme="minorHAnsi"/>
          <w:sz w:val="22"/>
          <w:szCs w:val="22"/>
        </w:rPr>
        <w:t>T</w:t>
      </w:r>
      <w:r w:rsidR="009B2524">
        <w:rPr>
          <w:rFonts w:asciiTheme="minorHAnsi" w:hAnsiTheme="minorHAnsi" w:cstheme="minorHAnsi"/>
          <w:sz w:val="22"/>
          <w:szCs w:val="22"/>
        </w:rPr>
        <w:t xml:space="preserve">he first three KPIs were met in </w:t>
      </w:r>
      <w:r>
        <w:rPr>
          <w:rFonts w:asciiTheme="minorHAnsi" w:hAnsiTheme="minorHAnsi" w:cstheme="minorHAnsi"/>
          <w:sz w:val="22"/>
          <w:szCs w:val="22"/>
        </w:rPr>
        <w:t>the 2013</w:t>
      </w:r>
      <w:r w:rsidR="00796618">
        <w:rPr>
          <w:rFonts w:asciiTheme="minorHAnsi" w:hAnsiTheme="minorHAnsi" w:cstheme="minorHAnsi"/>
          <w:sz w:val="22"/>
          <w:szCs w:val="22"/>
        </w:rPr>
        <w:t>–</w:t>
      </w:r>
      <w:r>
        <w:rPr>
          <w:rFonts w:asciiTheme="minorHAnsi" w:hAnsiTheme="minorHAnsi" w:cstheme="minorHAnsi"/>
          <w:sz w:val="22"/>
          <w:szCs w:val="22"/>
        </w:rPr>
        <w:t xml:space="preserve">14 </w:t>
      </w:r>
      <w:r w:rsidR="009B2524">
        <w:rPr>
          <w:rFonts w:asciiTheme="minorHAnsi" w:hAnsiTheme="minorHAnsi" w:cstheme="minorHAnsi"/>
          <w:sz w:val="22"/>
          <w:szCs w:val="22"/>
        </w:rPr>
        <w:t xml:space="preserve">financial year, with the </w:t>
      </w:r>
      <w:r w:rsidR="007F2674">
        <w:rPr>
          <w:rFonts w:asciiTheme="minorHAnsi" w:hAnsiTheme="minorHAnsi" w:cstheme="minorHAnsi"/>
          <w:sz w:val="22"/>
          <w:szCs w:val="22"/>
        </w:rPr>
        <w:t>Annual Wage Review</w:t>
      </w:r>
      <w:r w:rsidR="009B2524">
        <w:rPr>
          <w:rFonts w:asciiTheme="minorHAnsi" w:hAnsiTheme="minorHAnsi" w:cstheme="minorHAnsi"/>
          <w:sz w:val="22"/>
          <w:szCs w:val="22"/>
        </w:rPr>
        <w:t xml:space="preserve"> </w:t>
      </w:r>
      <w:r w:rsidR="00796618">
        <w:rPr>
          <w:rFonts w:asciiTheme="minorHAnsi" w:hAnsiTheme="minorHAnsi" w:cstheme="minorHAnsi"/>
          <w:sz w:val="22"/>
          <w:szCs w:val="22"/>
        </w:rPr>
        <w:t xml:space="preserve">2013–2014 </w:t>
      </w:r>
      <w:r w:rsidR="009B2524">
        <w:rPr>
          <w:rFonts w:asciiTheme="minorHAnsi" w:hAnsiTheme="minorHAnsi" w:cstheme="minorHAnsi"/>
          <w:sz w:val="22"/>
          <w:szCs w:val="22"/>
        </w:rPr>
        <w:t>completed</w:t>
      </w:r>
      <w:r w:rsidR="00D70853">
        <w:rPr>
          <w:rFonts w:asciiTheme="minorHAnsi" w:hAnsiTheme="minorHAnsi" w:cstheme="minorHAnsi"/>
          <w:sz w:val="22"/>
          <w:szCs w:val="22"/>
        </w:rPr>
        <w:t xml:space="preserve"> on</w:t>
      </w:r>
      <w:r w:rsidR="009B2524">
        <w:rPr>
          <w:rFonts w:asciiTheme="minorHAnsi" w:hAnsiTheme="minorHAnsi" w:cstheme="minorHAnsi"/>
          <w:sz w:val="22"/>
          <w:szCs w:val="22"/>
        </w:rPr>
        <w:t xml:space="preserve"> 4 June 2014</w:t>
      </w:r>
      <w:r w:rsidR="00796618">
        <w:rPr>
          <w:rFonts w:asciiTheme="minorHAnsi" w:hAnsiTheme="minorHAnsi" w:cstheme="minorHAnsi"/>
          <w:sz w:val="22"/>
          <w:szCs w:val="22"/>
        </w:rPr>
        <w:t>;</w:t>
      </w:r>
      <w:r w:rsidR="009B2524">
        <w:rPr>
          <w:rFonts w:asciiTheme="minorHAnsi" w:hAnsiTheme="minorHAnsi" w:cstheme="minorHAnsi"/>
          <w:sz w:val="22"/>
          <w:szCs w:val="22"/>
        </w:rPr>
        <w:t xml:space="preserve"> a 33 per cent reduction in the time taken to list applications relating to industrial action</w:t>
      </w:r>
      <w:r w:rsidR="00796618">
        <w:rPr>
          <w:rFonts w:asciiTheme="minorHAnsi" w:hAnsiTheme="minorHAnsi" w:cstheme="minorHAnsi"/>
          <w:sz w:val="22"/>
          <w:szCs w:val="22"/>
        </w:rPr>
        <w:t>;</w:t>
      </w:r>
      <w:r w:rsidR="009B2524">
        <w:rPr>
          <w:rFonts w:asciiTheme="minorHAnsi" w:hAnsiTheme="minorHAnsi" w:cstheme="minorHAnsi"/>
          <w:sz w:val="22"/>
          <w:szCs w:val="22"/>
        </w:rPr>
        <w:t xml:space="preserve"> and a median agreement approval time of 17 days.</w:t>
      </w:r>
      <w:r w:rsidR="0009383E">
        <w:rPr>
          <w:rFonts w:asciiTheme="minorHAnsi" w:hAnsiTheme="minorHAnsi" w:cstheme="minorHAnsi"/>
          <w:sz w:val="22"/>
          <w:szCs w:val="22"/>
        </w:rPr>
        <w:t xml:space="preserve">  The result for the fourth KPI in 2013</w:t>
      </w:r>
      <w:r w:rsidR="00796618">
        <w:rPr>
          <w:rFonts w:asciiTheme="minorHAnsi" w:hAnsiTheme="minorHAnsi" w:cstheme="minorHAnsi"/>
          <w:sz w:val="22"/>
          <w:szCs w:val="22"/>
        </w:rPr>
        <w:t>–</w:t>
      </w:r>
      <w:r w:rsidR="0009383E">
        <w:rPr>
          <w:rFonts w:asciiTheme="minorHAnsi" w:hAnsiTheme="minorHAnsi" w:cstheme="minorHAnsi"/>
          <w:sz w:val="22"/>
          <w:szCs w:val="22"/>
        </w:rPr>
        <w:t>14 was a median of 46 days from the time of lodging an unfair dismissal applicati</w:t>
      </w:r>
      <w:r w:rsidR="00B819E1">
        <w:rPr>
          <w:rFonts w:asciiTheme="minorHAnsi" w:hAnsiTheme="minorHAnsi" w:cstheme="minorHAnsi"/>
          <w:sz w:val="22"/>
          <w:szCs w:val="22"/>
        </w:rPr>
        <w:t>on to finalising conciliation.  In the first quarter of that year, the lodgment of applications increased significantly (20 per cent).  Between August 2013 and March 2014, five of the Commission’s 25 conciliators left the Commission and it took longer than anticipated to replace them.  The combination of these factors led to the creation of a small backlog which has since been cleared and the Commission will meet its KPI in 2014</w:t>
      </w:r>
      <w:r w:rsidR="00796618">
        <w:rPr>
          <w:rFonts w:asciiTheme="minorHAnsi" w:hAnsiTheme="minorHAnsi" w:cstheme="minorHAnsi"/>
          <w:sz w:val="22"/>
          <w:szCs w:val="22"/>
        </w:rPr>
        <w:noBreakHyphen/>
        <w:t>1</w:t>
      </w:r>
      <w:r w:rsidR="00B819E1">
        <w:rPr>
          <w:rFonts w:asciiTheme="minorHAnsi" w:hAnsiTheme="minorHAnsi" w:cstheme="minorHAnsi"/>
          <w:sz w:val="22"/>
          <w:szCs w:val="22"/>
        </w:rPr>
        <w:t>5.</w:t>
      </w:r>
    </w:p>
    <w:p w:rsidR="009B2524" w:rsidRDefault="00B819E1" w:rsidP="00B74A0B">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The fifth KPI, a new measure for the Commission, was also not met due to extraordinary circumstances. Failure to meet this KPI was a consequence of a one-off, but very large additional workload for the Commission arising from the requirement in the </w:t>
      </w:r>
      <w:r w:rsidR="007A32E4" w:rsidRPr="007A32E4">
        <w:rPr>
          <w:rFonts w:asciiTheme="minorHAnsi" w:hAnsiTheme="minorHAnsi" w:cstheme="minorHAnsi"/>
          <w:i/>
          <w:sz w:val="22"/>
          <w:szCs w:val="22"/>
        </w:rPr>
        <w:t xml:space="preserve">Fair Work </w:t>
      </w:r>
      <w:r w:rsidR="007A32E4" w:rsidRPr="007A32E4">
        <w:rPr>
          <w:rFonts w:asciiTheme="minorHAnsi" w:hAnsiTheme="minorHAnsi" w:cstheme="minorHAnsi"/>
          <w:i/>
          <w:sz w:val="22"/>
          <w:szCs w:val="22"/>
        </w:rPr>
        <w:lastRenderedPageBreak/>
        <w:t>(Registered Organisations) Amendment Act 2012</w:t>
      </w:r>
      <w:r>
        <w:rPr>
          <w:rFonts w:asciiTheme="minorHAnsi" w:hAnsiTheme="minorHAnsi" w:cstheme="minorHAnsi"/>
          <w:sz w:val="22"/>
          <w:szCs w:val="22"/>
        </w:rPr>
        <w:t xml:space="preserve"> </w:t>
      </w:r>
      <w:r w:rsidR="0029501B">
        <w:rPr>
          <w:rFonts w:asciiTheme="minorHAnsi" w:hAnsiTheme="minorHAnsi" w:cstheme="minorHAnsi"/>
          <w:sz w:val="22"/>
          <w:szCs w:val="22"/>
        </w:rPr>
        <w:t>(</w:t>
      </w:r>
      <w:proofErr w:type="spellStart"/>
      <w:r w:rsidR="0029501B">
        <w:rPr>
          <w:rFonts w:asciiTheme="minorHAnsi" w:hAnsiTheme="minorHAnsi" w:cstheme="minorHAnsi"/>
          <w:sz w:val="22"/>
          <w:szCs w:val="22"/>
        </w:rPr>
        <w:t>Cth</w:t>
      </w:r>
      <w:proofErr w:type="spellEnd"/>
      <w:r w:rsidR="0029501B">
        <w:rPr>
          <w:rFonts w:asciiTheme="minorHAnsi" w:hAnsiTheme="minorHAnsi" w:cstheme="minorHAnsi"/>
          <w:sz w:val="22"/>
          <w:szCs w:val="22"/>
        </w:rPr>
        <w:t xml:space="preserve">) </w:t>
      </w:r>
      <w:r>
        <w:rPr>
          <w:rFonts w:asciiTheme="minorHAnsi" w:hAnsiTheme="minorHAnsi" w:cstheme="minorHAnsi"/>
          <w:sz w:val="22"/>
          <w:szCs w:val="22"/>
        </w:rPr>
        <w:t>that each organisation amend its Rules by 1 January 2014.  To maximise compliance by registered organisations with the Act, resources had to be diverted to this work.  The result for 2013</w:t>
      </w:r>
      <w:r w:rsidR="0029501B">
        <w:rPr>
          <w:rFonts w:asciiTheme="minorHAnsi" w:hAnsiTheme="minorHAnsi" w:cstheme="minorHAnsi"/>
          <w:sz w:val="22"/>
          <w:szCs w:val="22"/>
        </w:rPr>
        <w:t>–</w:t>
      </w:r>
      <w:r>
        <w:rPr>
          <w:rFonts w:asciiTheme="minorHAnsi" w:hAnsiTheme="minorHAnsi" w:cstheme="minorHAnsi"/>
          <w:sz w:val="22"/>
          <w:szCs w:val="22"/>
        </w:rPr>
        <w:t xml:space="preserve">14 was just under 38% of financial reports </w:t>
      </w:r>
      <w:r w:rsidR="0029501B">
        <w:rPr>
          <w:rFonts w:asciiTheme="minorHAnsi" w:hAnsiTheme="minorHAnsi" w:cstheme="minorHAnsi"/>
          <w:sz w:val="22"/>
          <w:szCs w:val="22"/>
        </w:rPr>
        <w:t xml:space="preserve">being </w:t>
      </w:r>
      <w:r>
        <w:rPr>
          <w:rFonts w:asciiTheme="minorHAnsi" w:hAnsiTheme="minorHAnsi" w:cstheme="minorHAnsi"/>
          <w:sz w:val="22"/>
          <w:szCs w:val="22"/>
        </w:rPr>
        <w:t xml:space="preserve">assessed for compliance within 40 working days and as at the end of January 2015, </w:t>
      </w:r>
      <w:r w:rsidR="00607D13">
        <w:rPr>
          <w:rFonts w:asciiTheme="minorHAnsi" w:hAnsiTheme="minorHAnsi" w:cstheme="minorHAnsi"/>
          <w:sz w:val="22"/>
          <w:szCs w:val="22"/>
        </w:rPr>
        <w:t xml:space="preserve">95.2% of reports </w:t>
      </w:r>
      <w:r w:rsidR="0029501B">
        <w:rPr>
          <w:rFonts w:asciiTheme="minorHAnsi" w:hAnsiTheme="minorHAnsi" w:cstheme="minorHAnsi"/>
          <w:sz w:val="22"/>
          <w:szCs w:val="22"/>
        </w:rPr>
        <w:t xml:space="preserve">had been </w:t>
      </w:r>
      <w:r w:rsidR="00607D13">
        <w:rPr>
          <w:rFonts w:asciiTheme="minorHAnsi" w:hAnsiTheme="minorHAnsi" w:cstheme="minorHAnsi"/>
          <w:sz w:val="22"/>
          <w:szCs w:val="22"/>
        </w:rPr>
        <w:t>assessed within 40 days.</w:t>
      </w:r>
    </w:p>
    <w:p w:rsidR="00676D9F" w:rsidRDefault="00B9683C">
      <w:pPr>
        <w:pStyle w:val="Heading2"/>
        <w:rPr>
          <w:color w:val="C00000"/>
        </w:rPr>
      </w:pPr>
      <w:bookmarkStart w:id="8" w:name="_Toc414030662"/>
      <w:r w:rsidRPr="00705668">
        <w:t>Caseload (2009</w:t>
      </w:r>
      <w:r w:rsidR="0029501B">
        <w:t>–</w:t>
      </w:r>
      <w:r w:rsidR="00553AEF" w:rsidRPr="00705668">
        <w:t>201</w:t>
      </w:r>
      <w:r w:rsidR="00553AEF">
        <w:t>4</w:t>
      </w:r>
      <w:r w:rsidRPr="00705668">
        <w:t>)</w:t>
      </w:r>
      <w:bookmarkEnd w:id="8"/>
      <w:r w:rsidRPr="00705668">
        <w:rPr>
          <w:color w:val="C00000"/>
        </w:rPr>
        <w:t xml:space="preserve"> </w:t>
      </w:r>
    </w:p>
    <w:p w:rsidR="00B66B38" w:rsidRDefault="00B66B38" w:rsidP="00332983">
      <w:pPr>
        <w:pStyle w:val="ListParagraph"/>
        <w:spacing w:after="120" w:line="240" w:lineRule="auto"/>
        <w:ind w:left="0"/>
        <w:contextualSpacing w:val="0"/>
        <w:rPr>
          <w:rFonts w:asciiTheme="minorHAnsi" w:hAnsiTheme="minorHAnsi" w:cstheme="minorHAnsi"/>
          <w:sz w:val="22"/>
          <w:szCs w:val="22"/>
        </w:rPr>
      </w:pPr>
      <w:r>
        <w:rPr>
          <w:rFonts w:asciiTheme="minorHAnsi" w:hAnsiTheme="minorHAnsi" w:cstheme="minorHAnsi"/>
          <w:sz w:val="22"/>
          <w:szCs w:val="22"/>
        </w:rPr>
        <w:t xml:space="preserve">In </w:t>
      </w:r>
      <w:r w:rsidR="003E2AB3">
        <w:rPr>
          <w:rFonts w:asciiTheme="minorHAnsi" w:hAnsiTheme="minorHAnsi" w:cstheme="minorHAnsi"/>
          <w:sz w:val="22"/>
          <w:szCs w:val="22"/>
        </w:rPr>
        <w:t>the last five financial years,</w:t>
      </w:r>
      <w:r w:rsidRPr="00427316">
        <w:rPr>
          <w:rFonts w:asciiTheme="minorHAnsi" w:hAnsiTheme="minorHAnsi" w:cstheme="minorHAnsi"/>
          <w:sz w:val="22"/>
          <w:szCs w:val="22"/>
        </w:rPr>
        <w:t xml:space="preserve"> the number of applications lodged with the Commission</w:t>
      </w:r>
      <w:r>
        <w:rPr>
          <w:rFonts w:asciiTheme="minorHAnsi" w:hAnsiTheme="minorHAnsi" w:cstheme="minorHAnsi"/>
          <w:sz w:val="22"/>
          <w:szCs w:val="22"/>
        </w:rPr>
        <w:t xml:space="preserve"> </w:t>
      </w:r>
      <w:r w:rsidR="003E2AB3">
        <w:rPr>
          <w:rFonts w:asciiTheme="minorHAnsi" w:hAnsiTheme="minorHAnsi" w:cstheme="minorHAnsi"/>
          <w:sz w:val="22"/>
          <w:szCs w:val="22"/>
        </w:rPr>
        <w:t xml:space="preserve">and its predecessor </w:t>
      </w:r>
      <w:r w:rsidRPr="00427316">
        <w:rPr>
          <w:rFonts w:asciiTheme="minorHAnsi" w:hAnsiTheme="minorHAnsi" w:cstheme="minorHAnsi"/>
          <w:sz w:val="22"/>
          <w:szCs w:val="22"/>
        </w:rPr>
        <w:t>more than doubled,</w:t>
      </w:r>
      <w:r>
        <w:rPr>
          <w:rFonts w:asciiTheme="minorHAnsi" w:hAnsiTheme="minorHAnsi" w:cstheme="minorHAnsi"/>
          <w:sz w:val="22"/>
          <w:szCs w:val="22"/>
        </w:rPr>
        <w:t xml:space="preserve"> and the number of telephone i</w:t>
      </w:r>
      <w:r w:rsidRPr="00427316">
        <w:rPr>
          <w:rFonts w:asciiTheme="minorHAnsi" w:hAnsiTheme="minorHAnsi" w:cstheme="minorHAnsi"/>
          <w:sz w:val="22"/>
          <w:szCs w:val="22"/>
        </w:rPr>
        <w:t>nquiries more than quadrupled</w:t>
      </w:r>
      <w:r>
        <w:rPr>
          <w:rFonts w:asciiTheme="minorHAnsi" w:hAnsiTheme="minorHAnsi" w:cstheme="minorHAnsi"/>
          <w:sz w:val="22"/>
          <w:szCs w:val="22"/>
        </w:rPr>
        <w:t>:</w:t>
      </w:r>
    </w:p>
    <w:p w:rsidR="00283063" w:rsidRPr="00427316" w:rsidRDefault="00B9683C" w:rsidP="00507969">
      <w:pPr>
        <w:pStyle w:val="ListParagraph"/>
        <w:numPr>
          <w:ilvl w:val="0"/>
          <w:numId w:val="6"/>
        </w:numPr>
        <w:spacing w:after="120" w:line="240" w:lineRule="auto"/>
        <w:contextualSpacing w:val="0"/>
        <w:rPr>
          <w:rFonts w:asciiTheme="minorHAnsi" w:hAnsiTheme="minorHAnsi" w:cstheme="minorHAnsi"/>
          <w:sz w:val="22"/>
          <w:szCs w:val="22"/>
        </w:rPr>
      </w:pPr>
      <w:r w:rsidRPr="00427316">
        <w:rPr>
          <w:rFonts w:asciiTheme="minorHAnsi" w:hAnsiTheme="minorHAnsi" w:cstheme="minorHAnsi"/>
          <w:sz w:val="22"/>
          <w:szCs w:val="22"/>
        </w:rPr>
        <w:t>In 2008</w:t>
      </w:r>
      <w:r w:rsidR="0029501B">
        <w:rPr>
          <w:rFonts w:asciiTheme="minorHAnsi" w:hAnsiTheme="minorHAnsi" w:cstheme="minorHAnsi"/>
          <w:sz w:val="22"/>
          <w:szCs w:val="22"/>
        </w:rPr>
        <w:t>–</w:t>
      </w:r>
      <w:r w:rsidRPr="00427316">
        <w:rPr>
          <w:rFonts w:asciiTheme="minorHAnsi" w:hAnsiTheme="minorHAnsi" w:cstheme="minorHAnsi"/>
          <w:sz w:val="22"/>
          <w:szCs w:val="22"/>
        </w:rPr>
        <w:t>2009</w:t>
      </w:r>
      <w:r w:rsidR="00427316" w:rsidRPr="00427316">
        <w:rPr>
          <w:rFonts w:asciiTheme="minorHAnsi" w:hAnsiTheme="minorHAnsi" w:cstheme="minorHAnsi"/>
          <w:sz w:val="22"/>
          <w:szCs w:val="22"/>
        </w:rPr>
        <w:t>,</w:t>
      </w:r>
      <w:r w:rsidRPr="00427316">
        <w:rPr>
          <w:rFonts w:asciiTheme="minorHAnsi" w:hAnsiTheme="minorHAnsi" w:cstheme="minorHAnsi"/>
          <w:sz w:val="22"/>
          <w:szCs w:val="22"/>
        </w:rPr>
        <w:t xml:space="preserve"> </w:t>
      </w:r>
      <w:r w:rsidR="0029501B">
        <w:rPr>
          <w:rFonts w:asciiTheme="minorHAnsi" w:hAnsiTheme="minorHAnsi" w:cstheme="minorHAnsi"/>
          <w:sz w:val="22"/>
          <w:szCs w:val="22"/>
        </w:rPr>
        <w:t xml:space="preserve">17 </w:t>
      </w:r>
      <w:r w:rsidR="00D650EE">
        <w:rPr>
          <w:rFonts w:asciiTheme="minorHAnsi" w:hAnsiTheme="minorHAnsi" w:cstheme="minorHAnsi"/>
          <w:sz w:val="22"/>
          <w:szCs w:val="22"/>
        </w:rPr>
        <w:t>658</w:t>
      </w:r>
      <w:r w:rsidR="000815FD" w:rsidRPr="00427316">
        <w:rPr>
          <w:rFonts w:asciiTheme="minorHAnsi" w:hAnsiTheme="minorHAnsi" w:cstheme="minorHAnsi"/>
          <w:sz w:val="22"/>
          <w:szCs w:val="22"/>
        </w:rPr>
        <w:t xml:space="preserve"> </w:t>
      </w:r>
      <w:r w:rsidR="003E2AB3">
        <w:rPr>
          <w:rFonts w:asciiTheme="minorHAnsi" w:hAnsiTheme="minorHAnsi" w:cstheme="minorHAnsi"/>
          <w:sz w:val="22"/>
          <w:szCs w:val="22"/>
        </w:rPr>
        <w:t>applications</w:t>
      </w:r>
      <w:r w:rsidR="000815FD">
        <w:rPr>
          <w:rFonts w:asciiTheme="minorHAnsi" w:hAnsiTheme="minorHAnsi" w:cstheme="minorHAnsi"/>
          <w:sz w:val="22"/>
          <w:szCs w:val="22"/>
        </w:rPr>
        <w:t xml:space="preserve"> were</w:t>
      </w:r>
      <w:r w:rsidR="000815FD" w:rsidRPr="00427316">
        <w:rPr>
          <w:rFonts w:asciiTheme="minorHAnsi" w:hAnsiTheme="minorHAnsi" w:cstheme="minorHAnsi"/>
          <w:sz w:val="22"/>
          <w:szCs w:val="22"/>
        </w:rPr>
        <w:t xml:space="preserve"> lodged with </w:t>
      </w:r>
      <w:r w:rsidRPr="00427316">
        <w:rPr>
          <w:rFonts w:asciiTheme="minorHAnsi" w:hAnsiTheme="minorHAnsi" w:cstheme="minorHAnsi"/>
          <w:sz w:val="22"/>
          <w:szCs w:val="22"/>
        </w:rPr>
        <w:t>the Australian Industr</w:t>
      </w:r>
      <w:r w:rsidR="000815FD">
        <w:rPr>
          <w:rFonts w:asciiTheme="minorHAnsi" w:hAnsiTheme="minorHAnsi" w:cstheme="minorHAnsi"/>
          <w:sz w:val="22"/>
          <w:szCs w:val="22"/>
        </w:rPr>
        <w:t>ial Relations Commission (AIRC)</w:t>
      </w:r>
      <w:r w:rsidRPr="00427316">
        <w:rPr>
          <w:rFonts w:asciiTheme="minorHAnsi" w:hAnsiTheme="minorHAnsi" w:cstheme="minorHAnsi"/>
          <w:sz w:val="22"/>
          <w:szCs w:val="22"/>
        </w:rPr>
        <w:t xml:space="preserve"> </w:t>
      </w:r>
      <w:r w:rsidR="000815FD">
        <w:rPr>
          <w:rFonts w:asciiTheme="minorHAnsi" w:hAnsiTheme="minorHAnsi" w:cstheme="minorHAnsi"/>
          <w:sz w:val="22"/>
          <w:szCs w:val="22"/>
        </w:rPr>
        <w:t xml:space="preserve">and its information line </w:t>
      </w:r>
      <w:r w:rsidR="0029501B">
        <w:rPr>
          <w:rFonts w:asciiTheme="minorHAnsi" w:hAnsiTheme="minorHAnsi" w:cstheme="minorHAnsi"/>
          <w:sz w:val="22"/>
          <w:szCs w:val="22"/>
        </w:rPr>
        <w:t xml:space="preserve">responded to 50 </w:t>
      </w:r>
      <w:r w:rsidR="00427316">
        <w:rPr>
          <w:rFonts w:asciiTheme="minorHAnsi" w:hAnsiTheme="minorHAnsi" w:cstheme="minorHAnsi"/>
          <w:sz w:val="22"/>
          <w:szCs w:val="22"/>
        </w:rPr>
        <w:t>000 inquiries</w:t>
      </w:r>
      <w:r w:rsidR="003E2AB3">
        <w:rPr>
          <w:rFonts w:asciiTheme="minorHAnsi" w:hAnsiTheme="minorHAnsi" w:cstheme="minorHAnsi"/>
          <w:sz w:val="22"/>
          <w:szCs w:val="22"/>
        </w:rPr>
        <w:t>;</w:t>
      </w:r>
    </w:p>
    <w:p w:rsidR="00427316" w:rsidRDefault="00B9683C" w:rsidP="00507969">
      <w:pPr>
        <w:pStyle w:val="ListParagraph"/>
        <w:numPr>
          <w:ilvl w:val="0"/>
          <w:numId w:val="6"/>
        </w:numPr>
        <w:spacing w:after="240" w:line="240" w:lineRule="auto"/>
        <w:contextualSpacing w:val="0"/>
        <w:rPr>
          <w:rFonts w:asciiTheme="minorHAnsi" w:hAnsiTheme="minorHAnsi" w:cstheme="minorHAnsi"/>
          <w:sz w:val="22"/>
          <w:szCs w:val="22"/>
        </w:rPr>
      </w:pPr>
      <w:r w:rsidRPr="00427316">
        <w:rPr>
          <w:rFonts w:asciiTheme="minorHAnsi" w:hAnsiTheme="minorHAnsi" w:cstheme="minorHAnsi"/>
          <w:sz w:val="22"/>
          <w:szCs w:val="22"/>
        </w:rPr>
        <w:t>In 2013</w:t>
      </w:r>
      <w:r w:rsidR="0029501B">
        <w:rPr>
          <w:rFonts w:asciiTheme="minorHAnsi" w:hAnsiTheme="minorHAnsi" w:cstheme="minorHAnsi"/>
          <w:sz w:val="22"/>
          <w:szCs w:val="22"/>
        </w:rPr>
        <w:t>–</w:t>
      </w:r>
      <w:r w:rsidRPr="00427316">
        <w:rPr>
          <w:rFonts w:asciiTheme="minorHAnsi" w:hAnsiTheme="minorHAnsi" w:cstheme="minorHAnsi"/>
          <w:sz w:val="22"/>
          <w:szCs w:val="22"/>
        </w:rPr>
        <w:t>2014</w:t>
      </w:r>
      <w:r w:rsidR="00427316" w:rsidRPr="00427316">
        <w:rPr>
          <w:rFonts w:asciiTheme="minorHAnsi" w:hAnsiTheme="minorHAnsi" w:cstheme="minorHAnsi"/>
          <w:sz w:val="22"/>
          <w:szCs w:val="22"/>
        </w:rPr>
        <w:t>,</w:t>
      </w:r>
      <w:r w:rsidR="0029501B">
        <w:rPr>
          <w:rFonts w:asciiTheme="minorHAnsi" w:hAnsiTheme="minorHAnsi" w:cstheme="minorHAnsi"/>
          <w:sz w:val="22"/>
          <w:szCs w:val="22"/>
        </w:rPr>
        <w:t xml:space="preserve"> the Commission received 37 </w:t>
      </w:r>
      <w:r w:rsidRPr="00427316">
        <w:rPr>
          <w:rFonts w:asciiTheme="minorHAnsi" w:hAnsiTheme="minorHAnsi" w:cstheme="minorHAnsi"/>
          <w:sz w:val="22"/>
          <w:szCs w:val="22"/>
        </w:rPr>
        <w:t>066 applications and 208</w:t>
      </w:r>
      <w:r w:rsidR="0029501B">
        <w:rPr>
          <w:rFonts w:asciiTheme="minorHAnsi" w:hAnsiTheme="minorHAnsi" w:cstheme="minorHAnsi"/>
          <w:sz w:val="22"/>
          <w:szCs w:val="22"/>
        </w:rPr>
        <w:t xml:space="preserve"> </w:t>
      </w:r>
      <w:r w:rsidRPr="00427316">
        <w:rPr>
          <w:rFonts w:asciiTheme="minorHAnsi" w:hAnsiTheme="minorHAnsi" w:cstheme="minorHAnsi"/>
          <w:sz w:val="22"/>
          <w:szCs w:val="22"/>
        </w:rPr>
        <w:t xml:space="preserve">102 telephone </w:t>
      </w:r>
      <w:r w:rsidR="00CF5471">
        <w:rPr>
          <w:rFonts w:asciiTheme="minorHAnsi" w:hAnsiTheme="minorHAnsi" w:cstheme="minorHAnsi"/>
          <w:sz w:val="22"/>
          <w:szCs w:val="22"/>
        </w:rPr>
        <w:t>inquiries</w:t>
      </w:r>
      <w:r w:rsidR="003E2AB3">
        <w:rPr>
          <w:rFonts w:asciiTheme="minorHAnsi" w:hAnsiTheme="minorHAnsi" w:cstheme="minorHAnsi"/>
          <w:sz w:val="22"/>
          <w:szCs w:val="22"/>
        </w:rPr>
        <w:t>.</w:t>
      </w:r>
      <w:r w:rsidR="000815FD">
        <w:rPr>
          <w:rFonts w:asciiTheme="minorHAnsi" w:hAnsiTheme="minorHAnsi" w:cstheme="minorHAnsi"/>
          <w:sz w:val="22"/>
          <w:szCs w:val="22"/>
        </w:rPr>
        <w:t xml:space="preserve">  </w:t>
      </w:r>
    </w:p>
    <w:p w:rsidR="00553AEF" w:rsidRDefault="00836A1F" w:rsidP="00B74A0B">
      <w:pPr>
        <w:spacing w:line="240" w:lineRule="auto"/>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T</w:t>
      </w:r>
      <w:r w:rsidR="000C0499" w:rsidRPr="000C0499">
        <w:rPr>
          <w:rFonts w:asciiTheme="minorHAnsi" w:hAnsiTheme="minorHAnsi" w:cstheme="minorHAnsi"/>
          <w:color w:val="000000"/>
          <w:sz w:val="22"/>
          <w:szCs w:val="22"/>
          <w:lang w:val="en-US"/>
        </w:rPr>
        <w:t xml:space="preserve">he Commission’s </w:t>
      </w:r>
      <w:r w:rsidR="00F01F80">
        <w:rPr>
          <w:rFonts w:asciiTheme="minorHAnsi" w:hAnsiTheme="minorHAnsi" w:cstheme="minorHAnsi"/>
          <w:color w:val="000000"/>
          <w:sz w:val="22"/>
          <w:szCs w:val="22"/>
          <w:lang w:val="en-US"/>
        </w:rPr>
        <w:t>o</w:t>
      </w:r>
      <w:r w:rsidR="00F01F80" w:rsidRPr="000C0499">
        <w:rPr>
          <w:rFonts w:asciiTheme="minorHAnsi" w:hAnsiTheme="minorHAnsi" w:cstheme="minorHAnsi"/>
          <w:color w:val="000000"/>
          <w:sz w:val="22"/>
          <w:szCs w:val="22"/>
          <w:lang w:val="en-US"/>
        </w:rPr>
        <w:t xml:space="preserve">verall </w:t>
      </w:r>
      <w:r w:rsidR="000815FD">
        <w:rPr>
          <w:rFonts w:asciiTheme="minorHAnsi" w:hAnsiTheme="minorHAnsi" w:cstheme="minorHAnsi"/>
          <w:color w:val="000000"/>
          <w:sz w:val="22"/>
          <w:szCs w:val="22"/>
          <w:lang w:val="en-US"/>
        </w:rPr>
        <w:t>case</w:t>
      </w:r>
      <w:r w:rsidR="000C0499" w:rsidRPr="000C0499">
        <w:rPr>
          <w:rFonts w:asciiTheme="minorHAnsi" w:hAnsiTheme="minorHAnsi" w:cstheme="minorHAnsi"/>
          <w:color w:val="000000"/>
          <w:sz w:val="22"/>
          <w:szCs w:val="22"/>
          <w:lang w:val="en-US"/>
        </w:rPr>
        <w:t xml:space="preserve">load </w:t>
      </w:r>
      <w:r w:rsidR="00F01F80">
        <w:rPr>
          <w:rFonts w:asciiTheme="minorHAnsi" w:hAnsiTheme="minorHAnsi" w:cstheme="minorHAnsi"/>
          <w:color w:val="000000"/>
          <w:sz w:val="22"/>
          <w:szCs w:val="22"/>
          <w:lang w:val="en-US"/>
        </w:rPr>
        <w:t xml:space="preserve">has </w:t>
      </w:r>
      <w:r w:rsidR="000C0499" w:rsidRPr="000C0499">
        <w:rPr>
          <w:rFonts w:asciiTheme="minorHAnsi" w:hAnsiTheme="minorHAnsi" w:cstheme="minorHAnsi"/>
          <w:color w:val="000000"/>
          <w:sz w:val="22"/>
          <w:szCs w:val="22"/>
          <w:lang w:val="en-US"/>
        </w:rPr>
        <w:t>remained relatively steady</w:t>
      </w:r>
      <w:r>
        <w:rPr>
          <w:rFonts w:asciiTheme="minorHAnsi" w:hAnsiTheme="minorHAnsi" w:cstheme="minorHAnsi"/>
          <w:color w:val="000000"/>
          <w:sz w:val="22"/>
          <w:szCs w:val="22"/>
          <w:lang w:val="en-US"/>
        </w:rPr>
        <w:t xml:space="preserve"> since 2011</w:t>
      </w:r>
      <w:r w:rsidR="00F01F80">
        <w:rPr>
          <w:rFonts w:asciiTheme="minorHAnsi" w:hAnsiTheme="minorHAnsi" w:cstheme="minorHAnsi"/>
          <w:color w:val="000000"/>
          <w:sz w:val="22"/>
          <w:szCs w:val="22"/>
          <w:lang w:val="en-US"/>
        </w:rPr>
        <w:t>,</w:t>
      </w:r>
      <w:r w:rsidR="00800418">
        <w:rPr>
          <w:rFonts w:asciiTheme="minorHAnsi" w:hAnsiTheme="minorHAnsi" w:cstheme="minorHAnsi"/>
          <w:color w:val="000000"/>
          <w:sz w:val="22"/>
          <w:szCs w:val="22"/>
          <w:lang w:val="en-US"/>
        </w:rPr>
        <w:t xml:space="preserve"> with the number of overall lodgments decreasing by 1% between July 2011 and June 2014</w:t>
      </w:r>
      <w:r w:rsidR="00553AEF">
        <w:rPr>
          <w:rStyle w:val="FootnoteReference"/>
          <w:rFonts w:asciiTheme="minorHAnsi" w:hAnsiTheme="minorHAnsi" w:cstheme="minorHAnsi"/>
          <w:color w:val="000000"/>
          <w:sz w:val="22"/>
          <w:szCs w:val="22"/>
          <w:lang w:val="en-US"/>
        </w:rPr>
        <w:footnoteReference w:id="7"/>
      </w:r>
      <w:r w:rsidR="00800418">
        <w:rPr>
          <w:rFonts w:asciiTheme="minorHAnsi" w:hAnsiTheme="minorHAnsi" w:cstheme="minorHAnsi"/>
          <w:color w:val="000000"/>
          <w:sz w:val="22"/>
          <w:szCs w:val="22"/>
          <w:lang w:val="en-US"/>
        </w:rPr>
        <w:t xml:space="preserve">, </w:t>
      </w:r>
      <w:r w:rsidR="00CF5471">
        <w:rPr>
          <w:rFonts w:asciiTheme="minorHAnsi" w:hAnsiTheme="minorHAnsi" w:cstheme="minorHAnsi"/>
          <w:color w:val="000000"/>
          <w:sz w:val="22"/>
          <w:szCs w:val="22"/>
          <w:lang w:val="en-US"/>
        </w:rPr>
        <w:t xml:space="preserve">however </w:t>
      </w:r>
      <w:r w:rsidR="00F01F80">
        <w:rPr>
          <w:rFonts w:asciiTheme="minorHAnsi" w:hAnsiTheme="minorHAnsi" w:cstheme="minorHAnsi"/>
          <w:color w:val="000000"/>
          <w:sz w:val="22"/>
          <w:szCs w:val="22"/>
          <w:lang w:val="en-US"/>
        </w:rPr>
        <w:t>it</w:t>
      </w:r>
      <w:r w:rsidR="00D70853">
        <w:rPr>
          <w:rFonts w:asciiTheme="minorHAnsi" w:hAnsiTheme="minorHAnsi" w:cstheme="minorHAnsi"/>
          <w:color w:val="000000"/>
          <w:sz w:val="22"/>
          <w:szCs w:val="22"/>
          <w:lang w:val="en-US"/>
        </w:rPr>
        <w:t xml:space="preserve">s profile </w:t>
      </w:r>
      <w:r w:rsidR="00F01F80">
        <w:rPr>
          <w:rFonts w:asciiTheme="minorHAnsi" w:hAnsiTheme="minorHAnsi" w:cstheme="minorHAnsi"/>
          <w:color w:val="000000"/>
          <w:sz w:val="22"/>
          <w:szCs w:val="22"/>
          <w:lang w:val="en-US"/>
        </w:rPr>
        <w:t xml:space="preserve">reflects </w:t>
      </w:r>
      <w:r w:rsidR="000815FD">
        <w:rPr>
          <w:rFonts w:asciiTheme="minorHAnsi" w:hAnsiTheme="minorHAnsi" w:cstheme="minorHAnsi"/>
          <w:color w:val="000000"/>
          <w:sz w:val="22"/>
          <w:szCs w:val="22"/>
          <w:lang w:val="en-US"/>
        </w:rPr>
        <w:t>the</w:t>
      </w:r>
      <w:r w:rsidR="00F01F80" w:rsidRPr="00F01F80">
        <w:rPr>
          <w:rFonts w:asciiTheme="minorHAnsi" w:hAnsiTheme="minorHAnsi" w:cstheme="minorHAnsi"/>
          <w:color w:val="000000"/>
          <w:sz w:val="22"/>
          <w:szCs w:val="22"/>
          <w:lang w:val="en-US"/>
        </w:rPr>
        <w:t xml:space="preserve"> trend of </w:t>
      </w:r>
      <w:r w:rsidR="00B66B38">
        <w:rPr>
          <w:rFonts w:asciiTheme="minorHAnsi" w:hAnsiTheme="minorHAnsi" w:cstheme="minorHAnsi"/>
          <w:color w:val="000000"/>
          <w:sz w:val="22"/>
          <w:szCs w:val="22"/>
          <w:lang w:val="en-US"/>
        </w:rPr>
        <w:t>increas</w:t>
      </w:r>
      <w:r w:rsidR="00F01F80" w:rsidRPr="00F01F80">
        <w:rPr>
          <w:rFonts w:asciiTheme="minorHAnsi" w:hAnsiTheme="minorHAnsi" w:cstheme="minorHAnsi"/>
          <w:color w:val="000000"/>
          <w:sz w:val="22"/>
          <w:szCs w:val="22"/>
          <w:lang w:val="en-US"/>
        </w:rPr>
        <w:t>in</w:t>
      </w:r>
      <w:r w:rsidR="00B66B38">
        <w:rPr>
          <w:rFonts w:asciiTheme="minorHAnsi" w:hAnsiTheme="minorHAnsi" w:cstheme="minorHAnsi"/>
          <w:color w:val="000000"/>
          <w:sz w:val="22"/>
          <w:szCs w:val="22"/>
          <w:lang w:val="en-US"/>
        </w:rPr>
        <w:t>g</w:t>
      </w:r>
      <w:r w:rsidR="00F01F80" w:rsidRPr="00F01F80">
        <w:rPr>
          <w:rFonts w:asciiTheme="minorHAnsi" w:hAnsiTheme="minorHAnsi" w:cstheme="minorHAnsi"/>
          <w:color w:val="000000"/>
          <w:sz w:val="22"/>
          <w:szCs w:val="22"/>
          <w:lang w:val="en-US"/>
        </w:rPr>
        <w:t xml:space="preserve"> number</w:t>
      </w:r>
      <w:r w:rsidR="003E2AB3">
        <w:rPr>
          <w:rFonts w:asciiTheme="minorHAnsi" w:hAnsiTheme="minorHAnsi" w:cstheme="minorHAnsi"/>
          <w:color w:val="000000"/>
          <w:sz w:val="22"/>
          <w:szCs w:val="22"/>
          <w:lang w:val="en-US"/>
        </w:rPr>
        <w:t>s</w:t>
      </w:r>
      <w:r w:rsidR="00F01F80" w:rsidRPr="00F01F80">
        <w:rPr>
          <w:rFonts w:asciiTheme="minorHAnsi" w:hAnsiTheme="minorHAnsi" w:cstheme="minorHAnsi"/>
          <w:color w:val="000000"/>
          <w:sz w:val="22"/>
          <w:szCs w:val="22"/>
          <w:lang w:val="en-US"/>
        </w:rPr>
        <w:t xml:space="preserve"> of individual </w:t>
      </w:r>
      <w:r w:rsidR="00922050">
        <w:rPr>
          <w:rFonts w:asciiTheme="minorHAnsi" w:hAnsiTheme="minorHAnsi" w:cstheme="minorHAnsi"/>
          <w:color w:val="000000"/>
          <w:sz w:val="22"/>
          <w:szCs w:val="22"/>
          <w:lang w:val="en-US"/>
        </w:rPr>
        <w:t xml:space="preserve">rights-based </w:t>
      </w:r>
      <w:r w:rsidR="00F01F80" w:rsidRPr="00F01F80">
        <w:rPr>
          <w:rFonts w:asciiTheme="minorHAnsi" w:hAnsiTheme="minorHAnsi" w:cstheme="minorHAnsi"/>
          <w:color w:val="000000"/>
          <w:sz w:val="22"/>
          <w:szCs w:val="22"/>
          <w:lang w:val="en-US"/>
        </w:rPr>
        <w:t>disputes</w:t>
      </w:r>
      <w:r w:rsidR="000815FD">
        <w:rPr>
          <w:rFonts w:asciiTheme="minorHAnsi" w:hAnsiTheme="minorHAnsi" w:cstheme="minorHAnsi"/>
          <w:color w:val="000000"/>
          <w:sz w:val="22"/>
          <w:szCs w:val="22"/>
          <w:lang w:val="en-US"/>
        </w:rPr>
        <w:t xml:space="preserve"> and </w:t>
      </w:r>
      <w:r w:rsidR="000815FD" w:rsidRPr="00F01F80">
        <w:rPr>
          <w:rFonts w:asciiTheme="minorHAnsi" w:hAnsiTheme="minorHAnsi" w:cstheme="minorHAnsi"/>
          <w:color w:val="000000"/>
          <w:sz w:val="22"/>
          <w:szCs w:val="22"/>
          <w:lang w:val="en-US"/>
        </w:rPr>
        <w:t>decreas</w:t>
      </w:r>
      <w:r w:rsidR="00B66B38">
        <w:rPr>
          <w:rFonts w:asciiTheme="minorHAnsi" w:hAnsiTheme="minorHAnsi" w:cstheme="minorHAnsi"/>
          <w:color w:val="000000"/>
          <w:sz w:val="22"/>
          <w:szCs w:val="22"/>
          <w:lang w:val="en-US"/>
        </w:rPr>
        <w:t>ing number</w:t>
      </w:r>
      <w:r w:rsidR="003E2AB3">
        <w:rPr>
          <w:rFonts w:asciiTheme="minorHAnsi" w:hAnsiTheme="minorHAnsi" w:cstheme="minorHAnsi"/>
          <w:color w:val="000000"/>
          <w:sz w:val="22"/>
          <w:szCs w:val="22"/>
          <w:lang w:val="en-US"/>
        </w:rPr>
        <w:t>s</w:t>
      </w:r>
      <w:r w:rsidR="00B66B38">
        <w:rPr>
          <w:rFonts w:asciiTheme="minorHAnsi" w:hAnsiTheme="minorHAnsi" w:cstheme="minorHAnsi"/>
          <w:color w:val="000000"/>
          <w:sz w:val="22"/>
          <w:szCs w:val="22"/>
          <w:lang w:val="en-US"/>
        </w:rPr>
        <w:t xml:space="preserve"> of</w:t>
      </w:r>
      <w:r w:rsidR="000815FD" w:rsidRPr="00F01F80">
        <w:rPr>
          <w:rFonts w:asciiTheme="minorHAnsi" w:hAnsiTheme="minorHAnsi" w:cstheme="minorHAnsi"/>
          <w:color w:val="000000"/>
          <w:sz w:val="22"/>
          <w:szCs w:val="22"/>
          <w:lang w:val="en-US"/>
        </w:rPr>
        <w:t xml:space="preserve"> collective dispute</w:t>
      </w:r>
      <w:r w:rsidR="00922050">
        <w:rPr>
          <w:rFonts w:asciiTheme="minorHAnsi" w:hAnsiTheme="minorHAnsi" w:cstheme="minorHAnsi"/>
          <w:color w:val="000000"/>
          <w:sz w:val="22"/>
          <w:szCs w:val="22"/>
          <w:lang w:val="en-US"/>
        </w:rPr>
        <w:t>s</w:t>
      </w:r>
      <w:r w:rsidR="00F01F80">
        <w:rPr>
          <w:rFonts w:asciiTheme="minorHAnsi" w:hAnsiTheme="minorHAnsi" w:cstheme="minorHAnsi"/>
          <w:color w:val="000000"/>
          <w:sz w:val="22"/>
          <w:szCs w:val="22"/>
          <w:lang w:val="en-US"/>
        </w:rPr>
        <w:t xml:space="preserve">. </w:t>
      </w:r>
    </w:p>
    <w:p w:rsidR="00F01F80" w:rsidRDefault="000815FD" w:rsidP="00B74A0B">
      <w:pPr>
        <w:spacing w:line="240" w:lineRule="auto"/>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U</w:t>
      </w:r>
      <w:r w:rsidR="00F01F80">
        <w:rPr>
          <w:rFonts w:asciiTheme="minorHAnsi" w:hAnsiTheme="minorHAnsi" w:cstheme="minorHAnsi"/>
          <w:color w:val="000000"/>
          <w:sz w:val="22"/>
          <w:szCs w:val="22"/>
          <w:lang w:val="en-US"/>
        </w:rPr>
        <w:t>nfair dismissal applications c</w:t>
      </w:r>
      <w:r w:rsidR="00F01F80" w:rsidRPr="00F01F80">
        <w:rPr>
          <w:rFonts w:asciiTheme="minorHAnsi" w:hAnsiTheme="minorHAnsi" w:cstheme="minorHAnsi"/>
          <w:color w:val="000000"/>
          <w:sz w:val="22"/>
          <w:szCs w:val="22"/>
          <w:lang w:val="en-US"/>
        </w:rPr>
        <w:t xml:space="preserve">ontinue to </w:t>
      </w:r>
      <w:r w:rsidR="00922050">
        <w:rPr>
          <w:rFonts w:asciiTheme="minorHAnsi" w:hAnsiTheme="minorHAnsi" w:cstheme="minorHAnsi"/>
          <w:color w:val="000000"/>
          <w:sz w:val="22"/>
          <w:szCs w:val="22"/>
          <w:lang w:val="en-US"/>
        </w:rPr>
        <w:t>comprise</w:t>
      </w:r>
      <w:r w:rsidR="00F01F80" w:rsidRPr="00F01F80">
        <w:rPr>
          <w:rFonts w:asciiTheme="minorHAnsi" w:hAnsiTheme="minorHAnsi" w:cstheme="minorHAnsi"/>
          <w:color w:val="000000"/>
          <w:sz w:val="22"/>
          <w:szCs w:val="22"/>
          <w:lang w:val="en-US"/>
        </w:rPr>
        <w:t xml:space="preserve"> a significant</w:t>
      </w:r>
      <w:r w:rsidR="00F01F80">
        <w:rPr>
          <w:rFonts w:asciiTheme="minorHAnsi" w:hAnsiTheme="minorHAnsi" w:cstheme="minorHAnsi"/>
          <w:color w:val="000000"/>
          <w:sz w:val="22"/>
          <w:szCs w:val="22"/>
          <w:lang w:val="en-US"/>
        </w:rPr>
        <w:t xml:space="preserve"> </w:t>
      </w:r>
      <w:r w:rsidR="00F01F80" w:rsidRPr="00F01F80">
        <w:rPr>
          <w:rFonts w:asciiTheme="minorHAnsi" w:hAnsiTheme="minorHAnsi" w:cstheme="minorHAnsi"/>
          <w:color w:val="000000"/>
          <w:sz w:val="22"/>
          <w:szCs w:val="22"/>
          <w:lang w:val="en-US"/>
        </w:rPr>
        <w:t>proportion of the Commission’s work</w:t>
      </w:r>
      <w:r w:rsidR="00553AEF">
        <w:rPr>
          <w:rFonts w:asciiTheme="minorHAnsi" w:hAnsiTheme="minorHAnsi" w:cstheme="minorHAnsi"/>
          <w:color w:val="000000"/>
          <w:sz w:val="22"/>
          <w:szCs w:val="22"/>
          <w:lang w:val="en-US"/>
        </w:rPr>
        <w:t>, totaling</w:t>
      </w:r>
      <w:r w:rsidR="00836A1F">
        <w:rPr>
          <w:rFonts w:asciiTheme="minorHAnsi" w:hAnsiTheme="minorHAnsi" w:cstheme="minorHAnsi"/>
          <w:color w:val="000000"/>
          <w:sz w:val="22"/>
          <w:szCs w:val="22"/>
          <w:lang w:val="en-US"/>
        </w:rPr>
        <w:t xml:space="preserve"> 40 </w:t>
      </w:r>
      <w:r w:rsidR="00553AEF">
        <w:rPr>
          <w:rFonts w:asciiTheme="minorHAnsi" w:hAnsiTheme="minorHAnsi" w:cstheme="minorHAnsi"/>
          <w:color w:val="000000"/>
          <w:sz w:val="22"/>
          <w:szCs w:val="22"/>
          <w:lang w:val="en-US"/>
        </w:rPr>
        <w:t>per cent of applications received in 2013</w:t>
      </w:r>
      <w:r w:rsidR="0029501B">
        <w:rPr>
          <w:rFonts w:asciiTheme="minorHAnsi" w:hAnsiTheme="minorHAnsi" w:cstheme="minorHAnsi"/>
          <w:color w:val="000000"/>
          <w:sz w:val="22"/>
          <w:szCs w:val="22"/>
          <w:lang w:val="en-US"/>
        </w:rPr>
        <w:softHyphen/>
        <w:t>–</w:t>
      </w:r>
      <w:r w:rsidR="00553AEF">
        <w:rPr>
          <w:rFonts w:asciiTheme="minorHAnsi" w:hAnsiTheme="minorHAnsi" w:cstheme="minorHAnsi"/>
          <w:color w:val="000000"/>
          <w:sz w:val="22"/>
          <w:szCs w:val="22"/>
          <w:lang w:val="en-US"/>
        </w:rPr>
        <w:t>14</w:t>
      </w:r>
      <w:r w:rsidR="00F01F80" w:rsidRPr="00F01F80">
        <w:rPr>
          <w:rFonts w:asciiTheme="minorHAnsi" w:hAnsiTheme="minorHAnsi" w:cstheme="minorHAnsi"/>
          <w:color w:val="000000"/>
          <w:sz w:val="22"/>
          <w:szCs w:val="22"/>
          <w:lang w:val="en-US"/>
        </w:rPr>
        <w:t xml:space="preserve">. Whilst </w:t>
      </w:r>
      <w:r w:rsidR="00F01F80">
        <w:rPr>
          <w:rFonts w:asciiTheme="minorHAnsi" w:hAnsiTheme="minorHAnsi" w:cstheme="minorHAnsi"/>
          <w:color w:val="000000"/>
          <w:sz w:val="22"/>
          <w:szCs w:val="22"/>
          <w:lang w:val="en-US"/>
        </w:rPr>
        <w:t>in 2013</w:t>
      </w:r>
      <w:r w:rsidR="0029501B">
        <w:rPr>
          <w:rFonts w:asciiTheme="minorHAnsi" w:hAnsiTheme="minorHAnsi" w:cstheme="minorHAnsi"/>
          <w:color w:val="000000"/>
          <w:sz w:val="22"/>
          <w:szCs w:val="22"/>
          <w:lang w:val="en-US"/>
        </w:rPr>
        <w:noBreakHyphen/>
      </w:r>
      <w:r w:rsidR="00F01F80">
        <w:rPr>
          <w:rFonts w:asciiTheme="minorHAnsi" w:hAnsiTheme="minorHAnsi" w:cstheme="minorHAnsi"/>
          <w:color w:val="000000"/>
          <w:sz w:val="22"/>
          <w:szCs w:val="22"/>
          <w:lang w:val="en-US"/>
        </w:rPr>
        <w:t>14</w:t>
      </w:r>
      <w:r w:rsidR="00F01F80" w:rsidRPr="00F01F80">
        <w:rPr>
          <w:rFonts w:asciiTheme="minorHAnsi" w:hAnsiTheme="minorHAnsi" w:cstheme="minorHAnsi"/>
          <w:color w:val="000000"/>
          <w:sz w:val="22"/>
          <w:szCs w:val="22"/>
          <w:lang w:val="en-US"/>
        </w:rPr>
        <w:t xml:space="preserve"> there was a slight decline </w:t>
      </w:r>
      <w:r w:rsidR="00553AEF" w:rsidRPr="00836A1F">
        <w:rPr>
          <w:rFonts w:asciiTheme="minorHAnsi" w:hAnsiTheme="minorHAnsi" w:cstheme="minorHAnsi"/>
          <w:color w:val="000000"/>
          <w:sz w:val="22"/>
          <w:szCs w:val="22"/>
          <w:lang w:val="en-US"/>
        </w:rPr>
        <w:t>(</w:t>
      </w:r>
      <w:r w:rsidR="00836A1F" w:rsidRPr="00836A1F">
        <w:rPr>
          <w:rFonts w:asciiTheme="minorHAnsi" w:hAnsiTheme="minorHAnsi" w:cstheme="minorHAnsi"/>
          <w:color w:val="000000"/>
          <w:sz w:val="22"/>
          <w:szCs w:val="22"/>
          <w:lang w:val="en-US"/>
        </w:rPr>
        <w:t>0.14 per cen</w:t>
      </w:r>
      <w:r w:rsidR="00836A1F">
        <w:rPr>
          <w:rFonts w:asciiTheme="minorHAnsi" w:hAnsiTheme="minorHAnsi" w:cstheme="minorHAnsi"/>
          <w:color w:val="000000"/>
          <w:sz w:val="22"/>
          <w:szCs w:val="22"/>
          <w:lang w:val="en-US"/>
        </w:rPr>
        <w:t>t</w:t>
      </w:r>
      <w:r w:rsidR="00553AEF" w:rsidRPr="00836A1F">
        <w:rPr>
          <w:rFonts w:asciiTheme="minorHAnsi" w:hAnsiTheme="minorHAnsi" w:cstheme="minorHAnsi"/>
          <w:color w:val="000000"/>
          <w:sz w:val="22"/>
          <w:szCs w:val="22"/>
          <w:lang w:val="en-US"/>
        </w:rPr>
        <w:t>)</w:t>
      </w:r>
      <w:r w:rsidR="00553AEF">
        <w:rPr>
          <w:rFonts w:asciiTheme="minorHAnsi" w:hAnsiTheme="minorHAnsi" w:cstheme="minorHAnsi"/>
          <w:color w:val="000000"/>
          <w:sz w:val="22"/>
          <w:szCs w:val="22"/>
          <w:lang w:val="en-US"/>
        </w:rPr>
        <w:t xml:space="preserve"> </w:t>
      </w:r>
      <w:r w:rsidR="00F01F80" w:rsidRPr="00F01F80">
        <w:rPr>
          <w:rFonts w:asciiTheme="minorHAnsi" w:hAnsiTheme="minorHAnsi" w:cstheme="minorHAnsi"/>
          <w:color w:val="000000"/>
          <w:sz w:val="22"/>
          <w:szCs w:val="22"/>
          <w:lang w:val="en-US"/>
        </w:rPr>
        <w:t>in the number of</w:t>
      </w:r>
      <w:r w:rsidR="00F01F80">
        <w:rPr>
          <w:rFonts w:asciiTheme="minorHAnsi" w:hAnsiTheme="minorHAnsi" w:cstheme="minorHAnsi"/>
          <w:color w:val="000000"/>
          <w:sz w:val="22"/>
          <w:szCs w:val="22"/>
          <w:lang w:val="en-US"/>
        </w:rPr>
        <w:t xml:space="preserve"> </w:t>
      </w:r>
      <w:r w:rsidR="00F01F80" w:rsidRPr="00F01F80">
        <w:rPr>
          <w:rFonts w:asciiTheme="minorHAnsi" w:hAnsiTheme="minorHAnsi" w:cstheme="minorHAnsi"/>
          <w:color w:val="000000"/>
          <w:sz w:val="22"/>
          <w:szCs w:val="22"/>
          <w:lang w:val="en-US"/>
        </w:rPr>
        <w:t xml:space="preserve">unfair dismissal </w:t>
      </w:r>
      <w:r w:rsidR="00F01F80" w:rsidRPr="00836A1F">
        <w:rPr>
          <w:rFonts w:asciiTheme="minorHAnsi" w:hAnsiTheme="minorHAnsi" w:cstheme="minorHAnsi"/>
          <w:color w:val="000000"/>
          <w:sz w:val="22"/>
          <w:szCs w:val="22"/>
          <w:lang w:val="en-US"/>
        </w:rPr>
        <w:t>applications</w:t>
      </w:r>
      <w:r w:rsidR="00553AEF" w:rsidRPr="00836A1F">
        <w:rPr>
          <w:rFonts w:asciiTheme="minorHAnsi" w:hAnsiTheme="minorHAnsi" w:cstheme="minorHAnsi"/>
          <w:color w:val="000000"/>
          <w:sz w:val="22"/>
          <w:szCs w:val="22"/>
          <w:lang w:val="en-US"/>
        </w:rPr>
        <w:t xml:space="preserve"> </w:t>
      </w:r>
      <w:r w:rsidR="002D58D4" w:rsidRPr="00836A1F">
        <w:rPr>
          <w:rFonts w:asciiTheme="minorHAnsi" w:hAnsiTheme="minorHAnsi" w:cstheme="minorHAnsi"/>
          <w:color w:val="000000"/>
          <w:sz w:val="22"/>
          <w:szCs w:val="22"/>
          <w:lang w:val="en-US"/>
        </w:rPr>
        <w:t>as compared with the previous financial year</w:t>
      </w:r>
      <w:r w:rsidR="00F01F80" w:rsidRPr="00836A1F">
        <w:rPr>
          <w:rFonts w:asciiTheme="minorHAnsi" w:hAnsiTheme="minorHAnsi" w:cstheme="minorHAnsi"/>
          <w:color w:val="000000"/>
          <w:sz w:val="22"/>
          <w:szCs w:val="22"/>
          <w:lang w:val="en-US"/>
        </w:rPr>
        <w:t>, there</w:t>
      </w:r>
      <w:r w:rsidR="00F01F80" w:rsidRPr="00F01F80">
        <w:rPr>
          <w:rFonts w:asciiTheme="minorHAnsi" w:hAnsiTheme="minorHAnsi" w:cstheme="minorHAnsi"/>
          <w:color w:val="000000"/>
          <w:sz w:val="22"/>
          <w:szCs w:val="22"/>
          <w:lang w:val="en-US"/>
        </w:rPr>
        <w:t xml:space="preserve"> was</w:t>
      </w:r>
      <w:r w:rsidR="00F01F80">
        <w:rPr>
          <w:rFonts w:asciiTheme="minorHAnsi" w:hAnsiTheme="minorHAnsi" w:cstheme="minorHAnsi"/>
          <w:color w:val="000000"/>
          <w:sz w:val="22"/>
          <w:szCs w:val="22"/>
          <w:lang w:val="en-US"/>
        </w:rPr>
        <w:t xml:space="preserve"> </w:t>
      </w:r>
      <w:r w:rsidR="003E2AB3">
        <w:rPr>
          <w:rFonts w:asciiTheme="minorHAnsi" w:hAnsiTheme="minorHAnsi" w:cstheme="minorHAnsi"/>
          <w:color w:val="000000"/>
          <w:sz w:val="22"/>
          <w:szCs w:val="22"/>
          <w:lang w:val="en-US"/>
        </w:rPr>
        <w:t xml:space="preserve">also </w:t>
      </w:r>
      <w:r w:rsidR="00F01F80" w:rsidRPr="00F01F80">
        <w:rPr>
          <w:rFonts w:asciiTheme="minorHAnsi" w:hAnsiTheme="minorHAnsi" w:cstheme="minorHAnsi"/>
          <w:color w:val="000000"/>
          <w:sz w:val="22"/>
          <w:szCs w:val="22"/>
          <w:lang w:val="en-US"/>
        </w:rPr>
        <w:t>an 18.5</w:t>
      </w:r>
      <w:r w:rsidR="00553AEF">
        <w:rPr>
          <w:rFonts w:asciiTheme="minorHAnsi" w:hAnsiTheme="minorHAnsi" w:cstheme="minorHAnsi"/>
          <w:color w:val="000000"/>
          <w:sz w:val="22"/>
          <w:szCs w:val="22"/>
          <w:lang w:val="en-US"/>
        </w:rPr>
        <w:t xml:space="preserve"> per cent</w:t>
      </w:r>
      <w:r w:rsidR="00F01F80" w:rsidRPr="00F01F80">
        <w:rPr>
          <w:rFonts w:asciiTheme="minorHAnsi" w:hAnsiTheme="minorHAnsi" w:cstheme="minorHAnsi"/>
          <w:color w:val="000000"/>
          <w:sz w:val="22"/>
          <w:szCs w:val="22"/>
          <w:lang w:val="en-US"/>
        </w:rPr>
        <w:t xml:space="preserve"> </w:t>
      </w:r>
      <w:r w:rsidR="00CF5471">
        <w:rPr>
          <w:rFonts w:asciiTheme="minorHAnsi" w:hAnsiTheme="minorHAnsi" w:cstheme="minorHAnsi"/>
          <w:color w:val="000000"/>
          <w:sz w:val="22"/>
          <w:szCs w:val="22"/>
          <w:lang w:val="en-US"/>
        </w:rPr>
        <w:t>increase</w:t>
      </w:r>
      <w:r w:rsidR="00F01F80" w:rsidRPr="00F01F80">
        <w:rPr>
          <w:rFonts w:asciiTheme="minorHAnsi" w:hAnsiTheme="minorHAnsi" w:cstheme="minorHAnsi"/>
          <w:color w:val="000000"/>
          <w:sz w:val="22"/>
          <w:szCs w:val="22"/>
          <w:lang w:val="en-US"/>
        </w:rPr>
        <w:t xml:space="preserve"> in the number of</w:t>
      </w:r>
      <w:r w:rsidR="00F01F80">
        <w:rPr>
          <w:rFonts w:asciiTheme="minorHAnsi" w:hAnsiTheme="minorHAnsi" w:cstheme="minorHAnsi"/>
          <w:color w:val="000000"/>
          <w:sz w:val="22"/>
          <w:szCs w:val="22"/>
          <w:lang w:val="en-US"/>
        </w:rPr>
        <w:t xml:space="preserve"> ge</w:t>
      </w:r>
      <w:r w:rsidR="00F01F80" w:rsidRPr="00F01F80">
        <w:rPr>
          <w:rFonts w:asciiTheme="minorHAnsi" w:hAnsiTheme="minorHAnsi" w:cstheme="minorHAnsi"/>
          <w:color w:val="000000"/>
          <w:sz w:val="22"/>
          <w:szCs w:val="22"/>
          <w:lang w:val="en-US"/>
        </w:rPr>
        <w:t>neral protections applications.</w:t>
      </w:r>
      <w:r w:rsidR="00F01F80">
        <w:rPr>
          <w:rFonts w:asciiTheme="minorHAnsi" w:hAnsiTheme="minorHAnsi" w:cstheme="minorHAnsi"/>
          <w:color w:val="000000"/>
          <w:sz w:val="22"/>
          <w:szCs w:val="22"/>
          <w:lang w:val="en-US"/>
        </w:rPr>
        <w:t xml:space="preserve"> </w:t>
      </w:r>
    </w:p>
    <w:p w:rsidR="00F01F80" w:rsidRPr="00F01F80" w:rsidRDefault="00F01F80" w:rsidP="00B74A0B">
      <w:pPr>
        <w:spacing w:line="240" w:lineRule="auto"/>
        <w:rPr>
          <w:rFonts w:asciiTheme="minorHAnsi" w:hAnsiTheme="minorHAnsi" w:cstheme="minorHAnsi"/>
          <w:color w:val="000000"/>
          <w:sz w:val="22"/>
          <w:szCs w:val="22"/>
          <w:lang w:val="en-US"/>
        </w:rPr>
      </w:pPr>
      <w:r w:rsidRPr="00F01F80">
        <w:rPr>
          <w:rFonts w:asciiTheme="minorHAnsi" w:hAnsiTheme="minorHAnsi" w:cstheme="minorHAnsi"/>
          <w:color w:val="000000"/>
          <w:sz w:val="22"/>
          <w:szCs w:val="22"/>
          <w:lang w:val="en-US"/>
        </w:rPr>
        <w:t>Collective disputes remained relatively</w:t>
      </w:r>
      <w:r>
        <w:rPr>
          <w:rFonts w:asciiTheme="minorHAnsi" w:hAnsiTheme="minorHAnsi" w:cstheme="minorHAnsi"/>
          <w:color w:val="000000"/>
          <w:sz w:val="22"/>
          <w:szCs w:val="22"/>
          <w:lang w:val="en-US"/>
        </w:rPr>
        <w:t xml:space="preserve"> </w:t>
      </w:r>
      <w:r w:rsidRPr="00F01F80">
        <w:rPr>
          <w:rFonts w:asciiTheme="minorHAnsi" w:hAnsiTheme="minorHAnsi" w:cstheme="minorHAnsi"/>
          <w:color w:val="000000"/>
          <w:sz w:val="22"/>
          <w:szCs w:val="22"/>
          <w:lang w:val="en-US"/>
        </w:rPr>
        <w:t xml:space="preserve">stable </w:t>
      </w:r>
      <w:r w:rsidR="000815FD">
        <w:rPr>
          <w:rFonts w:asciiTheme="minorHAnsi" w:hAnsiTheme="minorHAnsi" w:cstheme="minorHAnsi"/>
          <w:color w:val="000000"/>
          <w:sz w:val="22"/>
          <w:szCs w:val="22"/>
          <w:lang w:val="en-US"/>
        </w:rPr>
        <w:t>in 2013</w:t>
      </w:r>
      <w:r w:rsidR="0029501B">
        <w:rPr>
          <w:rFonts w:asciiTheme="minorHAnsi" w:hAnsiTheme="minorHAnsi" w:cstheme="minorHAnsi"/>
          <w:color w:val="000000"/>
          <w:sz w:val="22"/>
          <w:szCs w:val="22"/>
          <w:lang w:val="en-US"/>
        </w:rPr>
        <w:t>–</w:t>
      </w:r>
      <w:r w:rsidR="000815FD">
        <w:rPr>
          <w:rFonts w:asciiTheme="minorHAnsi" w:hAnsiTheme="minorHAnsi" w:cstheme="minorHAnsi"/>
          <w:color w:val="000000"/>
          <w:sz w:val="22"/>
          <w:szCs w:val="22"/>
          <w:lang w:val="en-US"/>
        </w:rPr>
        <w:t>14</w:t>
      </w:r>
      <w:r w:rsidR="00CF5471">
        <w:rPr>
          <w:rFonts w:asciiTheme="minorHAnsi" w:hAnsiTheme="minorHAnsi" w:cstheme="minorHAnsi"/>
          <w:color w:val="000000"/>
          <w:sz w:val="22"/>
          <w:szCs w:val="22"/>
          <w:lang w:val="en-US"/>
        </w:rPr>
        <w:t>. W</w:t>
      </w:r>
      <w:r w:rsidRPr="00F01F80">
        <w:rPr>
          <w:rFonts w:asciiTheme="minorHAnsi" w:hAnsiTheme="minorHAnsi" w:cstheme="minorHAnsi"/>
          <w:color w:val="000000"/>
          <w:sz w:val="22"/>
          <w:szCs w:val="22"/>
          <w:lang w:val="en-US"/>
        </w:rPr>
        <w:t>hil</w:t>
      </w:r>
      <w:r w:rsidR="000815FD">
        <w:rPr>
          <w:rFonts w:asciiTheme="minorHAnsi" w:hAnsiTheme="minorHAnsi" w:cstheme="minorHAnsi"/>
          <w:color w:val="000000"/>
          <w:sz w:val="22"/>
          <w:szCs w:val="22"/>
          <w:lang w:val="en-US"/>
        </w:rPr>
        <w:t>e</w:t>
      </w:r>
      <w:r w:rsidRPr="00F01F80">
        <w:rPr>
          <w:rFonts w:asciiTheme="minorHAnsi" w:hAnsiTheme="minorHAnsi" w:cstheme="minorHAnsi"/>
          <w:color w:val="000000"/>
          <w:sz w:val="22"/>
          <w:szCs w:val="22"/>
          <w:lang w:val="en-US"/>
        </w:rPr>
        <w:t xml:space="preserve"> there </w:t>
      </w:r>
      <w:r w:rsidR="000815FD">
        <w:rPr>
          <w:rFonts w:asciiTheme="minorHAnsi" w:hAnsiTheme="minorHAnsi" w:cstheme="minorHAnsi"/>
          <w:color w:val="000000"/>
          <w:sz w:val="22"/>
          <w:szCs w:val="22"/>
          <w:lang w:val="en-US"/>
        </w:rPr>
        <w:t>was</w:t>
      </w:r>
      <w:r w:rsidRPr="00F01F80">
        <w:rPr>
          <w:rFonts w:asciiTheme="minorHAnsi" w:hAnsiTheme="minorHAnsi" w:cstheme="minorHAnsi"/>
          <w:color w:val="000000"/>
          <w:sz w:val="22"/>
          <w:szCs w:val="22"/>
          <w:lang w:val="en-US"/>
        </w:rPr>
        <w:t xml:space="preserve"> a 13.6 per</w:t>
      </w:r>
      <w:r>
        <w:rPr>
          <w:rFonts w:asciiTheme="minorHAnsi" w:hAnsiTheme="minorHAnsi" w:cstheme="minorHAnsi"/>
          <w:color w:val="000000"/>
          <w:sz w:val="22"/>
          <w:szCs w:val="22"/>
          <w:lang w:val="en-US"/>
        </w:rPr>
        <w:t xml:space="preserve"> </w:t>
      </w:r>
      <w:r w:rsidRPr="00F01F80">
        <w:rPr>
          <w:rFonts w:asciiTheme="minorHAnsi" w:hAnsiTheme="minorHAnsi" w:cstheme="minorHAnsi"/>
          <w:color w:val="000000"/>
          <w:sz w:val="22"/>
          <w:szCs w:val="22"/>
          <w:lang w:val="en-US"/>
        </w:rPr>
        <w:t>cent increase in dispute resolution applications</w:t>
      </w:r>
      <w:r w:rsidR="000815FD">
        <w:rPr>
          <w:rFonts w:asciiTheme="minorHAnsi" w:hAnsiTheme="minorHAnsi" w:cstheme="minorHAnsi"/>
          <w:color w:val="000000"/>
          <w:sz w:val="22"/>
          <w:szCs w:val="22"/>
          <w:lang w:val="en-US"/>
        </w:rPr>
        <w:t xml:space="preserve"> from the previous year</w:t>
      </w:r>
      <w:r w:rsidRPr="00F01F80">
        <w:rPr>
          <w:rFonts w:asciiTheme="minorHAnsi" w:hAnsiTheme="minorHAnsi" w:cstheme="minorHAnsi"/>
          <w:color w:val="000000"/>
          <w:sz w:val="22"/>
          <w:szCs w:val="22"/>
          <w:lang w:val="en-US"/>
        </w:rPr>
        <w:t>, the</w:t>
      </w:r>
      <w:r>
        <w:rPr>
          <w:rFonts w:asciiTheme="minorHAnsi" w:hAnsiTheme="minorHAnsi" w:cstheme="minorHAnsi"/>
          <w:color w:val="000000"/>
          <w:sz w:val="22"/>
          <w:szCs w:val="22"/>
          <w:lang w:val="en-US"/>
        </w:rPr>
        <w:t xml:space="preserve"> </w:t>
      </w:r>
      <w:r w:rsidRPr="00F01F80">
        <w:rPr>
          <w:rFonts w:asciiTheme="minorHAnsi" w:hAnsiTheme="minorHAnsi" w:cstheme="minorHAnsi"/>
          <w:color w:val="000000"/>
          <w:sz w:val="22"/>
          <w:szCs w:val="22"/>
          <w:lang w:val="en-US"/>
        </w:rPr>
        <w:t>number of applications for orders relating to industrial</w:t>
      </w:r>
      <w:r>
        <w:rPr>
          <w:rFonts w:asciiTheme="minorHAnsi" w:hAnsiTheme="minorHAnsi" w:cstheme="minorHAnsi"/>
          <w:color w:val="000000"/>
          <w:sz w:val="22"/>
          <w:szCs w:val="22"/>
          <w:lang w:val="en-US"/>
        </w:rPr>
        <w:t xml:space="preserve"> </w:t>
      </w:r>
      <w:r w:rsidRPr="00F01F80">
        <w:rPr>
          <w:rFonts w:asciiTheme="minorHAnsi" w:hAnsiTheme="minorHAnsi" w:cstheme="minorHAnsi"/>
          <w:color w:val="000000"/>
          <w:sz w:val="22"/>
          <w:szCs w:val="22"/>
          <w:lang w:val="en-US"/>
        </w:rPr>
        <w:t>action continued to decline</w:t>
      </w:r>
      <w:r w:rsidR="003E2AB3">
        <w:rPr>
          <w:rFonts w:asciiTheme="minorHAnsi" w:hAnsiTheme="minorHAnsi" w:cstheme="minorHAnsi"/>
          <w:color w:val="000000"/>
          <w:sz w:val="22"/>
          <w:szCs w:val="22"/>
          <w:lang w:val="en-US"/>
        </w:rPr>
        <w:t xml:space="preserve"> (</w:t>
      </w:r>
      <w:r w:rsidRPr="00F01F80">
        <w:rPr>
          <w:rFonts w:asciiTheme="minorHAnsi" w:hAnsiTheme="minorHAnsi" w:cstheme="minorHAnsi"/>
          <w:color w:val="000000"/>
          <w:sz w:val="22"/>
          <w:szCs w:val="22"/>
          <w:lang w:val="en-US"/>
        </w:rPr>
        <w:t>decreasing by over</w:t>
      </w:r>
      <w:r>
        <w:rPr>
          <w:rFonts w:asciiTheme="minorHAnsi" w:hAnsiTheme="minorHAnsi" w:cstheme="minorHAnsi"/>
          <w:color w:val="000000"/>
          <w:sz w:val="22"/>
          <w:szCs w:val="22"/>
          <w:lang w:val="en-US"/>
        </w:rPr>
        <w:t xml:space="preserve"> </w:t>
      </w:r>
      <w:r w:rsidRPr="00F01F80">
        <w:rPr>
          <w:rFonts w:asciiTheme="minorHAnsi" w:hAnsiTheme="minorHAnsi" w:cstheme="minorHAnsi"/>
          <w:color w:val="000000"/>
          <w:sz w:val="22"/>
          <w:szCs w:val="22"/>
          <w:lang w:val="en-US"/>
        </w:rPr>
        <w:t>22 per cent</w:t>
      </w:r>
      <w:r w:rsidR="00CF5471">
        <w:rPr>
          <w:rFonts w:asciiTheme="minorHAnsi" w:hAnsiTheme="minorHAnsi" w:cstheme="minorHAnsi"/>
          <w:color w:val="000000"/>
          <w:sz w:val="22"/>
          <w:szCs w:val="22"/>
          <w:lang w:val="en-US"/>
        </w:rPr>
        <w:t xml:space="preserve"> in 12 months</w:t>
      </w:r>
      <w:r w:rsidR="003E2AB3">
        <w:rPr>
          <w:rFonts w:asciiTheme="minorHAnsi" w:hAnsiTheme="minorHAnsi" w:cstheme="minorHAnsi"/>
          <w:color w:val="000000"/>
          <w:sz w:val="22"/>
          <w:szCs w:val="22"/>
          <w:lang w:val="en-US"/>
        </w:rPr>
        <w:t>)</w:t>
      </w:r>
      <w:r w:rsidRPr="00F01F80">
        <w:rPr>
          <w:rFonts w:asciiTheme="minorHAnsi" w:hAnsiTheme="minorHAnsi" w:cstheme="minorHAnsi"/>
          <w:color w:val="000000"/>
          <w:sz w:val="22"/>
          <w:szCs w:val="22"/>
          <w:lang w:val="en-US"/>
        </w:rPr>
        <w:t>.</w:t>
      </w:r>
    </w:p>
    <w:p w:rsidR="000815FD" w:rsidRPr="000815FD" w:rsidRDefault="000815FD" w:rsidP="00B74A0B">
      <w:pPr>
        <w:spacing w:after="240" w:line="240" w:lineRule="auto"/>
        <w:rPr>
          <w:rFonts w:asciiTheme="minorHAnsi" w:hAnsiTheme="minorHAnsi" w:cstheme="minorHAnsi"/>
          <w:sz w:val="22"/>
          <w:szCs w:val="22"/>
        </w:rPr>
      </w:pPr>
      <w:r w:rsidRPr="000815FD">
        <w:rPr>
          <w:rFonts w:asciiTheme="minorHAnsi" w:hAnsiTheme="minorHAnsi" w:cstheme="minorHAnsi"/>
          <w:sz w:val="22"/>
          <w:szCs w:val="22"/>
        </w:rPr>
        <w:t>In 2013</w:t>
      </w:r>
      <w:r w:rsidR="0029501B">
        <w:rPr>
          <w:rFonts w:asciiTheme="minorHAnsi" w:hAnsiTheme="minorHAnsi" w:cstheme="minorHAnsi"/>
          <w:sz w:val="22"/>
          <w:szCs w:val="22"/>
        </w:rPr>
        <w:t>–</w:t>
      </w:r>
      <w:r w:rsidRPr="000815FD">
        <w:rPr>
          <w:rFonts w:asciiTheme="minorHAnsi" w:hAnsiTheme="minorHAnsi" w:cstheme="minorHAnsi"/>
          <w:sz w:val="22"/>
          <w:szCs w:val="22"/>
        </w:rPr>
        <w:t>14, the number of hearings and conferences conducted by the Commission increased by 3</w:t>
      </w:r>
      <w:r w:rsidR="005E736C">
        <w:rPr>
          <w:rFonts w:asciiTheme="minorHAnsi" w:hAnsiTheme="minorHAnsi" w:cstheme="minorHAnsi"/>
          <w:sz w:val="22"/>
          <w:szCs w:val="22"/>
        </w:rPr>
        <w:t>.3</w:t>
      </w:r>
      <w:r w:rsidRPr="000815FD">
        <w:rPr>
          <w:rFonts w:asciiTheme="minorHAnsi" w:hAnsiTheme="minorHAnsi" w:cstheme="minorHAnsi"/>
          <w:sz w:val="22"/>
          <w:szCs w:val="22"/>
        </w:rPr>
        <w:t xml:space="preserve"> per cent, from 18</w:t>
      </w:r>
      <w:r w:rsidR="0029501B">
        <w:rPr>
          <w:rFonts w:asciiTheme="minorHAnsi" w:hAnsiTheme="minorHAnsi" w:cstheme="minorHAnsi"/>
          <w:sz w:val="22"/>
          <w:szCs w:val="22"/>
        </w:rPr>
        <w:t xml:space="preserve"> </w:t>
      </w:r>
      <w:r w:rsidRPr="000815FD">
        <w:rPr>
          <w:rFonts w:asciiTheme="minorHAnsi" w:hAnsiTheme="minorHAnsi" w:cstheme="minorHAnsi"/>
          <w:sz w:val="22"/>
          <w:szCs w:val="22"/>
        </w:rPr>
        <w:t>991 in 2012</w:t>
      </w:r>
      <w:r w:rsidR="0029501B">
        <w:rPr>
          <w:rFonts w:asciiTheme="minorHAnsi" w:hAnsiTheme="minorHAnsi" w:cstheme="minorHAnsi"/>
          <w:sz w:val="22"/>
          <w:szCs w:val="22"/>
        </w:rPr>
        <w:softHyphen/>
        <w:t>–</w:t>
      </w:r>
      <w:r w:rsidRPr="000815FD">
        <w:rPr>
          <w:rFonts w:asciiTheme="minorHAnsi" w:hAnsiTheme="minorHAnsi" w:cstheme="minorHAnsi"/>
          <w:sz w:val="22"/>
          <w:szCs w:val="22"/>
        </w:rPr>
        <w:t>13</w:t>
      </w:r>
      <w:r>
        <w:rPr>
          <w:rFonts w:asciiTheme="minorHAnsi" w:hAnsiTheme="minorHAnsi" w:cstheme="minorHAnsi"/>
          <w:sz w:val="22"/>
          <w:szCs w:val="22"/>
        </w:rPr>
        <w:t xml:space="preserve"> to 19</w:t>
      </w:r>
      <w:r w:rsidR="0029501B">
        <w:rPr>
          <w:rFonts w:asciiTheme="minorHAnsi" w:hAnsiTheme="minorHAnsi" w:cstheme="minorHAnsi"/>
          <w:sz w:val="22"/>
          <w:szCs w:val="22"/>
        </w:rPr>
        <w:t xml:space="preserve"> </w:t>
      </w:r>
      <w:r>
        <w:rPr>
          <w:rFonts w:asciiTheme="minorHAnsi" w:hAnsiTheme="minorHAnsi" w:cstheme="minorHAnsi"/>
          <w:sz w:val="22"/>
          <w:szCs w:val="22"/>
        </w:rPr>
        <w:t>620 in 2013</w:t>
      </w:r>
      <w:r w:rsidR="0029501B">
        <w:rPr>
          <w:rFonts w:asciiTheme="minorHAnsi" w:hAnsiTheme="minorHAnsi" w:cstheme="minorHAnsi"/>
          <w:sz w:val="22"/>
          <w:szCs w:val="22"/>
        </w:rPr>
        <w:t>–</w:t>
      </w:r>
      <w:r>
        <w:rPr>
          <w:rFonts w:asciiTheme="minorHAnsi" w:hAnsiTheme="minorHAnsi" w:cstheme="minorHAnsi"/>
          <w:sz w:val="22"/>
          <w:szCs w:val="22"/>
        </w:rPr>
        <w:t>14</w:t>
      </w:r>
      <w:r w:rsidR="00B66B38">
        <w:rPr>
          <w:rFonts w:asciiTheme="minorHAnsi" w:hAnsiTheme="minorHAnsi" w:cstheme="minorHAnsi"/>
          <w:sz w:val="22"/>
          <w:szCs w:val="22"/>
        </w:rPr>
        <w:t xml:space="preserve">.  </w:t>
      </w:r>
      <w:r w:rsidR="002073E4">
        <w:rPr>
          <w:rFonts w:asciiTheme="minorHAnsi" w:hAnsiTheme="minorHAnsi" w:cstheme="minorHAnsi"/>
          <w:sz w:val="22"/>
          <w:szCs w:val="22"/>
        </w:rPr>
        <w:t>During the same period t</w:t>
      </w:r>
      <w:r>
        <w:rPr>
          <w:rFonts w:asciiTheme="minorHAnsi" w:hAnsiTheme="minorHAnsi" w:cstheme="minorHAnsi"/>
          <w:sz w:val="22"/>
          <w:szCs w:val="22"/>
        </w:rPr>
        <w:t xml:space="preserve">he number of </w:t>
      </w:r>
      <w:r w:rsidRPr="00705668">
        <w:rPr>
          <w:rFonts w:asciiTheme="minorHAnsi" w:hAnsiTheme="minorHAnsi" w:cstheme="minorHAnsi"/>
          <w:sz w:val="22"/>
          <w:szCs w:val="22"/>
        </w:rPr>
        <w:t xml:space="preserve">decisions and orders published </w:t>
      </w:r>
      <w:r>
        <w:rPr>
          <w:rFonts w:asciiTheme="minorHAnsi" w:hAnsiTheme="minorHAnsi" w:cstheme="minorHAnsi"/>
          <w:sz w:val="22"/>
          <w:szCs w:val="22"/>
        </w:rPr>
        <w:t xml:space="preserve">by the Commission </w:t>
      </w:r>
      <w:r w:rsidRPr="00705668">
        <w:rPr>
          <w:rFonts w:asciiTheme="minorHAnsi" w:hAnsiTheme="minorHAnsi" w:cstheme="minorHAnsi"/>
          <w:sz w:val="22"/>
          <w:szCs w:val="22"/>
        </w:rPr>
        <w:t xml:space="preserve">increased by </w:t>
      </w:r>
      <w:r w:rsidR="002073E4" w:rsidRPr="00705668">
        <w:rPr>
          <w:rFonts w:asciiTheme="minorHAnsi" w:hAnsiTheme="minorHAnsi" w:cstheme="minorHAnsi"/>
          <w:sz w:val="22"/>
          <w:szCs w:val="22"/>
        </w:rPr>
        <w:t>1</w:t>
      </w:r>
      <w:r w:rsidR="002073E4">
        <w:rPr>
          <w:rFonts w:asciiTheme="minorHAnsi" w:hAnsiTheme="minorHAnsi" w:cstheme="minorHAnsi"/>
          <w:sz w:val="22"/>
          <w:szCs w:val="22"/>
        </w:rPr>
        <w:t>4 </w:t>
      </w:r>
      <w:r w:rsidR="00B66B38">
        <w:rPr>
          <w:rFonts w:asciiTheme="minorHAnsi" w:hAnsiTheme="minorHAnsi" w:cstheme="minorHAnsi"/>
          <w:sz w:val="22"/>
          <w:szCs w:val="22"/>
        </w:rPr>
        <w:t xml:space="preserve">per cent, </w:t>
      </w:r>
      <w:r>
        <w:rPr>
          <w:rFonts w:asciiTheme="minorHAnsi" w:hAnsiTheme="minorHAnsi" w:cstheme="minorHAnsi"/>
          <w:sz w:val="22"/>
          <w:szCs w:val="22"/>
        </w:rPr>
        <w:t>from 11</w:t>
      </w:r>
      <w:r w:rsidR="0029501B">
        <w:rPr>
          <w:rFonts w:asciiTheme="minorHAnsi" w:hAnsiTheme="minorHAnsi" w:cstheme="minorHAnsi"/>
          <w:sz w:val="22"/>
          <w:szCs w:val="22"/>
        </w:rPr>
        <w:t xml:space="preserve"> </w:t>
      </w:r>
      <w:r>
        <w:rPr>
          <w:rFonts w:asciiTheme="minorHAnsi" w:hAnsiTheme="minorHAnsi" w:cstheme="minorHAnsi"/>
          <w:sz w:val="22"/>
          <w:szCs w:val="22"/>
        </w:rPr>
        <w:t xml:space="preserve">673 to </w:t>
      </w:r>
      <w:r w:rsidRPr="000815FD">
        <w:rPr>
          <w:rFonts w:asciiTheme="minorHAnsi" w:hAnsiTheme="minorHAnsi" w:cstheme="minorHAnsi"/>
          <w:sz w:val="22"/>
          <w:szCs w:val="22"/>
        </w:rPr>
        <w:t>13</w:t>
      </w:r>
      <w:r w:rsidR="0029501B">
        <w:rPr>
          <w:rFonts w:asciiTheme="minorHAnsi" w:hAnsiTheme="minorHAnsi" w:cstheme="minorHAnsi"/>
          <w:sz w:val="22"/>
          <w:szCs w:val="22"/>
        </w:rPr>
        <w:t xml:space="preserve"> </w:t>
      </w:r>
      <w:r w:rsidRPr="000815FD">
        <w:rPr>
          <w:rFonts w:asciiTheme="minorHAnsi" w:hAnsiTheme="minorHAnsi" w:cstheme="minorHAnsi"/>
          <w:sz w:val="22"/>
          <w:szCs w:val="22"/>
        </w:rPr>
        <w:t>302</w:t>
      </w:r>
      <w:r>
        <w:rPr>
          <w:rFonts w:asciiTheme="minorHAnsi" w:hAnsiTheme="minorHAnsi" w:cstheme="minorHAnsi"/>
          <w:sz w:val="22"/>
          <w:szCs w:val="22"/>
        </w:rPr>
        <w:t>.</w:t>
      </w:r>
    </w:p>
    <w:p w:rsidR="00B9683C" w:rsidRPr="00705668" w:rsidRDefault="00B9683C" w:rsidP="00B74A0B">
      <w:pPr>
        <w:spacing w:after="240" w:line="240" w:lineRule="auto"/>
        <w:rPr>
          <w:rFonts w:asciiTheme="minorHAnsi" w:hAnsiTheme="minorHAnsi" w:cstheme="minorHAnsi"/>
          <w:sz w:val="22"/>
          <w:szCs w:val="22"/>
        </w:rPr>
      </w:pPr>
    </w:p>
    <w:p w:rsidR="00B9683C" w:rsidRDefault="00B9683C" w:rsidP="00B74A0B">
      <w:pPr>
        <w:spacing w:line="240" w:lineRule="auto"/>
        <w:rPr>
          <w:rFonts w:asciiTheme="minorHAnsi" w:hAnsiTheme="minorHAnsi" w:cstheme="minorHAnsi"/>
          <w:b/>
          <w:sz w:val="22"/>
          <w:szCs w:val="22"/>
          <w:highlight w:val="yellow"/>
        </w:rPr>
      </w:pPr>
      <w:r>
        <w:rPr>
          <w:rFonts w:asciiTheme="minorHAnsi" w:hAnsiTheme="minorHAnsi" w:cstheme="minorHAnsi"/>
          <w:b/>
          <w:sz w:val="22"/>
          <w:szCs w:val="22"/>
          <w:highlight w:val="yellow"/>
        </w:rPr>
        <w:br w:type="page"/>
      </w:r>
    </w:p>
    <w:p w:rsidR="00676D9F" w:rsidRDefault="00C17EA4">
      <w:pPr>
        <w:pStyle w:val="Heading1"/>
      </w:pPr>
      <w:bookmarkStart w:id="9" w:name="_Toc414030663"/>
      <w:r w:rsidRPr="00FF40AD">
        <w:lastRenderedPageBreak/>
        <w:t>SECTION THREE</w:t>
      </w:r>
      <w:r w:rsidR="006213A5">
        <w:t xml:space="preserve">: </w:t>
      </w:r>
      <w:r w:rsidRPr="00FF40AD">
        <w:t>ADAPTING TO CHANGE</w:t>
      </w:r>
      <w:bookmarkEnd w:id="9"/>
    </w:p>
    <w:p w:rsidR="00676D9F" w:rsidRDefault="00822FD9">
      <w:pPr>
        <w:pStyle w:val="Heading2"/>
      </w:pPr>
      <w:bookmarkStart w:id="10" w:name="_Toc414030664"/>
      <w:r>
        <w:t>Changing workplace relations landscape</w:t>
      </w:r>
      <w:bookmarkEnd w:id="10"/>
    </w:p>
    <w:p w:rsidR="00922050" w:rsidRDefault="00B74A0B" w:rsidP="008816C2">
      <w:pPr>
        <w:spacing w:after="240" w:line="240" w:lineRule="auto"/>
        <w:rPr>
          <w:rFonts w:asciiTheme="minorHAnsi" w:hAnsiTheme="minorHAnsi" w:cstheme="minorHAnsi"/>
          <w:sz w:val="22"/>
          <w:szCs w:val="22"/>
        </w:rPr>
      </w:pPr>
      <w:r w:rsidRPr="008816C2">
        <w:rPr>
          <w:rFonts w:asciiTheme="minorHAnsi" w:hAnsiTheme="minorHAnsi" w:cstheme="minorHAnsi"/>
          <w:sz w:val="22"/>
          <w:szCs w:val="22"/>
          <w:lang w:val="en-US"/>
        </w:rPr>
        <w:t xml:space="preserve">The Commission operates in an economic, social and industrial environment that is </w:t>
      </w:r>
      <w:r w:rsidR="002073E4">
        <w:rPr>
          <w:rFonts w:asciiTheme="minorHAnsi" w:hAnsiTheme="minorHAnsi" w:cstheme="minorHAnsi"/>
          <w:sz w:val="22"/>
          <w:szCs w:val="22"/>
          <w:lang w:val="en-US"/>
        </w:rPr>
        <w:t>subject to frequent</w:t>
      </w:r>
      <w:r w:rsidR="002073E4" w:rsidRPr="008816C2">
        <w:rPr>
          <w:rFonts w:asciiTheme="minorHAnsi" w:hAnsiTheme="minorHAnsi" w:cstheme="minorHAnsi"/>
          <w:sz w:val="22"/>
          <w:szCs w:val="22"/>
          <w:lang w:val="en-US"/>
        </w:rPr>
        <w:t xml:space="preserve"> </w:t>
      </w:r>
      <w:r w:rsidRPr="002B0982">
        <w:rPr>
          <w:rFonts w:asciiTheme="minorHAnsi" w:hAnsiTheme="minorHAnsi" w:cstheme="minorHAnsi"/>
          <w:sz w:val="22"/>
          <w:szCs w:val="22"/>
          <w:lang w:val="en-US"/>
        </w:rPr>
        <w:t>chang</w:t>
      </w:r>
      <w:r w:rsidR="002073E4">
        <w:rPr>
          <w:rFonts w:asciiTheme="minorHAnsi" w:hAnsiTheme="minorHAnsi" w:cstheme="minorHAnsi"/>
          <w:sz w:val="22"/>
          <w:szCs w:val="22"/>
          <w:lang w:val="en-US"/>
        </w:rPr>
        <w:t>e</w:t>
      </w:r>
      <w:r w:rsidRPr="002B0982">
        <w:rPr>
          <w:rFonts w:asciiTheme="minorHAnsi" w:hAnsiTheme="minorHAnsi" w:cstheme="minorHAnsi"/>
          <w:sz w:val="22"/>
          <w:szCs w:val="22"/>
          <w:lang w:val="en-US"/>
        </w:rPr>
        <w:t xml:space="preserve">. </w:t>
      </w:r>
      <w:r w:rsidR="00922050">
        <w:rPr>
          <w:rFonts w:asciiTheme="minorHAnsi" w:hAnsiTheme="minorHAnsi" w:cstheme="minorHAnsi"/>
          <w:sz w:val="22"/>
          <w:szCs w:val="22"/>
          <w:lang w:val="en-US"/>
        </w:rPr>
        <w:t xml:space="preserve"> </w:t>
      </w:r>
      <w:r w:rsidR="00922050" w:rsidRPr="002B0982">
        <w:rPr>
          <w:rFonts w:asciiTheme="minorHAnsi" w:hAnsiTheme="minorHAnsi" w:cstheme="minorHAnsi"/>
          <w:sz w:val="22"/>
          <w:szCs w:val="22"/>
        </w:rPr>
        <w:t xml:space="preserve">As the Productivity Commission has noted, there have been a </w:t>
      </w:r>
      <w:r w:rsidR="00B274B7">
        <w:rPr>
          <w:rFonts w:asciiTheme="minorHAnsi" w:hAnsiTheme="minorHAnsi" w:cstheme="minorHAnsi"/>
          <w:sz w:val="22"/>
          <w:szCs w:val="22"/>
        </w:rPr>
        <w:t>series</w:t>
      </w:r>
      <w:r w:rsidR="00922050" w:rsidRPr="002B0982">
        <w:rPr>
          <w:rFonts w:asciiTheme="minorHAnsi" w:hAnsiTheme="minorHAnsi" w:cstheme="minorHAnsi"/>
          <w:sz w:val="22"/>
          <w:szCs w:val="22"/>
        </w:rPr>
        <w:t xml:space="preserve"> of </w:t>
      </w:r>
      <w:r w:rsidR="00922050">
        <w:rPr>
          <w:rFonts w:asciiTheme="minorHAnsi" w:hAnsiTheme="minorHAnsi" w:cstheme="minorHAnsi"/>
          <w:sz w:val="22"/>
          <w:szCs w:val="22"/>
        </w:rPr>
        <w:t>reforms</w:t>
      </w:r>
      <w:r w:rsidR="00922050" w:rsidRPr="002B0982">
        <w:rPr>
          <w:rFonts w:asciiTheme="minorHAnsi" w:hAnsiTheme="minorHAnsi" w:cstheme="minorHAnsi"/>
          <w:sz w:val="22"/>
          <w:szCs w:val="22"/>
        </w:rPr>
        <w:t xml:space="preserve"> </w:t>
      </w:r>
      <w:r w:rsidR="00922050">
        <w:rPr>
          <w:rFonts w:asciiTheme="minorHAnsi" w:hAnsiTheme="minorHAnsi" w:cstheme="minorHAnsi"/>
          <w:sz w:val="22"/>
          <w:szCs w:val="22"/>
        </w:rPr>
        <w:t xml:space="preserve">to </w:t>
      </w:r>
      <w:r w:rsidR="00922050" w:rsidRPr="002B0982">
        <w:rPr>
          <w:rFonts w:asciiTheme="minorHAnsi" w:hAnsiTheme="minorHAnsi" w:cstheme="minorHAnsi"/>
          <w:sz w:val="22"/>
          <w:szCs w:val="22"/>
        </w:rPr>
        <w:t xml:space="preserve">workplace relations legislation </w:t>
      </w:r>
      <w:r w:rsidR="00922050">
        <w:rPr>
          <w:rFonts w:asciiTheme="minorHAnsi" w:hAnsiTheme="minorHAnsi" w:cstheme="minorHAnsi"/>
          <w:sz w:val="22"/>
          <w:szCs w:val="22"/>
        </w:rPr>
        <w:t>in</w:t>
      </w:r>
      <w:r w:rsidR="00922050" w:rsidRPr="002B0982">
        <w:rPr>
          <w:rFonts w:asciiTheme="minorHAnsi" w:hAnsiTheme="minorHAnsi" w:cstheme="minorHAnsi"/>
          <w:sz w:val="22"/>
          <w:szCs w:val="22"/>
        </w:rPr>
        <w:t xml:space="preserve"> the past 20 years.  </w:t>
      </w:r>
    </w:p>
    <w:p w:rsidR="00742513" w:rsidRDefault="005B10B5" w:rsidP="006B505B">
      <w:pPr>
        <w:spacing w:after="240" w:line="240" w:lineRule="auto"/>
        <w:rPr>
          <w:rFonts w:asciiTheme="minorHAnsi" w:hAnsiTheme="minorHAnsi" w:cstheme="minorHAnsi"/>
          <w:sz w:val="22"/>
          <w:szCs w:val="22"/>
          <w:lang w:val="en-US"/>
        </w:rPr>
      </w:pPr>
      <w:r>
        <w:rPr>
          <w:rFonts w:asciiTheme="minorHAnsi" w:hAnsiTheme="minorHAnsi" w:cstheme="minorHAnsi"/>
          <w:sz w:val="22"/>
          <w:szCs w:val="22"/>
          <w:lang w:val="en-US"/>
        </w:rPr>
        <w:t>External</w:t>
      </w:r>
      <w:r w:rsidRPr="002B0982">
        <w:rPr>
          <w:rFonts w:asciiTheme="minorHAnsi" w:hAnsiTheme="minorHAnsi" w:cstheme="minorHAnsi"/>
          <w:sz w:val="22"/>
          <w:szCs w:val="22"/>
          <w:lang w:val="en-US"/>
        </w:rPr>
        <w:t xml:space="preserve"> </w:t>
      </w:r>
      <w:r w:rsidR="00B74A0B" w:rsidRPr="002B0982">
        <w:rPr>
          <w:rFonts w:asciiTheme="minorHAnsi" w:hAnsiTheme="minorHAnsi" w:cstheme="minorHAnsi"/>
          <w:sz w:val="22"/>
          <w:szCs w:val="22"/>
          <w:lang w:val="en-US"/>
        </w:rPr>
        <w:t xml:space="preserve">factors and legislative changes have </w:t>
      </w:r>
      <w:r w:rsidR="00922050">
        <w:rPr>
          <w:rFonts w:asciiTheme="minorHAnsi" w:hAnsiTheme="minorHAnsi" w:cstheme="minorHAnsi"/>
          <w:sz w:val="22"/>
          <w:szCs w:val="22"/>
          <w:lang w:val="en-US"/>
        </w:rPr>
        <w:t xml:space="preserve">required the Commission </w:t>
      </w:r>
      <w:r w:rsidR="00B274B7">
        <w:rPr>
          <w:rFonts w:asciiTheme="minorHAnsi" w:hAnsiTheme="minorHAnsi" w:cstheme="minorHAnsi"/>
          <w:sz w:val="22"/>
          <w:szCs w:val="22"/>
          <w:lang w:val="en-US"/>
        </w:rPr>
        <w:t xml:space="preserve">and its predecessors </w:t>
      </w:r>
      <w:r w:rsidR="00922050">
        <w:rPr>
          <w:rFonts w:asciiTheme="minorHAnsi" w:hAnsiTheme="minorHAnsi" w:cstheme="minorHAnsi"/>
          <w:sz w:val="22"/>
          <w:szCs w:val="22"/>
          <w:lang w:val="en-US"/>
        </w:rPr>
        <w:t>to implement</w:t>
      </w:r>
      <w:r w:rsidR="00922050" w:rsidRPr="002B0982">
        <w:rPr>
          <w:rFonts w:asciiTheme="minorHAnsi" w:hAnsiTheme="minorHAnsi" w:cstheme="minorHAnsi"/>
          <w:sz w:val="22"/>
          <w:szCs w:val="22"/>
          <w:lang w:val="en-US"/>
        </w:rPr>
        <w:t xml:space="preserve"> </w:t>
      </w:r>
      <w:r w:rsidR="00B274B7">
        <w:rPr>
          <w:rFonts w:asciiTheme="minorHAnsi" w:hAnsiTheme="minorHAnsi" w:cstheme="minorHAnsi"/>
          <w:sz w:val="22"/>
          <w:szCs w:val="22"/>
          <w:lang w:val="en-US"/>
        </w:rPr>
        <w:t xml:space="preserve">significant </w:t>
      </w:r>
      <w:r w:rsidR="00922050" w:rsidRPr="002B0982">
        <w:rPr>
          <w:rFonts w:asciiTheme="minorHAnsi" w:hAnsiTheme="minorHAnsi" w:cstheme="minorHAnsi"/>
          <w:sz w:val="22"/>
          <w:szCs w:val="22"/>
          <w:lang w:val="en-US"/>
        </w:rPr>
        <w:t xml:space="preserve">changes to </w:t>
      </w:r>
      <w:r w:rsidR="00904300">
        <w:rPr>
          <w:rFonts w:asciiTheme="minorHAnsi" w:hAnsiTheme="minorHAnsi" w:cstheme="minorHAnsi"/>
          <w:sz w:val="22"/>
          <w:szCs w:val="22"/>
          <w:lang w:val="en-US"/>
        </w:rPr>
        <w:t xml:space="preserve">its </w:t>
      </w:r>
      <w:r w:rsidR="00922050" w:rsidRPr="002B0982">
        <w:rPr>
          <w:rFonts w:asciiTheme="minorHAnsi" w:hAnsiTheme="minorHAnsi" w:cstheme="minorHAnsi"/>
          <w:sz w:val="22"/>
          <w:szCs w:val="22"/>
          <w:lang w:val="en-US"/>
        </w:rPr>
        <w:t>statutory functions</w:t>
      </w:r>
      <w:r w:rsidR="00B274B7">
        <w:rPr>
          <w:rFonts w:asciiTheme="minorHAnsi" w:hAnsiTheme="minorHAnsi" w:cstheme="minorHAnsi"/>
          <w:sz w:val="22"/>
          <w:szCs w:val="22"/>
          <w:lang w:val="en-US"/>
        </w:rPr>
        <w:t>, and to adapt</w:t>
      </w:r>
      <w:r w:rsidR="00922050" w:rsidRPr="002B0982">
        <w:rPr>
          <w:rFonts w:asciiTheme="minorHAnsi" w:hAnsiTheme="minorHAnsi" w:cstheme="minorHAnsi"/>
          <w:sz w:val="22"/>
          <w:szCs w:val="22"/>
          <w:lang w:val="en-US"/>
        </w:rPr>
        <w:t xml:space="preserve"> </w:t>
      </w:r>
      <w:r w:rsidR="00922050">
        <w:rPr>
          <w:rFonts w:asciiTheme="minorHAnsi" w:hAnsiTheme="minorHAnsi" w:cstheme="minorHAnsi"/>
          <w:sz w:val="22"/>
          <w:szCs w:val="22"/>
          <w:lang w:val="en-US"/>
        </w:rPr>
        <w:t xml:space="preserve">to </w:t>
      </w:r>
      <w:r w:rsidR="00922050" w:rsidRPr="008816C2">
        <w:rPr>
          <w:rFonts w:asciiTheme="minorHAnsi" w:hAnsiTheme="minorHAnsi" w:cstheme="minorHAnsi"/>
          <w:sz w:val="22"/>
          <w:szCs w:val="22"/>
          <w:lang w:val="en-US"/>
        </w:rPr>
        <w:t xml:space="preserve">changes </w:t>
      </w:r>
      <w:r w:rsidR="00B274B7">
        <w:rPr>
          <w:rFonts w:asciiTheme="minorHAnsi" w:hAnsiTheme="minorHAnsi" w:cstheme="minorHAnsi"/>
          <w:sz w:val="22"/>
          <w:szCs w:val="22"/>
          <w:lang w:val="en-US"/>
        </w:rPr>
        <w:t>to the volume</w:t>
      </w:r>
      <w:r w:rsidR="00922050" w:rsidRPr="008816C2">
        <w:rPr>
          <w:rFonts w:asciiTheme="minorHAnsi" w:hAnsiTheme="minorHAnsi" w:cstheme="minorHAnsi"/>
          <w:sz w:val="22"/>
          <w:szCs w:val="22"/>
          <w:lang w:val="en-US"/>
        </w:rPr>
        <w:t xml:space="preserve"> and nature of </w:t>
      </w:r>
      <w:r w:rsidR="00B274B7">
        <w:rPr>
          <w:rFonts w:asciiTheme="minorHAnsi" w:hAnsiTheme="minorHAnsi" w:cstheme="minorHAnsi"/>
          <w:sz w:val="22"/>
          <w:szCs w:val="22"/>
          <w:lang w:val="en-US"/>
        </w:rPr>
        <w:t>the matters</w:t>
      </w:r>
      <w:r w:rsidR="00922050">
        <w:rPr>
          <w:rFonts w:asciiTheme="minorHAnsi" w:hAnsiTheme="minorHAnsi" w:cstheme="minorHAnsi"/>
          <w:sz w:val="22"/>
          <w:szCs w:val="22"/>
          <w:lang w:val="en-US"/>
        </w:rPr>
        <w:t xml:space="preserve"> </w:t>
      </w:r>
      <w:r w:rsidR="00DF0A5F">
        <w:rPr>
          <w:rFonts w:asciiTheme="minorHAnsi" w:hAnsiTheme="minorHAnsi" w:cstheme="minorHAnsi"/>
          <w:sz w:val="22"/>
          <w:szCs w:val="22"/>
          <w:lang w:val="en-US"/>
        </w:rPr>
        <w:t>it deals with</w:t>
      </w:r>
      <w:r w:rsidR="00922050">
        <w:rPr>
          <w:rFonts w:asciiTheme="minorHAnsi" w:hAnsiTheme="minorHAnsi" w:cstheme="minorHAnsi"/>
          <w:sz w:val="22"/>
          <w:szCs w:val="22"/>
          <w:lang w:val="en-US"/>
        </w:rPr>
        <w:t xml:space="preserve"> and to meet</w:t>
      </w:r>
      <w:r w:rsidR="00922050" w:rsidRPr="002B0982">
        <w:rPr>
          <w:rFonts w:asciiTheme="minorHAnsi" w:hAnsiTheme="minorHAnsi" w:cstheme="minorHAnsi"/>
          <w:sz w:val="22"/>
          <w:szCs w:val="22"/>
          <w:lang w:val="en-US"/>
        </w:rPr>
        <w:t xml:space="preserve"> the needs of the parties</w:t>
      </w:r>
      <w:r w:rsidR="00922050">
        <w:rPr>
          <w:rFonts w:asciiTheme="minorHAnsi" w:hAnsiTheme="minorHAnsi" w:cstheme="minorHAnsi"/>
          <w:sz w:val="22"/>
          <w:szCs w:val="22"/>
          <w:lang w:val="en-US"/>
        </w:rPr>
        <w:t xml:space="preserve"> appearing before it</w:t>
      </w:r>
      <w:r w:rsidR="00B74A0B" w:rsidRPr="002B0982">
        <w:rPr>
          <w:rFonts w:asciiTheme="minorHAnsi" w:hAnsiTheme="minorHAnsi" w:cstheme="minorHAnsi"/>
          <w:sz w:val="22"/>
          <w:szCs w:val="22"/>
          <w:lang w:val="en-US"/>
        </w:rPr>
        <w:t>.</w:t>
      </w:r>
      <w:r w:rsidR="002B0982" w:rsidRPr="002B0982">
        <w:rPr>
          <w:rStyle w:val="FootnoteReference"/>
          <w:rFonts w:asciiTheme="minorHAnsi" w:hAnsiTheme="minorHAnsi" w:cstheme="minorHAnsi"/>
          <w:sz w:val="22"/>
          <w:szCs w:val="22"/>
          <w:lang w:val="en-US"/>
        </w:rPr>
        <w:footnoteReference w:id="8"/>
      </w:r>
      <w:r w:rsidR="008816C2" w:rsidRPr="002B0982">
        <w:rPr>
          <w:rFonts w:asciiTheme="minorHAnsi" w:hAnsiTheme="minorHAnsi" w:cstheme="minorHAnsi"/>
          <w:sz w:val="22"/>
          <w:szCs w:val="22"/>
          <w:lang w:val="en-US"/>
        </w:rPr>
        <w:t xml:space="preserve"> </w:t>
      </w:r>
      <w:r w:rsidR="00303B73">
        <w:rPr>
          <w:rFonts w:asciiTheme="minorHAnsi" w:hAnsiTheme="minorHAnsi" w:cstheme="minorHAnsi"/>
          <w:sz w:val="22"/>
          <w:szCs w:val="22"/>
          <w:lang w:val="en-US"/>
        </w:rPr>
        <w:t xml:space="preserve"> </w:t>
      </w:r>
    </w:p>
    <w:p w:rsidR="006B505B" w:rsidRPr="00037BD1" w:rsidRDefault="002B0982" w:rsidP="006B505B">
      <w:pPr>
        <w:spacing w:after="240" w:line="240" w:lineRule="auto"/>
        <w:rPr>
          <w:rFonts w:asciiTheme="minorHAnsi" w:hAnsiTheme="minorHAnsi" w:cstheme="minorHAnsi"/>
          <w:sz w:val="22"/>
          <w:szCs w:val="22"/>
        </w:rPr>
      </w:pPr>
      <w:r w:rsidRPr="002B0982">
        <w:rPr>
          <w:rFonts w:asciiTheme="minorHAnsi" w:hAnsiTheme="minorHAnsi" w:cstheme="minorHAnsi"/>
          <w:sz w:val="22"/>
          <w:szCs w:val="22"/>
        </w:rPr>
        <w:t xml:space="preserve">For example, </w:t>
      </w:r>
      <w:r w:rsidR="00FF40AD">
        <w:rPr>
          <w:rFonts w:asciiTheme="minorHAnsi" w:hAnsiTheme="minorHAnsi" w:cstheme="minorHAnsi"/>
          <w:sz w:val="22"/>
          <w:szCs w:val="22"/>
        </w:rPr>
        <w:t>following amendments to the Fair Work Act</w:t>
      </w:r>
      <w:r w:rsidR="005B10B5">
        <w:rPr>
          <w:rFonts w:asciiTheme="minorHAnsi" w:hAnsiTheme="minorHAnsi" w:cstheme="minorHAnsi"/>
          <w:sz w:val="22"/>
          <w:szCs w:val="22"/>
        </w:rPr>
        <w:t xml:space="preserve"> in 2013</w:t>
      </w:r>
      <w:r w:rsidR="00FF40AD">
        <w:rPr>
          <w:rFonts w:asciiTheme="minorHAnsi" w:hAnsiTheme="minorHAnsi" w:cstheme="minorHAnsi"/>
          <w:sz w:val="22"/>
          <w:szCs w:val="22"/>
        </w:rPr>
        <w:t xml:space="preserve">, the </w:t>
      </w:r>
      <w:r w:rsidR="00FF40AD" w:rsidRPr="00037BD1">
        <w:rPr>
          <w:rFonts w:asciiTheme="minorHAnsi" w:hAnsiTheme="minorHAnsi" w:cstheme="minorHAnsi"/>
          <w:sz w:val="22"/>
          <w:szCs w:val="22"/>
        </w:rPr>
        <w:t>Commission</w:t>
      </w:r>
      <w:r w:rsidR="00FF40AD">
        <w:rPr>
          <w:rFonts w:asciiTheme="minorHAnsi" w:hAnsiTheme="minorHAnsi" w:cstheme="minorHAnsi"/>
          <w:sz w:val="22"/>
          <w:szCs w:val="22"/>
        </w:rPr>
        <w:t xml:space="preserve"> was required to create processes to </w:t>
      </w:r>
      <w:r w:rsidR="00836A1F">
        <w:rPr>
          <w:rFonts w:asciiTheme="minorHAnsi" w:hAnsiTheme="minorHAnsi" w:cstheme="minorHAnsi"/>
          <w:sz w:val="22"/>
          <w:szCs w:val="22"/>
        </w:rPr>
        <w:t>implement</w:t>
      </w:r>
      <w:r w:rsidR="00FF40AD">
        <w:rPr>
          <w:rFonts w:asciiTheme="minorHAnsi" w:hAnsiTheme="minorHAnsi" w:cstheme="minorHAnsi"/>
          <w:sz w:val="22"/>
          <w:szCs w:val="22"/>
        </w:rPr>
        <w:t xml:space="preserve"> the new anti-bullying jurisdiction</w:t>
      </w:r>
      <w:r w:rsidR="006B505B" w:rsidRPr="00037BD1">
        <w:rPr>
          <w:rFonts w:asciiTheme="minorHAnsi" w:hAnsiTheme="minorHAnsi" w:cstheme="minorHAnsi"/>
          <w:sz w:val="22"/>
          <w:szCs w:val="22"/>
        </w:rPr>
        <w:t>,</w:t>
      </w:r>
      <w:r w:rsidR="00FF40AD">
        <w:rPr>
          <w:rFonts w:asciiTheme="minorHAnsi" w:hAnsiTheme="minorHAnsi" w:cstheme="minorHAnsi"/>
          <w:sz w:val="22"/>
          <w:szCs w:val="22"/>
        </w:rPr>
        <w:t xml:space="preserve"> which</w:t>
      </w:r>
      <w:r w:rsidR="006B505B" w:rsidRPr="00037BD1">
        <w:rPr>
          <w:rFonts w:asciiTheme="minorHAnsi" w:hAnsiTheme="minorHAnsi" w:cstheme="minorHAnsi"/>
          <w:sz w:val="22"/>
          <w:szCs w:val="22"/>
        </w:rPr>
        <w:t xml:space="preserve"> commenc</w:t>
      </w:r>
      <w:r w:rsidR="00FF40AD">
        <w:rPr>
          <w:rFonts w:asciiTheme="minorHAnsi" w:hAnsiTheme="minorHAnsi" w:cstheme="minorHAnsi"/>
          <w:sz w:val="22"/>
          <w:szCs w:val="22"/>
        </w:rPr>
        <w:t>ed</w:t>
      </w:r>
      <w:r w:rsidR="006B505B" w:rsidRPr="00037BD1">
        <w:rPr>
          <w:rFonts w:asciiTheme="minorHAnsi" w:hAnsiTheme="minorHAnsi" w:cstheme="minorHAnsi"/>
          <w:sz w:val="22"/>
          <w:szCs w:val="22"/>
        </w:rPr>
        <w:t xml:space="preserve"> </w:t>
      </w:r>
      <w:r w:rsidR="00FF40AD">
        <w:rPr>
          <w:rFonts w:asciiTheme="minorHAnsi" w:hAnsiTheme="minorHAnsi" w:cstheme="minorHAnsi"/>
          <w:sz w:val="22"/>
          <w:szCs w:val="22"/>
        </w:rPr>
        <w:t xml:space="preserve">operation </w:t>
      </w:r>
      <w:r w:rsidR="006B505B" w:rsidRPr="00037BD1">
        <w:rPr>
          <w:rFonts w:asciiTheme="minorHAnsi" w:hAnsiTheme="minorHAnsi" w:cstheme="minorHAnsi"/>
          <w:sz w:val="22"/>
          <w:szCs w:val="22"/>
        </w:rPr>
        <w:t>on 1 January 2014.</w:t>
      </w:r>
    </w:p>
    <w:p w:rsidR="00A87027" w:rsidRDefault="002B0982" w:rsidP="00A87027">
      <w:pPr>
        <w:spacing w:after="240" w:line="240" w:lineRule="auto"/>
        <w:rPr>
          <w:rFonts w:asciiTheme="minorHAnsi" w:hAnsiTheme="minorHAnsi" w:cstheme="minorHAnsi"/>
          <w:sz w:val="22"/>
          <w:szCs w:val="22"/>
        </w:rPr>
      </w:pPr>
      <w:r w:rsidRPr="002B0982">
        <w:rPr>
          <w:rFonts w:asciiTheme="minorHAnsi" w:hAnsiTheme="minorHAnsi" w:cstheme="minorHAnsi"/>
          <w:sz w:val="22"/>
          <w:szCs w:val="22"/>
        </w:rPr>
        <w:t xml:space="preserve">The Fair Work Act’s unfair dismissal, general protections (anti-discrimination) and anti-bullying jurisdictions have </w:t>
      </w:r>
      <w:r w:rsidR="001E377E">
        <w:rPr>
          <w:rFonts w:asciiTheme="minorHAnsi" w:hAnsiTheme="minorHAnsi" w:cstheme="minorHAnsi"/>
          <w:sz w:val="22"/>
          <w:szCs w:val="22"/>
        </w:rPr>
        <w:t xml:space="preserve">continued </w:t>
      </w:r>
      <w:r w:rsidRPr="002B0982">
        <w:rPr>
          <w:rFonts w:asciiTheme="minorHAnsi" w:hAnsiTheme="minorHAnsi" w:cstheme="minorHAnsi"/>
          <w:sz w:val="22"/>
          <w:szCs w:val="22"/>
        </w:rPr>
        <w:t xml:space="preserve">a shift in the Commission’s work </w:t>
      </w:r>
      <w:r w:rsidRPr="002B0982">
        <w:rPr>
          <w:rFonts w:asciiTheme="minorHAnsi" w:hAnsiTheme="minorHAnsi" w:cstheme="minorHAnsi"/>
          <w:sz w:val="22"/>
          <w:szCs w:val="22"/>
          <w:lang w:val="en-US"/>
        </w:rPr>
        <w:t>from</w:t>
      </w:r>
      <w:r>
        <w:rPr>
          <w:rFonts w:asciiTheme="minorHAnsi" w:hAnsiTheme="minorHAnsi" w:cstheme="minorHAnsi"/>
          <w:sz w:val="22"/>
          <w:szCs w:val="22"/>
          <w:lang w:val="en-US"/>
        </w:rPr>
        <w:t xml:space="preserve"> collective dispute</w:t>
      </w:r>
      <w:r w:rsidR="00607D13">
        <w:rPr>
          <w:rFonts w:asciiTheme="minorHAnsi" w:hAnsiTheme="minorHAnsi" w:cstheme="minorHAnsi"/>
          <w:sz w:val="22"/>
          <w:szCs w:val="22"/>
          <w:lang w:val="en-US"/>
        </w:rPr>
        <w:t xml:space="preserve"> resolution to dealing with </w:t>
      </w:r>
      <w:r w:rsidRPr="0034259E">
        <w:rPr>
          <w:rFonts w:asciiTheme="minorHAnsi" w:hAnsiTheme="minorHAnsi" w:cstheme="minorHAnsi"/>
          <w:sz w:val="22"/>
          <w:szCs w:val="22"/>
        </w:rPr>
        <w:t>individual rights-based disputes</w:t>
      </w:r>
      <w:r w:rsidRPr="002B0982">
        <w:rPr>
          <w:rFonts w:asciiTheme="minorHAnsi" w:hAnsiTheme="minorHAnsi" w:cstheme="minorHAnsi"/>
          <w:sz w:val="22"/>
          <w:szCs w:val="22"/>
          <w:lang w:val="en-US"/>
        </w:rPr>
        <w:t xml:space="preserve">. </w:t>
      </w:r>
      <w:r w:rsidR="00FF40AD">
        <w:rPr>
          <w:rFonts w:asciiTheme="minorHAnsi" w:hAnsiTheme="minorHAnsi" w:cstheme="minorHAnsi"/>
          <w:sz w:val="22"/>
          <w:szCs w:val="22"/>
          <w:lang w:val="en-US"/>
        </w:rPr>
        <w:t xml:space="preserve"> </w:t>
      </w:r>
      <w:r w:rsidR="00A87027" w:rsidRPr="00250F4D">
        <w:rPr>
          <w:rFonts w:asciiTheme="minorHAnsi" w:hAnsiTheme="minorHAnsi" w:cstheme="minorHAnsi"/>
          <w:b/>
          <w:sz w:val="22"/>
          <w:szCs w:val="22"/>
        </w:rPr>
        <w:t xml:space="preserve">Chart </w:t>
      </w:r>
      <w:r w:rsidR="00C05B54" w:rsidRPr="00250F4D">
        <w:rPr>
          <w:rFonts w:asciiTheme="minorHAnsi" w:hAnsiTheme="minorHAnsi" w:cstheme="minorHAnsi"/>
          <w:b/>
          <w:sz w:val="22"/>
          <w:szCs w:val="22"/>
        </w:rPr>
        <w:t>1</w:t>
      </w:r>
      <w:r w:rsidR="00A87027" w:rsidRPr="00DA5AA8">
        <w:rPr>
          <w:rFonts w:asciiTheme="minorHAnsi" w:hAnsiTheme="minorHAnsi" w:cstheme="minorHAnsi"/>
          <w:sz w:val="22"/>
          <w:szCs w:val="22"/>
        </w:rPr>
        <w:t xml:space="preserve"> </w:t>
      </w:r>
      <w:r w:rsidR="00B4140C">
        <w:rPr>
          <w:rFonts w:asciiTheme="minorHAnsi" w:hAnsiTheme="minorHAnsi" w:cstheme="minorHAnsi"/>
          <w:sz w:val="22"/>
          <w:szCs w:val="22"/>
        </w:rPr>
        <w:t>illustrates</w:t>
      </w:r>
      <w:r w:rsidR="00A87027" w:rsidRPr="00DA5AA8">
        <w:rPr>
          <w:rFonts w:asciiTheme="minorHAnsi" w:hAnsiTheme="minorHAnsi" w:cstheme="minorHAnsi"/>
          <w:sz w:val="22"/>
          <w:szCs w:val="22"/>
        </w:rPr>
        <w:t xml:space="preserve"> the </w:t>
      </w:r>
      <w:r w:rsidR="00A40E0D" w:rsidRPr="00DA5AA8">
        <w:rPr>
          <w:rFonts w:asciiTheme="minorHAnsi" w:hAnsiTheme="minorHAnsi" w:cstheme="minorHAnsi"/>
          <w:sz w:val="22"/>
          <w:szCs w:val="22"/>
        </w:rPr>
        <w:t xml:space="preserve">significant change </w:t>
      </w:r>
      <w:r w:rsidR="00A40E0D">
        <w:rPr>
          <w:rFonts w:asciiTheme="minorHAnsi" w:hAnsiTheme="minorHAnsi" w:cstheme="minorHAnsi"/>
          <w:sz w:val="22"/>
          <w:szCs w:val="22"/>
        </w:rPr>
        <w:t>i</w:t>
      </w:r>
      <w:r w:rsidR="00A40E0D" w:rsidRPr="00DA5AA8">
        <w:rPr>
          <w:rFonts w:asciiTheme="minorHAnsi" w:hAnsiTheme="minorHAnsi" w:cstheme="minorHAnsi"/>
          <w:sz w:val="22"/>
          <w:szCs w:val="22"/>
        </w:rPr>
        <w:t xml:space="preserve">n the nature of applications filed with the Commission </w:t>
      </w:r>
      <w:r w:rsidR="00A40E0D">
        <w:rPr>
          <w:rFonts w:asciiTheme="minorHAnsi" w:hAnsiTheme="minorHAnsi" w:cstheme="minorHAnsi"/>
          <w:sz w:val="22"/>
          <w:szCs w:val="22"/>
        </w:rPr>
        <w:t>and hence</w:t>
      </w:r>
      <w:r w:rsidR="00A87027" w:rsidRPr="00DA5AA8">
        <w:rPr>
          <w:rFonts w:asciiTheme="minorHAnsi" w:hAnsiTheme="minorHAnsi" w:cstheme="minorHAnsi"/>
          <w:sz w:val="22"/>
          <w:szCs w:val="22"/>
        </w:rPr>
        <w:t xml:space="preserve"> proceedings conducted by </w:t>
      </w:r>
      <w:r w:rsidR="00BB4C30">
        <w:rPr>
          <w:rFonts w:asciiTheme="minorHAnsi" w:hAnsiTheme="minorHAnsi" w:cstheme="minorHAnsi"/>
          <w:sz w:val="22"/>
          <w:szCs w:val="22"/>
        </w:rPr>
        <w:t>it</w:t>
      </w:r>
      <w:r w:rsidR="00A40E0D">
        <w:rPr>
          <w:rFonts w:asciiTheme="minorHAnsi" w:hAnsiTheme="minorHAnsi" w:cstheme="minorHAnsi"/>
          <w:sz w:val="22"/>
          <w:szCs w:val="22"/>
        </w:rPr>
        <w:t>:</w:t>
      </w:r>
    </w:p>
    <w:p w:rsidR="00676D9F" w:rsidRDefault="00C05B54" w:rsidP="0029501B">
      <w:pPr>
        <w:pStyle w:val="Chartheadings"/>
      </w:pPr>
      <w:r>
        <w:lastRenderedPageBreak/>
        <w:t>Chart 1</w:t>
      </w:r>
      <w:r w:rsidR="00A87027" w:rsidRPr="00DA5AA8">
        <w:t>: Collective to Individual: Changing nature of Fair Work Commission activities</w:t>
      </w:r>
    </w:p>
    <w:p w:rsidR="00607D13" w:rsidRDefault="009D6FCE" w:rsidP="007957EA">
      <w:pPr>
        <w:keepNext/>
        <w:spacing w:after="240" w:line="240" w:lineRule="auto"/>
        <w:rPr>
          <w:rFonts w:asciiTheme="minorHAnsi" w:hAnsiTheme="minorHAnsi" w:cstheme="minorHAnsi"/>
          <w:b/>
          <w:sz w:val="22"/>
          <w:szCs w:val="22"/>
        </w:rPr>
      </w:pPr>
      <w:r>
        <w:rPr>
          <w:rFonts w:asciiTheme="minorHAnsi" w:hAnsiTheme="minorHAnsi" w:cstheme="minorHAnsi"/>
          <w:b/>
          <w:noProof/>
          <w:sz w:val="22"/>
          <w:szCs w:val="22"/>
          <w:lang w:eastAsia="en-AU"/>
        </w:rPr>
        <w:drawing>
          <wp:inline distT="0" distB="0" distL="0" distR="0">
            <wp:extent cx="5270500" cy="2666416"/>
            <wp:effectExtent l="19050" t="0" r="6350" b="0"/>
            <wp:docPr id="1" name="Chart 1" descr="cid:image001.png@01D04465.388F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1.png@01D04465.388F1070"/>
                    <pic:cNvPicPr>
                      <a:picLocks noChangeAspect="1" noChangeArrowheads="1"/>
                    </pic:cNvPicPr>
                  </pic:nvPicPr>
                  <pic:blipFill>
                    <a:blip r:embed="rId16" r:link="rId17" cstate="print"/>
                    <a:srcRect/>
                    <a:stretch>
                      <a:fillRect/>
                    </a:stretch>
                  </pic:blipFill>
                  <pic:spPr bwMode="auto">
                    <a:xfrm>
                      <a:off x="0" y="0"/>
                      <a:ext cx="5270500" cy="2666416"/>
                    </a:xfrm>
                    <a:prstGeom prst="rect">
                      <a:avLst/>
                    </a:prstGeom>
                    <a:noFill/>
                    <a:ln w="9525">
                      <a:noFill/>
                      <a:miter lim="800000"/>
                      <a:headEnd/>
                      <a:tailEnd/>
                    </a:ln>
                  </pic:spPr>
                </pic:pic>
              </a:graphicData>
            </a:graphic>
          </wp:inline>
        </w:drawing>
      </w:r>
    </w:p>
    <w:p w:rsidR="00DF6C9C" w:rsidRDefault="00DF6C9C" w:rsidP="00DF6C9C">
      <w:pPr>
        <w:spacing w:after="240" w:line="240" w:lineRule="auto"/>
        <w:rPr>
          <w:rFonts w:asciiTheme="minorHAnsi" w:hAnsiTheme="minorHAnsi" w:cstheme="minorHAnsi"/>
          <w:sz w:val="22"/>
          <w:szCs w:val="22"/>
        </w:rPr>
      </w:pPr>
      <w:r w:rsidRPr="00212207">
        <w:rPr>
          <w:rFonts w:asciiTheme="minorHAnsi" w:hAnsiTheme="minorHAnsi" w:cstheme="minorHAnsi"/>
          <w:sz w:val="22"/>
          <w:szCs w:val="22"/>
        </w:rPr>
        <w:t xml:space="preserve">The legislative changes have been accompanied by significant changes in the composition of the Australian workforce, increased diversity </w:t>
      </w:r>
      <w:r w:rsidR="00A40E0D" w:rsidRPr="00212207">
        <w:rPr>
          <w:rFonts w:asciiTheme="minorHAnsi" w:hAnsiTheme="minorHAnsi" w:cstheme="minorHAnsi"/>
          <w:sz w:val="22"/>
          <w:szCs w:val="22"/>
        </w:rPr>
        <w:t>in</w:t>
      </w:r>
      <w:r w:rsidRPr="00212207">
        <w:rPr>
          <w:rFonts w:asciiTheme="minorHAnsi" w:hAnsiTheme="minorHAnsi" w:cstheme="minorHAnsi"/>
          <w:sz w:val="22"/>
          <w:szCs w:val="22"/>
        </w:rPr>
        <w:t xml:space="preserve"> wor</w:t>
      </w:r>
      <w:r w:rsidR="002B0982" w:rsidRPr="00212207">
        <w:rPr>
          <w:rFonts w:asciiTheme="minorHAnsi" w:hAnsiTheme="minorHAnsi" w:cstheme="minorHAnsi"/>
          <w:sz w:val="22"/>
          <w:szCs w:val="22"/>
        </w:rPr>
        <w:t xml:space="preserve">king arrangements and patterns </w:t>
      </w:r>
      <w:r w:rsidR="00A40E0D" w:rsidRPr="00212207">
        <w:rPr>
          <w:rFonts w:asciiTheme="minorHAnsi" w:hAnsiTheme="minorHAnsi" w:cstheme="minorHAnsi"/>
          <w:sz w:val="22"/>
          <w:szCs w:val="22"/>
        </w:rPr>
        <w:t xml:space="preserve">of work, </w:t>
      </w:r>
      <w:r w:rsidRPr="00212207">
        <w:rPr>
          <w:rFonts w:asciiTheme="minorHAnsi" w:hAnsiTheme="minorHAnsi" w:cstheme="minorHAnsi"/>
          <w:sz w:val="22"/>
          <w:szCs w:val="22"/>
        </w:rPr>
        <w:t>and falling rates of trade union membership.</w:t>
      </w:r>
      <w:r w:rsidR="004E5494">
        <w:rPr>
          <w:rFonts w:asciiTheme="minorHAnsi" w:hAnsiTheme="minorHAnsi" w:cstheme="minorHAnsi"/>
          <w:sz w:val="22"/>
          <w:szCs w:val="22"/>
        </w:rPr>
        <w:t xml:space="preserve"> </w:t>
      </w:r>
    </w:p>
    <w:p w:rsidR="00DA5AA8" w:rsidRDefault="00C05B54" w:rsidP="00B74A0B">
      <w:pPr>
        <w:spacing w:after="240" w:line="240" w:lineRule="auto"/>
        <w:rPr>
          <w:rFonts w:asciiTheme="minorHAnsi" w:hAnsiTheme="minorHAnsi" w:cstheme="minorHAnsi"/>
          <w:sz w:val="22"/>
          <w:szCs w:val="22"/>
        </w:rPr>
      </w:pPr>
      <w:r w:rsidRPr="00250F4D">
        <w:rPr>
          <w:rFonts w:asciiTheme="minorHAnsi" w:hAnsiTheme="minorHAnsi" w:cstheme="minorHAnsi"/>
          <w:b/>
          <w:sz w:val="22"/>
          <w:szCs w:val="22"/>
        </w:rPr>
        <w:t>Chart 2</w:t>
      </w:r>
      <w:r w:rsidR="00DA5AA8" w:rsidRPr="00DA5AA8">
        <w:rPr>
          <w:rFonts w:asciiTheme="minorHAnsi" w:hAnsiTheme="minorHAnsi" w:cstheme="minorHAnsi"/>
          <w:sz w:val="22"/>
          <w:szCs w:val="22"/>
        </w:rPr>
        <w:t xml:space="preserve"> shows</w:t>
      </w:r>
      <w:r w:rsidR="00A40E0D">
        <w:rPr>
          <w:rFonts w:asciiTheme="minorHAnsi" w:hAnsiTheme="minorHAnsi" w:cstheme="minorHAnsi"/>
          <w:sz w:val="22"/>
          <w:szCs w:val="22"/>
        </w:rPr>
        <w:t xml:space="preserve"> the decline in trade union </w:t>
      </w:r>
      <w:r w:rsidR="00A40E0D" w:rsidRPr="00A40E0D">
        <w:rPr>
          <w:rFonts w:asciiTheme="minorHAnsi" w:hAnsiTheme="minorHAnsi" w:cstheme="minorHAnsi"/>
          <w:sz w:val="22"/>
          <w:szCs w:val="22"/>
        </w:rPr>
        <w:t>membership since</w:t>
      </w:r>
      <w:r w:rsidR="00DA5AA8" w:rsidRPr="00A40E0D">
        <w:rPr>
          <w:rFonts w:asciiTheme="minorHAnsi" w:hAnsiTheme="minorHAnsi" w:cstheme="minorHAnsi"/>
          <w:sz w:val="22"/>
          <w:szCs w:val="22"/>
        </w:rPr>
        <w:t xml:space="preserve"> 1980</w:t>
      </w:r>
      <w:r w:rsidR="00E966A7" w:rsidRPr="00A40E0D">
        <w:rPr>
          <w:rFonts w:asciiTheme="minorHAnsi" w:hAnsiTheme="minorHAnsi" w:cstheme="minorHAnsi"/>
          <w:sz w:val="22"/>
          <w:szCs w:val="22"/>
        </w:rPr>
        <w:t>,</w:t>
      </w:r>
      <w:r w:rsidR="00DA5AA8" w:rsidRPr="00A40E0D">
        <w:rPr>
          <w:rFonts w:asciiTheme="minorHAnsi" w:hAnsiTheme="minorHAnsi" w:cstheme="minorHAnsi"/>
          <w:sz w:val="22"/>
          <w:szCs w:val="22"/>
        </w:rPr>
        <w:t xml:space="preserve"> </w:t>
      </w:r>
      <w:r w:rsidR="00A40E0D" w:rsidRPr="00A40E0D">
        <w:rPr>
          <w:rFonts w:asciiTheme="minorHAnsi" w:hAnsiTheme="minorHAnsi" w:cstheme="minorHAnsi"/>
          <w:sz w:val="22"/>
          <w:szCs w:val="22"/>
        </w:rPr>
        <w:t xml:space="preserve">when </w:t>
      </w:r>
      <w:r w:rsidR="00B4140C">
        <w:rPr>
          <w:rFonts w:asciiTheme="minorHAnsi" w:hAnsiTheme="minorHAnsi" w:cstheme="minorHAnsi"/>
          <w:sz w:val="22"/>
          <w:szCs w:val="22"/>
        </w:rPr>
        <w:t>50 per cent of</w:t>
      </w:r>
      <w:r w:rsidR="00DA5AA8" w:rsidRPr="00A40E0D">
        <w:rPr>
          <w:rFonts w:asciiTheme="minorHAnsi" w:hAnsiTheme="minorHAnsi" w:cstheme="minorHAnsi"/>
          <w:sz w:val="22"/>
          <w:szCs w:val="22"/>
        </w:rPr>
        <w:t xml:space="preserve"> employees in Australia w</w:t>
      </w:r>
      <w:r w:rsidR="00B4140C">
        <w:rPr>
          <w:rFonts w:asciiTheme="minorHAnsi" w:hAnsiTheme="minorHAnsi" w:cstheme="minorHAnsi"/>
          <w:sz w:val="22"/>
          <w:szCs w:val="22"/>
        </w:rPr>
        <w:t>ere</w:t>
      </w:r>
      <w:r w:rsidR="00DA5AA8" w:rsidRPr="00A40E0D">
        <w:rPr>
          <w:rFonts w:asciiTheme="minorHAnsi" w:hAnsiTheme="minorHAnsi" w:cstheme="minorHAnsi"/>
          <w:sz w:val="22"/>
          <w:szCs w:val="22"/>
        </w:rPr>
        <w:t xml:space="preserve"> member</w:t>
      </w:r>
      <w:r w:rsidR="00B4140C">
        <w:rPr>
          <w:rFonts w:asciiTheme="minorHAnsi" w:hAnsiTheme="minorHAnsi" w:cstheme="minorHAnsi"/>
          <w:sz w:val="22"/>
          <w:szCs w:val="22"/>
        </w:rPr>
        <w:t>s</w:t>
      </w:r>
      <w:r w:rsidR="00DA5AA8" w:rsidRPr="00A40E0D">
        <w:rPr>
          <w:rFonts w:asciiTheme="minorHAnsi" w:hAnsiTheme="minorHAnsi" w:cstheme="minorHAnsi"/>
          <w:sz w:val="22"/>
          <w:szCs w:val="22"/>
        </w:rPr>
        <w:t xml:space="preserve"> of a trade un</w:t>
      </w:r>
      <w:r w:rsidR="00D31CC6" w:rsidRPr="00A40E0D">
        <w:rPr>
          <w:rFonts w:asciiTheme="minorHAnsi" w:hAnsiTheme="minorHAnsi" w:cstheme="minorHAnsi"/>
          <w:sz w:val="22"/>
          <w:szCs w:val="22"/>
        </w:rPr>
        <w:t>ion</w:t>
      </w:r>
      <w:r w:rsidR="00A40E0D" w:rsidRPr="00A40E0D">
        <w:rPr>
          <w:rFonts w:asciiTheme="minorHAnsi" w:hAnsiTheme="minorHAnsi" w:cstheme="minorHAnsi"/>
          <w:sz w:val="22"/>
          <w:szCs w:val="22"/>
        </w:rPr>
        <w:t>.  B</w:t>
      </w:r>
      <w:r w:rsidR="00D31CC6" w:rsidRPr="00A40E0D">
        <w:rPr>
          <w:rFonts w:asciiTheme="minorHAnsi" w:hAnsiTheme="minorHAnsi" w:cstheme="minorHAnsi"/>
          <w:sz w:val="22"/>
          <w:szCs w:val="22"/>
        </w:rPr>
        <w:t>y 2013</w:t>
      </w:r>
      <w:r w:rsidR="00E966A7" w:rsidRPr="00A40E0D">
        <w:rPr>
          <w:rFonts w:asciiTheme="minorHAnsi" w:hAnsiTheme="minorHAnsi" w:cstheme="minorHAnsi"/>
          <w:sz w:val="22"/>
          <w:szCs w:val="22"/>
        </w:rPr>
        <w:t>,</w:t>
      </w:r>
      <w:r w:rsidR="00D31CC6" w:rsidRPr="00A40E0D">
        <w:rPr>
          <w:rFonts w:asciiTheme="minorHAnsi" w:hAnsiTheme="minorHAnsi" w:cstheme="minorHAnsi"/>
          <w:sz w:val="22"/>
          <w:szCs w:val="22"/>
        </w:rPr>
        <w:t xml:space="preserve"> this had fallen to 17 per cent of employees</w:t>
      </w:r>
      <w:r w:rsidR="00DA5AA8" w:rsidRPr="00A40E0D">
        <w:rPr>
          <w:rFonts w:asciiTheme="minorHAnsi" w:hAnsiTheme="minorHAnsi" w:cstheme="minorHAnsi"/>
          <w:sz w:val="22"/>
          <w:szCs w:val="22"/>
        </w:rPr>
        <w:t xml:space="preserve">. </w:t>
      </w:r>
      <w:r w:rsidR="00E966A7" w:rsidRPr="00A40E0D">
        <w:rPr>
          <w:rFonts w:asciiTheme="minorHAnsi" w:hAnsiTheme="minorHAnsi" w:cstheme="minorHAnsi"/>
          <w:sz w:val="22"/>
          <w:szCs w:val="22"/>
        </w:rPr>
        <w:t xml:space="preserve"> </w:t>
      </w:r>
    </w:p>
    <w:p w:rsidR="00D31CC6" w:rsidRPr="00D31CC6" w:rsidRDefault="00D31CC6" w:rsidP="0029501B">
      <w:pPr>
        <w:pStyle w:val="Chartheadings"/>
      </w:pPr>
      <w:r w:rsidRPr="00D31CC6">
        <w:t xml:space="preserve">Chart </w:t>
      </w:r>
      <w:r w:rsidR="00C05B54">
        <w:t>2</w:t>
      </w:r>
      <w:r w:rsidRPr="00D31CC6">
        <w:t>: Trade union density, 1988–2013</w:t>
      </w:r>
    </w:p>
    <w:p w:rsidR="00D31CC6" w:rsidRPr="00DA5AA8" w:rsidRDefault="00D31CC6" w:rsidP="00D31CC6">
      <w:pPr>
        <w:spacing w:after="240" w:line="240" w:lineRule="auto"/>
        <w:rPr>
          <w:rFonts w:asciiTheme="minorHAnsi" w:hAnsiTheme="minorHAnsi" w:cstheme="minorHAnsi"/>
          <w:sz w:val="22"/>
          <w:szCs w:val="22"/>
        </w:rPr>
      </w:pPr>
      <w:r w:rsidRPr="00DA5AA8">
        <w:rPr>
          <w:rFonts w:asciiTheme="minorHAnsi" w:hAnsiTheme="minorHAnsi" w:cstheme="minorHAnsi"/>
          <w:noProof/>
          <w:sz w:val="22"/>
          <w:szCs w:val="22"/>
          <w:lang w:eastAsia="en-AU"/>
        </w:rPr>
        <w:drawing>
          <wp:inline distT="0" distB="0" distL="0" distR="0">
            <wp:extent cx="5505450" cy="2676525"/>
            <wp:effectExtent l="0" t="0" r="0" b="0"/>
            <wp:docPr id="2"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D31CC6" w:rsidRPr="0029501B" w:rsidRDefault="00D31CC6" w:rsidP="0029501B">
      <w:pPr>
        <w:pStyle w:val="Source"/>
      </w:pPr>
      <w:r w:rsidRPr="0029501B">
        <w:t>Source: ABS, Employee Earnings, Benefits and Trade Union Membership, Australia, August 2013, Catalogue No. 6310.0.</w:t>
      </w:r>
    </w:p>
    <w:p w:rsidR="00C274BE" w:rsidRPr="00DA5AA8" w:rsidRDefault="00E966A7" w:rsidP="00C274BE">
      <w:pPr>
        <w:spacing w:after="240" w:line="240" w:lineRule="auto"/>
        <w:rPr>
          <w:rFonts w:asciiTheme="minorHAnsi" w:hAnsiTheme="minorHAnsi" w:cstheme="minorHAnsi"/>
          <w:sz w:val="22"/>
          <w:szCs w:val="22"/>
        </w:rPr>
      </w:pPr>
      <w:bookmarkStart w:id="11" w:name="122110271518994952"/>
      <w:bookmarkEnd w:id="11"/>
      <w:r w:rsidRPr="00C274BE">
        <w:rPr>
          <w:rFonts w:asciiTheme="minorHAnsi" w:hAnsiTheme="minorHAnsi" w:cstheme="minorHAnsi"/>
          <w:sz w:val="22"/>
          <w:szCs w:val="22"/>
        </w:rPr>
        <w:t>There has also been a significant decline in</w:t>
      </w:r>
      <w:r w:rsidR="00D31CC6" w:rsidRPr="00DA5AA8">
        <w:rPr>
          <w:rFonts w:asciiTheme="minorHAnsi" w:hAnsiTheme="minorHAnsi" w:cstheme="minorHAnsi"/>
          <w:sz w:val="22"/>
          <w:szCs w:val="22"/>
        </w:rPr>
        <w:t xml:space="preserve"> industrial disputation</w:t>
      </w:r>
      <w:r>
        <w:rPr>
          <w:rFonts w:asciiTheme="minorHAnsi" w:hAnsiTheme="minorHAnsi" w:cstheme="minorHAnsi"/>
          <w:sz w:val="22"/>
          <w:szCs w:val="22"/>
        </w:rPr>
        <w:t>,</w:t>
      </w:r>
      <w:r w:rsidR="00D31CC6" w:rsidRPr="00DA5AA8">
        <w:rPr>
          <w:rFonts w:asciiTheme="minorHAnsi" w:hAnsiTheme="minorHAnsi" w:cstheme="minorHAnsi"/>
          <w:sz w:val="22"/>
          <w:szCs w:val="22"/>
        </w:rPr>
        <w:t xml:space="preserve"> as measured by the number of working days lost per 100</w:t>
      </w:r>
      <w:r w:rsidR="00D31CC6">
        <w:rPr>
          <w:rFonts w:asciiTheme="minorHAnsi" w:hAnsiTheme="minorHAnsi" w:cstheme="minorHAnsi"/>
          <w:sz w:val="22"/>
          <w:szCs w:val="22"/>
        </w:rPr>
        <w:t>0</w:t>
      </w:r>
      <w:r w:rsidR="00D31CC6" w:rsidRPr="00DA5AA8">
        <w:rPr>
          <w:rFonts w:asciiTheme="minorHAnsi" w:hAnsiTheme="minorHAnsi" w:cstheme="minorHAnsi"/>
          <w:sz w:val="22"/>
          <w:szCs w:val="22"/>
        </w:rPr>
        <w:t xml:space="preserve"> employees. </w:t>
      </w:r>
      <w:r>
        <w:rPr>
          <w:rFonts w:asciiTheme="minorHAnsi" w:hAnsiTheme="minorHAnsi" w:cstheme="minorHAnsi"/>
          <w:sz w:val="22"/>
          <w:szCs w:val="22"/>
        </w:rPr>
        <w:t xml:space="preserve"> </w:t>
      </w:r>
      <w:r w:rsidR="00CF5A4A" w:rsidRPr="00CF5A4A">
        <w:rPr>
          <w:rFonts w:asciiTheme="minorHAnsi" w:hAnsiTheme="minorHAnsi" w:cstheme="minorHAnsi"/>
          <w:sz w:val="22"/>
          <w:szCs w:val="22"/>
        </w:rPr>
        <w:t xml:space="preserve">As </w:t>
      </w:r>
      <w:r w:rsidR="00CF5A4A" w:rsidRPr="00CF5A4A">
        <w:rPr>
          <w:rFonts w:asciiTheme="minorHAnsi" w:hAnsiTheme="minorHAnsi" w:cstheme="minorHAnsi"/>
          <w:b/>
          <w:sz w:val="22"/>
          <w:szCs w:val="22"/>
        </w:rPr>
        <w:t>Chart 3</w:t>
      </w:r>
      <w:r w:rsidR="00CF5A4A" w:rsidRPr="00CF5A4A">
        <w:rPr>
          <w:rFonts w:asciiTheme="minorHAnsi" w:hAnsiTheme="minorHAnsi" w:cstheme="minorHAnsi"/>
          <w:sz w:val="22"/>
          <w:szCs w:val="22"/>
        </w:rPr>
        <w:t xml:space="preserve"> shows, this has fallen from over 260 days in 1988 to around </w:t>
      </w:r>
      <w:r w:rsidR="00904300">
        <w:rPr>
          <w:rFonts w:asciiTheme="minorHAnsi" w:hAnsiTheme="minorHAnsi" w:cstheme="minorHAnsi"/>
          <w:sz w:val="22"/>
          <w:szCs w:val="22"/>
        </w:rPr>
        <w:t>7</w:t>
      </w:r>
      <w:r w:rsidR="00904300" w:rsidRPr="00CF5A4A">
        <w:rPr>
          <w:rFonts w:asciiTheme="minorHAnsi" w:hAnsiTheme="minorHAnsi" w:cstheme="minorHAnsi"/>
          <w:sz w:val="22"/>
          <w:szCs w:val="22"/>
        </w:rPr>
        <w:t xml:space="preserve"> </w:t>
      </w:r>
      <w:r w:rsidR="00CF5A4A" w:rsidRPr="00CF5A4A">
        <w:rPr>
          <w:rFonts w:asciiTheme="minorHAnsi" w:hAnsiTheme="minorHAnsi" w:cstheme="minorHAnsi"/>
          <w:sz w:val="22"/>
          <w:szCs w:val="22"/>
        </w:rPr>
        <w:t>days in 201</w:t>
      </w:r>
      <w:r w:rsidR="00904300">
        <w:rPr>
          <w:rFonts w:asciiTheme="minorHAnsi" w:hAnsiTheme="minorHAnsi" w:cstheme="minorHAnsi"/>
          <w:sz w:val="22"/>
          <w:szCs w:val="22"/>
        </w:rPr>
        <w:t>4</w:t>
      </w:r>
      <w:r w:rsidR="00792471">
        <w:rPr>
          <w:rFonts w:asciiTheme="minorHAnsi" w:hAnsiTheme="minorHAnsi" w:cstheme="minorHAnsi"/>
          <w:sz w:val="22"/>
          <w:szCs w:val="22"/>
        </w:rPr>
        <w:t>.</w:t>
      </w:r>
      <w:r w:rsidR="00CF5A4A" w:rsidRPr="00CF5A4A">
        <w:rPr>
          <w:rFonts w:asciiTheme="minorHAnsi" w:hAnsiTheme="minorHAnsi" w:cstheme="minorHAnsi"/>
          <w:sz w:val="22"/>
          <w:szCs w:val="22"/>
        </w:rPr>
        <w:t xml:space="preserve"> </w:t>
      </w:r>
    </w:p>
    <w:p w:rsidR="00904300" w:rsidRDefault="00DA5AA8">
      <w:pPr>
        <w:keepNext/>
        <w:keepLines/>
        <w:spacing w:after="240" w:line="240" w:lineRule="auto"/>
        <w:rPr>
          <w:rFonts w:asciiTheme="minorHAnsi" w:hAnsiTheme="minorHAnsi" w:cstheme="minorHAnsi"/>
          <w:b/>
          <w:sz w:val="22"/>
          <w:szCs w:val="22"/>
        </w:rPr>
      </w:pPr>
      <w:r w:rsidRPr="0029501B">
        <w:rPr>
          <w:rStyle w:val="ChartheadingsChar"/>
        </w:rPr>
        <w:lastRenderedPageBreak/>
        <w:t xml:space="preserve">Chart </w:t>
      </w:r>
      <w:r w:rsidR="00C05B54" w:rsidRPr="0029501B">
        <w:rPr>
          <w:rStyle w:val="ChartheadingsChar"/>
        </w:rPr>
        <w:t>3</w:t>
      </w:r>
      <w:r w:rsidRPr="0029501B">
        <w:rPr>
          <w:rStyle w:val="ChartheadingsChar"/>
        </w:rPr>
        <w:t>: Working days lost per 1000 employees, 1988–201</w:t>
      </w:r>
      <w:r w:rsidR="00904300" w:rsidRPr="0029501B">
        <w:rPr>
          <w:rStyle w:val="ChartheadingsChar"/>
        </w:rPr>
        <w:t>4</w:t>
      </w:r>
      <w:r w:rsidR="00303B73">
        <w:rPr>
          <w:rFonts w:asciiTheme="minorHAnsi" w:hAnsiTheme="minorHAnsi" w:cstheme="minorHAnsi"/>
          <w:b/>
          <w:sz w:val="22"/>
          <w:szCs w:val="22"/>
        </w:rPr>
        <w:t xml:space="preserve"> </w:t>
      </w:r>
      <w:r w:rsidR="00904300" w:rsidRPr="00904300">
        <w:rPr>
          <w:rFonts w:asciiTheme="minorHAnsi" w:hAnsiTheme="minorHAnsi" w:cstheme="minorHAnsi"/>
          <w:b/>
          <w:noProof/>
          <w:sz w:val="22"/>
          <w:szCs w:val="22"/>
          <w:lang w:eastAsia="en-AU"/>
        </w:rPr>
        <w:drawing>
          <wp:inline distT="0" distB="0" distL="0" distR="0">
            <wp:extent cx="5731510" cy="3143086"/>
            <wp:effectExtent l="1905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5731510" cy="3143086"/>
                    </a:xfrm>
                    <a:prstGeom prst="rect">
                      <a:avLst/>
                    </a:prstGeom>
                    <a:noFill/>
                    <a:ln w="9525">
                      <a:noFill/>
                      <a:miter lim="800000"/>
                      <a:headEnd/>
                      <a:tailEnd/>
                    </a:ln>
                  </pic:spPr>
                </pic:pic>
              </a:graphicData>
            </a:graphic>
          </wp:inline>
        </w:drawing>
      </w:r>
    </w:p>
    <w:p w:rsidR="00676D9F" w:rsidRDefault="00DA5AA8" w:rsidP="0029501B">
      <w:pPr>
        <w:pStyle w:val="Source"/>
      </w:pPr>
      <w:r w:rsidRPr="00DA5AA8">
        <w:t xml:space="preserve">Source:  ABS, </w:t>
      </w:r>
      <w:r w:rsidRPr="00DA5AA8">
        <w:rPr>
          <w:i/>
        </w:rPr>
        <w:t>Industrial Disputes, Australia, Dec 201</w:t>
      </w:r>
      <w:r w:rsidR="00904300">
        <w:rPr>
          <w:i/>
        </w:rPr>
        <w:t>4</w:t>
      </w:r>
      <w:r w:rsidRPr="00DA5AA8">
        <w:t xml:space="preserve">, Catalogue No. 6321.0.55.001. </w:t>
      </w:r>
    </w:p>
    <w:p w:rsidR="00676D9F" w:rsidRDefault="00A87027">
      <w:pPr>
        <w:pStyle w:val="Heading2"/>
      </w:pPr>
      <w:bookmarkStart w:id="12" w:name="_Toc414030665"/>
      <w:r w:rsidRPr="00A87027">
        <w:t>Implications for the Commission</w:t>
      </w:r>
      <w:bookmarkEnd w:id="12"/>
    </w:p>
    <w:p w:rsidR="00DF6C9C" w:rsidRPr="00DA5AA8" w:rsidRDefault="00607D13" w:rsidP="00DF6C9C">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Historically </w:t>
      </w:r>
      <w:r w:rsidR="00A40E0D">
        <w:rPr>
          <w:rFonts w:asciiTheme="minorHAnsi" w:hAnsiTheme="minorHAnsi" w:cstheme="minorHAnsi"/>
          <w:sz w:val="22"/>
          <w:szCs w:val="22"/>
        </w:rPr>
        <w:t>the</w:t>
      </w:r>
      <w:r w:rsidR="00D36340">
        <w:rPr>
          <w:rFonts w:asciiTheme="minorHAnsi" w:hAnsiTheme="minorHAnsi" w:cstheme="minorHAnsi"/>
          <w:sz w:val="22"/>
          <w:szCs w:val="22"/>
        </w:rPr>
        <w:t xml:space="preserve"> Commission</w:t>
      </w:r>
      <w:r w:rsidR="00A40E0D">
        <w:rPr>
          <w:rFonts w:asciiTheme="minorHAnsi" w:hAnsiTheme="minorHAnsi" w:cstheme="minorHAnsi"/>
          <w:sz w:val="22"/>
          <w:szCs w:val="22"/>
        </w:rPr>
        <w:t xml:space="preserve"> has primarily</w:t>
      </w:r>
      <w:r w:rsidR="0034259E" w:rsidRPr="0034259E">
        <w:rPr>
          <w:rFonts w:asciiTheme="minorHAnsi" w:hAnsiTheme="minorHAnsi" w:cstheme="minorHAnsi"/>
          <w:sz w:val="22"/>
          <w:szCs w:val="22"/>
        </w:rPr>
        <w:t xml:space="preserve"> </w:t>
      </w:r>
      <w:r w:rsidR="00A40E0D">
        <w:rPr>
          <w:rFonts w:asciiTheme="minorHAnsi" w:hAnsiTheme="minorHAnsi" w:cstheme="minorHAnsi"/>
          <w:sz w:val="22"/>
          <w:szCs w:val="22"/>
        </w:rPr>
        <w:t xml:space="preserve">dealt </w:t>
      </w:r>
      <w:r w:rsidR="0034259E" w:rsidRPr="0034259E">
        <w:rPr>
          <w:rFonts w:asciiTheme="minorHAnsi" w:hAnsiTheme="minorHAnsi" w:cstheme="minorHAnsi"/>
          <w:sz w:val="22"/>
          <w:szCs w:val="22"/>
        </w:rPr>
        <w:t xml:space="preserve">with </w:t>
      </w:r>
      <w:r>
        <w:rPr>
          <w:rFonts w:asciiTheme="minorHAnsi" w:hAnsiTheme="minorHAnsi" w:cstheme="minorHAnsi"/>
          <w:sz w:val="22"/>
          <w:szCs w:val="22"/>
        </w:rPr>
        <w:t xml:space="preserve">collective </w:t>
      </w:r>
      <w:r w:rsidR="0051528D">
        <w:rPr>
          <w:rFonts w:ascii="Arial" w:hAnsi="Arial" w:cs="Arial"/>
          <w:sz w:val="22"/>
          <w:szCs w:val="22"/>
        </w:rPr>
        <w:t>disputes b</w:t>
      </w:r>
      <w:r w:rsidR="0051528D" w:rsidRPr="00D402AF">
        <w:rPr>
          <w:rFonts w:ascii="Arial" w:hAnsi="Arial" w:cs="Arial"/>
          <w:sz w:val="22"/>
          <w:szCs w:val="22"/>
        </w:rPr>
        <w:t xml:space="preserve">etween </w:t>
      </w:r>
      <w:r w:rsidR="0051528D">
        <w:rPr>
          <w:rFonts w:ascii="Arial" w:hAnsi="Arial" w:cs="Arial"/>
          <w:sz w:val="22"/>
          <w:szCs w:val="22"/>
        </w:rPr>
        <w:t xml:space="preserve">parties generally </w:t>
      </w:r>
      <w:r w:rsidR="0051528D" w:rsidRPr="00D402AF">
        <w:rPr>
          <w:rFonts w:ascii="Arial" w:hAnsi="Arial" w:cs="Arial"/>
          <w:sz w:val="22"/>
          <w:szCs w:val="22"/>
        </w:rPr>
        <w:t xml:space="preserve">represented </w:t>
      </w:r>
      <w:r w:rsidR="0051528D">
        <w:rPr>
          <w:rFonts w:ascii="Arial" w:hAnsi="Arial" w:cs="Arial"/>
          <w:sz w:val="22"/>
          <w:szCs w:val="22"/>
        </w:rPr>
        <w:t xml:space="preserve">by legal practitioners, trade unions or employer </w:t>
      </w:r>
      <w:r w:rsidR="0051528D" w:rsidRPr="00D402AF">
        <w:rPr>
          <w:rFonts w:ascii="Arial" w:hAnsi="Arial" w:cs="Arial"/>
          <w:sz w:val="22"/>
          <w:szCs w:val="22"/>
        </w:rPr>
        <w:t>organisations</w:t>
      </w:r>
      <w:r w:rsidR="001E377E">
        <w:rPr>
          <w:rFonts w:ascii="Arial" w:hAnsi="Arial" w:cs="Arial"/>
          <w:sz w:val="22"/>
          <w:szCs w:val="22"/>
        </w:rPr>
        <w:t>. It</w:t>
      </w:r>
      <w:r w:rsidR="0051528D" w:rsidRPr="00D402AF">
        <w:rPr>
          <w:rFonts w:ascii="Arial" w:hAnsi="Arial" w:cs="Arial"/>
          <w:sz w:val="22"/>
          <w:szCs w:val="22"/>
        </w:rPr>
        <w:t xml:space="preserve"> now deal</w:t>
      </w:r>
      <w:r w:rsidR="0051528D">
        <w:rPr>
          <w:rFonts w:ascii="Arial" w:hAnsi="Arial" w:cs="Arial"/>
          <w:sz w:val="22"/>
          <w:szCs w:val="22"/>
        </w:rPr>
        <w:t>s</w:t>
      </w:r>
      <w:r w:rsidR="0051528D" w:rsidRPr="00D402AF">
        <w:rPr>
          <w:rFonts w:ascii="Arial" w:hAnsi="Arial" w:cs="Arial"/>
          <w:sz w:val="22"/>
          <w:szCs w:val="22"/>
        </w:rPr>
        <w:t xml:space="preserve"> with an increasing number of self-represented </w:t>
      </w:r>
      <w:r w:rsidR="0051528D">
        <w:rPr>
          <w:rFonts w:ascii="Arial" w:hAnsi="Arial" w:cs="Arial"/>
          <w:sz w:val="22"/>
          <w:szCs w:val="22"/>
        </w:rPr>
        <w:t>parties</w:t>
      </w:r>
      <w:r w:rsidR="0051528D" w:rsidRPr="00D402AF">
        <w:rPr>
          <w:rFonts w:ascii="Arial" w:hAnsi="Arial" w:cs="Arial"/>
          <w:sz w:val="22"/>
          <w:szCs w:val="22"/>
        </w:rPr>
        <w:t xml:space="preserve"> </w:t>
      </w:r>
      <w:r w:rsidR="0034259E" w:rsidRPr="0034259E">
        <w:rPr>
          <w:rFonts w:asciiTheme="minorHAnsi" w:hAnsiTheme="minorHAnsi" w:cstheme="minorHAnsi"/>
          <w:sz w:val="22"/>
          <w:szCs w:val="22"/>
        </w:rPr>
        <w:t xml:space="preserve">pursuing individual rights-based disputes. </w:t>
      </w:r>
      <w:r w:rsidR="00BA15E8">
        <w:rPr>
          <w:rFonts w:asciiTheme="minorHAnsi" w:hAnsiTheme="minorHAnsi" w:cstheme="minorHAnsi"/>
          <w:sz w:val="22"/>
          <w:szCs w:val="22"/>
        </w:rPr>
        <w:t xml:space="preserve"> </w:t>
      </w:r>
      <w:r w:rsidR="00A40E0D">
        <w:rPr>
          <w:rFonts w:asciiTheme="minorHAnsi" w:hAnsiTheme="minorHAnsi" w:cstheme="minorHAnsi"/>
          <w:sz w:val="22"/>
          <w:szCs w:val="22"/>
          <w:lang w:val="en-US"/>
        </w:rPr>
        <w:t>This</w:t>
      </w:r>
      <w:r>
        <w:rPr>
          <w:rFonts w:asciiTheme="minorHAnsi" w:hAnsiTheme="minorHAnsi" w:cstheme="minorHAnsi"/>
          <w:sz w:val="22"/>
          <w:szCs w:val="22"/>
          <w:lang w:val="en-US"/>
        </w:rPr>
        <w:t xml:space="preserve"> shift in the types of matters dealt with </w:t>
      </w:r>
      <w:r w:rsidR="00DF6C9C" w:rsidRPr="008816C2">
        <w:rPr>
          <w:rFonts w:asciiTheme="minorHAnsi" w:hAnsiTheme="minorHAnsi" w:cstheme="minorHAnsi"/>
          <w:sz w:val="22"/>
          <w:szCs w:val="22"/>
          <w:lang w:val="en-US"/>
        </w:rPr>
        <w:t xml:space="preserve">poses two </w:t>
      </w:r>
      <w:r>
        <w:rPr>
          <w:rFonts w:asciiTheme="minorHAnsi" w:hAnsiTheme="minorHAnsi" w:cstheme="minorHAnsi"/>
          <w:sz w:val="22"/>
          <w:szCs w:val="22"/>
          <w:lang w:val="en-US"/>
        </w:rPr>
        <w:t xml:space="preserve">particular </w:t>
      </w:r>
      <w:r w:rsidR="00DF6C9C" w:rsidRPr="008816C2">
        <w:rPr>
          <w:rFonts w:asciiTheme="minorHAnsi" w:hAnsiTheme="minorHAnsi" w:cstheme="minorHAnsi"/>
          <w:sz w:val="22"/>
          <w:szCs w:val="22"/>
          <w:lang w:val="en-US"/>
        </w:rPr>
        <w:t>challenges for the Commission</w:t>
      </w:r>
      <w:r w:rsidR="00A40E0D">
        <w:rPr>
          <w:rFonts w:asciiTheme="minorHAnsi" w:hAnsiTheme="minorHAnsi" w:cstheme="minorHAnsi"/>
          <w:sz w:val="22"/>
          <w:szCs w:val="22"/>
          <w:lang w:val="en-US"/>
        </w:rPr>
        <w:t>.</w:t>
      </w:r>
    </w:p>
    <w:p w:rsidR="00A87027" w:rsidRPr="00A86BFA" w:rsidRDefault="00A87027" w:rsidP="00C949E3">
      <w:pPr>
        <w:spacing w:after="240" w:line="240" w:lineRule="auto"/>
        <w:rPr>
          <w:rFonts w:asciiTheme="minorHAnsi" w:hAnsiTheme="minorHAnsi" w:cstheme="minorHAnsi"/>
          <w:sz w:val="22"/>
          <w:szCs w:val="22"/>
          <w:lang w:val="en-US"/>
        </w:rPr>
      </w:pPr>
      <w:r w:rsidRPr="00A86BFA">
        <w:rPr>
          <w:rFonts w:asciiTheme="minorHAnsi" w:hAnsiTheme="minorHAnsi" w:cstheme="minorHAnsi"/>
          <w:sz w:val="22"/>
          <w:szCs w:val="22"/>
          <w:lang w:val="en-US"/>
        </w:rPr>
        <w:t xml:space="preserve">The first challenge concerns the nature of the parties coming before the Commission. Parties to </w:t>
      </w:r>
      <w:r w:rsidR="00DF6C9C" w:rsidRPr="00A86BFA">
        <w:rPr>
          <w:rFonts w:asciiTheme="minorHAnsi" w:hAnsiTheme="minorHAnsi" w:cstheme="minorHAnsi"/>
          <w:sz w:val="22"/>
          <w:szCs w:val="22"/>
          <w:lang w:val="en-US"/>
        </w:rPr>
        <w:t xml:space="preserve">individual disputes </w:t>
      </w:r>
      <w:r w:rsidRPr="00A86BFA">
        <w:rPr>
          <w:rFonts w:asciiTheme="minorHAnsi" w:hAnsiTheme="minorHAnsi" w:cstheme="minorHAnsi"/>
          <w:sz w:val="22"/>
          <w:szCs w:val="22"/>
          <w:lang w:val="en-US"/>
        </w:rPr>
        <w:t xml:space="preserve">are often </w:t>
      </w:r>
      <w:r w:rsidR="00C949E3" w:rsidRPr="00C949E3">
        <w:rPr>
          <w:rFonts w:asciiTheme="minorHAnsi" w:hAnsiTheme="minorHAnsi" w:cstheme="minorHAnsi"/>
          <w:sz w:val="22"/>
          <w:szCs w:val="22"/>
          <w:lang w:val="en-US"/>
        </w:rPr>
        <w:t>infrequent or ‘one-time’</w:t>
      </w:r>
      <w:r w:rsidR="00C949E3">
        <w:rPr>
          <w:rFonts w:asciiTheme="minorHAnsi" w:hAnsiTheme="minorHAnsi" w:cstheme="minorHAnsi"/>
          <w:sz w:val="22"/>
          <w:szCs w:val="22"/>
          <w:lang w:val="en-US"/>
        </w:rPr>
        <w:t xml:space="preserve"> </w:t>
      </w:r>
      <w:r w:rsidR="00C949E3" w:rsidRPr="00C949E3">
        <w:rPr>
          <w:rFonts w:asciiTheme="minorHAnsi" w:hAnsiTheme="minorHAnsi" w:cstheme="minorHAnsi"/>
          <w:sz w:val="22"/>
          <w:szCs w:val="22"/>
          <w:lang w:val="en-US"/>
        </w:rPr>
        <w:t xml:space="preserve">users of the Commission who </w:t>
      </w:r>
      <w:r w:rsidR="00EB7130">
        <w:rPr>
          <w:rFonts w:asciiTheme="minorHAnsi" w:hAnsiTheme="minorHAnsi" w:cstheme="minorHAnsi"/>
          <w:sz w:val="22"/>
          <w:szCs w:val="22"/>
          <w:lang w:val="en-US"/>
        </w:rPr>
        <w:t>are</w:t>
      </w:r>
      <w:r w:rsidR="00BA15E8">
        <w:rPr>
          <w:rFonts w:asciiTheme="minorHAnsi" w:hAnsiTheme="minorHAnsi" w:cstheme="minorHAnsi"/>
          <w:sz w:val="22"/>
          <w:szCs w:val="22"/>
          <w:lang w:val="en-US"/>
        </w:rPr>
        <w:t xml:space="preserve"> self-represented and </w:t>
      </w:r>
      <w:r w:rsidR="00C949E3" w:rsidRPr="00C949E3">
        <w:rPr>
          <w:rFonts w:asciiTheme="minorHAnsi" w:hAnsiTheme="minorHAnsi" w:cstheme="minorHAnsi"/>
          <w:sz w:val="22"/>
          <w:szCs w:val="22"/>
          <w:lang w:val="en-US"/>
        </w:rPr>
        <w:t xml:space="preserve">have limited knowledge of </w:t>
      </w:r>
      <w:r w:rsidR="00C949E3">
        <w:rPr>
          <w:rFonts w:asciiTheme="minorHAnsi" w:hAnsiTheme="minorHAnsi" w:cstheme="minorHAnsi"/>
          <w:sz w:val="22"/>
          <w:szCs w:val="22"/>
          <w:lang w:val="en-US"/>
        </w:rPr>
        <w:t>the Commission’s</w:t>
      </w:r>
      <w:r w:rsidR="00C949E3" w:rsidRPr="00C949E3">
        <w:rPr>
          <w:rFonts w:asciiTheme="minorHAnsi" w:hAnsiTheme="minorHAnsi" w:cstheme="minorHAnsi"/>
          <w:sz w:val="22"/>
          <w:szCs w:val="22"/>
          <w:lang w:val="en-US"/>
        </w:rPr>
        <w:t xml:space="preserve"> processes </w:t>
      </w:r>
      <w:r w:rsidR="00EB7130">
        <w:rPr>
          <w:rFonts w:asciiTheme="minorHAnsi" w:hAnsiTheme="minorHAnsi" w:cstheme="minorHAnsi"/>
          <w:sz w:val="22"/>
          <w:szCs w:val="22"/>
          <w:lang w:val="en-US"/>
        </w:rPr>
        <w:t>and</w:t>
      </w:r>
      <w:r w:rsidR="00C949E3" w:rsidRPr="00C949E3">
        <w:rPr>
          <w:rFonts w:asciiTheme="minorHAnsi" w:hAnsiTheme="minorHAnsi" w:cstheme="minorHAnsi"/>
          <w:sz w:val="22"/>
          <w:szCs w:val="22"/>
          <w:lang w:val="en-US"/>
        </w:rPr>
        <w:t xml:space="preserve"> the provisions of the Fair Work Act</w:t>
      </w:r>
      <w:r w:rsidRPr="00A86BFA">
        <w:rPr>
          <w:rFonts w:asciiTheme="minorHAnsi" w:hAnsiTheme="minorHAnsi" w:cstheme="minorHAnsi"/>
          <w:sz w:val="22"/>
          <w:szCs w:val="22"/>
          <w:lang w:val="en-US"/>
        </w:rPr>
        <w:t xml:space="preserve">.  </w:t>
      </w:r>
      <w:r w:rsidR="00EB7130">
        <w:rPr>
          <w:rFonts w:asciiTheme="minorHAnsi" w:hAnsiTheme="minorHAnsi" w:cstheme="minorHAnsi"/>
          <w:sz w:val="22"/>
          <w:szCs w:val="22"/>
          <w:lang w:val="en-US"/>
        </w:rPr>
        <w:t>T</w:t>
      </w:r>
      <w:r w:rsidRPr="00A86BFA">
        <w:rPr>
          <w:rFonts w:asciiTheme="minorHAnsi" w:hAnsiTheme="minorHAnsi" w:cstheme="minorHAnsi"/>
          <w:sz w:val="22"/>
          <w:szCs w:val="22"/>
          <w:lang w:val="en-US"/>
        </w:rPr>
        <w:t xml:space="preserve">he Commission has an obligation to explain these matters to </w:t>
      </w:r>
      <w:r w:rsidR="0051528D">
        <w:rPr>
          <w:rFonts w:asciiTheme="minorHAnsi" w:hAnsiTheme="minorHAnsi" w:cstheme="minorHAnsi"/>
          <w:sz w:val="22"/>
          <w:szCs w:val="22"/>
          <w:lang w:val="en-US"/>
        </w:rPr>
        <w:t xml:space="preserve">these </w:t>
      </w:r>
      <w:r w:rsidRPr="00A86BFA">
        <w:rPr>
          <w:rFonts w:asciiTheme="minorHAnsi" w:hAnsiTheme="minorHAnsi" w:cstheme="minorHAnsi"/>
          <w:sz w:val="22"/>
          <w:szCs w:val="22"/>
          <w:lang w:val="en-US"/>
        </w:rPr>
        <w:t xml:space="preserve">self-represented parties. </w:t>
      </w:r>
      <w:r w:rsidR="00DF6C9C" w:rsidRPr="00A86BFA">
        <w:rPr>
          <w:rFonts w:asciiTheme="minorHAnsi" w:hAnsiTheme="minorHAnsi" w:cstheme="minorHAnsi"/>
          <w:sz w:val="22"/>
          <w:szCs w:val="22"/>
          <w:lang w:val="en-US"/>
        </w:rPr>
        <w:t xml:space="preserve"> In contrast, </w:t>
      </w:r>
      <w:r w:rsidR="00EB7130">
        <w:rPr>
          <w:rFonts w:asciiTheme="minorHAnsi" w:hAnsiTheme="minorHAnsi" w:cstheme="minorHAnsi"/>
          <w:sz w:val="22"/>
          <w:szCs w:val="22"/>
          <w:lang w:val="en-US"/>
        </w:rPr>
        <w:t>those involved in dealing with</w:t>
      </w:r>
      <w:r w:rsidR="00DF6C9C" w:rsidRPr="00A86BFA">
        <w:rPr>
          <w:rFonts w:asciiTheme="minorHAnsi" w:hAnsiTheme="minorHAnsi" w:cstheme="minorHAnsi"/>
          <w:sz w:val="22"/>
          <w:szCs w:val="22"/>
          <w:lang w:val="en-US"/>
        </w:rPr>
        <w:t xml:space="preserve"> collective disputes such as </w:t>
      </w:r>
      <w:r w:rsidR="00EB7130">
        <w:rPr>
          <w:rFonts w:asciiTheme="minorHAnsi" w:hAnsiTheme="minorHAnsi" w:cstheme="minorHAnsi"/>
          <w:sz w:val="22"/>
          <w:szCs w:val="22"/>
          <w:lang w:val="en-US"/>
        </w:rPr>
        <w:t xml:space="preserve">larger employers, </w:t>
      </w:r>
      <w:r w:rsidR="00EB7130" w:rsidRPr="00A86BFA">
        <w:rPr>
          <w:rFonts w:asciiTheme="minorHAnsi" w:hAnsiTheme="minorHAnsi" w:cstheme="minorHAnsi"/>
          <w:sz w:val="22"/>
          <w:szCs w:val="22"/>
          <w:lang w:val="en-US"/>
        </w:rPr>
        <w:t xml:space="preserve">employer </w:t>
      </w:r>
      <w:r w:rsidR="00EB7130">
        <w:rPr>
          <w:rFonts w:asciiTheme="minorHAnsi" w:hAnsiTheme="minorHAnsi" w:cstheme="minorHAnsi"/>
          <w:sz w:val="22"/>
          <w:szCs w:val="22"/>
          <w:lang w:val="en-US"/>
        </w:rPr>
        <w:t>organi</w:t>
      </w:r>
      <w:r w:rsidR="004E6183">
        <w:rPr>
          <w:rFonts w:asciiTheme="minorHAnsi" w:hAnsiTheme="minorHAnsi" w:cstheme="minorHAnsi"/>
          <w:sz w:val="22"/>
          <w:szCs w:val="22"/>
          <w:lang w:val="en-US"/>
        </w:rPr>
        <w:t>s</w:t>
      </w:r>
      <w:r w:rsidR="00EB7130">
        <w:rPr>
          <w:rFonts w:asciiTheme="minorHAnsi" w:hAnsiTheme="minorHAnsi" w:cstheme="minorHAnsi"/>
          <w:sz w:val="22"/>
          <w:szCs w:val="22"/>
          <w:lang w:val="en-US"/>
        </w:rPr>
        <w:t xml:space="preserve">ations, </w:t>
      </w:r>
      <w:r w:rsidR="00DF6C9C" w:rsidRPr="00A86BFA">
        <w:rPr>
          <w:rFonts w:asciiTheme="minorHAnsi" w:hAnsiTheme="minorHAnsi" w:cstheme="minorHAnsi"/>
          <w:sz w:val="22"/>
          <w:szCs w:val="22"/>
          <w:lang w:val="en-US"/>
        </w:rPr>
        <w:t>unions</w:t>
      </w:r>
      <w:r w:rsidR="00EB7130">
        <w:rPr>
          <w:rFonts w:asciiTheme="minorHAnsi" w:hAnsiTheme="minorHAnsi" w:cstheme="minorHAnsi"/>
          <w:sz w:val="22"/>
          <w:szCs w:val="22"/>
          <w:lang w:val="en-US"/>
        </w:rPr>
        <w:t xml:space="preserve"> and workplace relations</w:t>
      </w:r>
      <w:r w:rsidR="0051528D">
        <w:rPr>
          <w:rFonts w:asciiTheme="minorHAnsi" w:hAnsiTheme="minorHAnsi" w:cstheme="minorHAnsi"/>
          <w:sz w:val="22"/>
          <w:szCs w:val="22"/>
          <w:lang w:val="en-US"/>
        </w:rPr>
        <w:t xml:space="preserve"> practitioners</w:t>
      </w:r>
      <w:r w:rsidR="00DF6C9C" w:rsidRPr="00A86BFA">
        <w:rPr>
          <w:rFonts w:asciiTheme="minorHAnsi" w:hAnsiTheme="minorHAnsi" w:cstheme="minorHAnsi"/>
          <w:sz w:val="22"/>
          <w:szCs w:val="22"/>
          <w:lang w:val="en-US"/>
        </w:rPr>
        <w:t xml:space="preserve"> are often ‘repeat players’ </w:t>
      </w:r>
      <w:r w:rsidR="00EF09E0">
        <w:rPr>
          <w:rFonts w:asciiTheme="minorHAnsi" w:hAnsiTheme="minorHAnsi" w:cstheme="minorHAnsi"/>
          <w:sz w:val="22"/>
          <w:szCs w:val="22"/>
          <w:lang w:val="en-US"/>
        </w:rPr>
        <w:t>who are</w:t>
      </w:r>
      <w:r w:rsidR="0051528D">
        <w:rPr>
          <w:rFonts w:asciiTheme="minorHAnsi" w:hAnsiTheme="minorHAnsi" w:cstheme="minorHAnsi"/>
          <w:sz w:val="22"/>
          <w:szCs w:val="22"/>
          <w:lang w:val="en-US"/>
        </w:rPr>
        <w:t xml:space="preserve"> </w:t>
      </w:r>
      <w:r w:rsidR="00DF6C9C" w:rsidRPr="00A86BFA">
        <w:rPr>
          <w:rFonts w:asciiTheme="minorHAnsi" w:hAnsiTheme="minorHAnsi" w:cstheme="minorHAnsi"/>
          <w:sz w:val="22"/>
          <w:szCs w:val="22"/>
          <w:lang w:val="en-US"/>
        </w:rPr>
        <w:t>familiar with the</w:t>
      </w:r>
      <w:r w:rsidR="00C949E3">
        <w:rPr>
          <w:rFonts w:asciiTheme="minorHAnsi" w:hAnsiTheme="minorHAnsi" w:cstheme="minorHAnsi"/>
          <w:sz w:val="22"/>
          <w:szCs w:val="22"/>
          <w:lang w:val="en-US"/>
        </w:rPr>
        <w:t xml:space="preserve"> </w:t>
      </w:r>
      <w:r w:rsidR="00C949E3" w:rsidRPr="00A86BFA">
        <w:rPr>
          <w:rFonts w:asciiTheme="minorHAnsi" w:hAnsiTheme="minorHAnsi" w:cstheme="minorHAnsi"/>
          <w:sz w:val="22"/>
          <w:szCs w:val="22"/>
          <w:lang w:val="en-US"/>
        </w:rPr>
        <w:t>Commission’s procedures</w:t>
      </w:r>
      <w:r w:rsidR="00C949E3">
        <w:rPr>
          <w:rFonts w:asciiTheme="minorHAnsi" w:hAnsiTheme="minorHAnsi" w:cstheme="minorHAnsi"/>
          <w:sz w:val="22"/>
          <w:szCs w:val="22"/>
          <w:lang w:val="en-US"/>
        </w:rPr>
        <w:t xml:space="preserve"> and</w:t>
      </w:r>
      <w:r w:rsidR="00E26363">
        <w:rPr>
          <w:rFonts w:asciiTheme="minorHAnsi" w:hAnsiTheme="minorHAnsi" w:cstheme="minorHAnsi"/>
          <w:sz w:val="22"/>
          <w:szCs w:val="22"/>
          <w:lang w:val="en-US"/>
        </w:rPr>
        <w:t xml:space="preserve"> the</w:t>
      </w:r>
      <w:r w:rsidR="00C949E3">
        <w:rPr>
          <w:rFonts w:asciiTheme="minorHAnsi" w:hAnsiTheme="minorHAnsi" w:cstheme="minorHAnsi"/>
          <w:sz w:val="22"/>
          <w:szCs w:val="22"/>
          <w:lang w:val="en-US"/>
        </w:rPr>
        <w:t xml:space="preserve"> legislative environment</w:t>
      </w:r>
      <w:r w:rsidR="00DF6C9C" w:rsidRPr="00A86BFA">
        <w:rPr>
          <w:rFonts w:asciiTheme="minorHAnsi" w:hAnsiTheme="minorHAnsi" w:cstheme="minorHAnsi"/>
          <w:sz w:val="22"/>
          <w:szCs w:val="22"/>
          <w:lang w:val="en-US"/>
        </w:rPr>
        <w:t xml:space="preserve">.  </w:t>
      </w:r>
    </w:p>
    <w:p w:rsidR="006910C4" w:rsidRDefault="0051528D" w:rsidP="002B5F19">
      <w:pPr>
        <w:spacing w:after="240" w:line="240" w:lineRule="auto"/>
        <w:rPr>
          <w:rFonts w:asciiTheme="minorHAnsi" w:hAnsiTheme="minorHAnsi" w:cstheme="minorHAnsi"/>
          <w:sz w:val="22"/>
          <w:szCs w:val="22"/>
        </w:rPr>
      </w:pPr>
      <w:r>
        <w:rPr>
          <w:rFonts w:asciiTheme="minorHAnsi" w:hAnsiTheme="minorHAnsi" w:cstheme="minorHAnsi"/>
          <w:sz w:val="22"/>
          <w:szCs w:val="22"/>
        </w:rPr>
        <w:t>Parties appearing before the</w:t>
      </w:r>
      <w:r w:rsidR="00DA5AA8" w:rsidRPr="00DA5AA8">
        <w:rPr>
          <w:rFonts w:asciiTheme="minorHAnsi" w:hAnsiTheme="minorHAnsi" w:cstheme="minorHAnsi"/>
          <w:sz w:val="22"/>
          <w:szCs w:val="22"/>
        </w:rPr>
        <w:t xml:space="preserve"> Commission </w:t>
      </w:r>
      <w:r>
        <w:rPr>
          <w:rFonts w:asciiTheme="minorHAnsi" w:hAnsiTheme="minorHAnsi" w:cstheme="minorHAnsi"/>
          <w:sz w:val="22"/>
          <w:szCs w:val="22"/>
        </w:rPr>
        <w:t>are not required to be represented</w:t>
      </w:r>
      <w:r w:rsidR="00607D13">
        <w:rPr>
          <w:rFonts w:asciiTheme="minorHAnsi" w:hAnsiTheme="minorHAnsi" w:cstheme="minorHAnsi"/>
          <w:sz w:val="22"/>
          <w:szCs w:val="22"/>
        </w:rPr>
        <w:t xml:space="preserve"> by a legal practitioner</w:t>
      </w:r>
      <w:r w:rsidR="00DA5AA8" w:rsidRPr="00DA5AA8">
        <w:rPr>
          <w:rFonts w:asciiTheme="minorHAnsi" w:hAnsiTheme="minorHAnsi" w:cstheme="minorHAnsi"/>
          <w:sz w:val="22"/>
          <w:szCs w:val="22"/>
        </w:rPr>
        <w:t>, and indeed</w:t>
      </w:r>
      <w:r w:rsidR="00324CF6">
        <w:rPr>
          <w:rFonts w:asciiTheme="minorHAnsi" w:hAnsiTheme="minorHAnsi" w:cstheme="minorHAnsi"/>
          <w:sz w:val="22"/>
          <w:szCs w:val="22"/>
        </w:rPr>
        <w:t>,</w:t>
      </w:r>
      <w:r w:rsidR="00DA5AA8" w:rsidRPr="00DA5AA8">
        <w:rPr>
          <w:rFonts w:asciiTheme="minorHAnsi" w:hAnsiTheme="minorHAnsi" w:cstheme="minorHAnsi"/>
          <w:sz w:val="22"/>
          <w:szCs w:val="22"/>
        </w:rPr>
        <w:t xml:space="preserve"> the </w:t>
      </w:r>
      <w:r w:rsidR="00EF09E0">
        <w:rPr>
          <w:rFonts w:asciiTheme="minorHAnsi" w:hAnsiTheme="minorHAnsi" w:cstheme="minorHAnsi"/>
          <w:sz w:val="22"/>
          <w:szCs w:val="22"/>
        </w:rPr>
        <w:t>Fair Work Act requires parties to</w:t>
      </w:r>
      <w:r>
        <w:rPr>
          <w:rFonts w:asciiTheme="minorHAnsi" w:hAnsiTheme="minorHAnsi" w:cstheme="minorHAnsi"/>
          <w:sz w:val="22"/>
          <w:szCs w:val="22"/>
        </w:rPr>
        <w:t xml:space="preserve"> seek </w:t>
      </w:r>
      <w:r w:rsidR="00EF09E0">
        <w:rPr>
          <w:rFonts w:asciiTheme="minorHAnsi" w:hAnsiTheme="minorHAnsi" w:cstheme="minorHAnsi"/>
          <w:sz w:val="22"/>
          <w:szCs w:val="22"/>
        </w:rPr>
        <w:t>the Commission’s permission for</w:t>
      </w:r>
      <w:r>
        <w:rPr>
          <w:rFonts w:asciiTheme="minorHAnsi" w:hAnsiTheme="minorHAnsi" w:cstheme="minorHAnsi"/>
          <w:sz w:val="22"/>
          <w:szCs w:val="22"/>
        </w:rPr>
        <w:t xml:space="preserve"> </w:t>
      </w:r>
      <w:r w:rsidR="00303B73">
        <w:rPr>
          <w:rFonts w:asciiTheme="minorHAnsi" w:hAnsiTheme="minorHAnsi" w:cstheme="minorHAnsi"/>
          <w:sz w:val="22"/>
          <w:szCs w:val="22"/>
        </w:rPr>
        <w:t xml:space="preserve">such </w:t>
      </w:r>
      <w:r>
        <w:rPr>
          <w:rFonts w:asciiTheme="minorHAnsi" w:hAnsiTheme="minorHAnsi" w:cstheme="minorHAnsi"/>
          <w:sz w:val="22"/>
          <w:szCs w:val="22"/>
        </w:rPr>
        <w:t>represent</w:t>
      </w:r>
      <w:r w:rsidR="00EF09E0">
        <w:rPr>
          <w:rFonts w:asciiTheme="minorHAnsi" w:hAnsiTheme="minorHAnsi" w:cstheme="minorHAnsi"/>
          <w:sz w:val="22"/>
          <w:szCs w:val="22"/>
        </w:rPr>
        <w:t>ation</w:t>
      </w:r>
      <w:r w:rsidR="00DA5AA8" w:rsidRPr="00DA5AA8">
        <w:rPr>
          <w:rFonts w:asciiTheme="minorHAnsi" w:hAnsiTheme="minorHAnsi" w:cstheme="minorHAnsi"/>
          <w:sz w:val="22"/>
          <w:szCs w:val="22"/>
        </w:rPr>
        <w:t xml:space="preserve">. </w:t>
      </w:r>
      <w:r w:rsidR="00BA15E8">
        <w:rPr>
          <w:rFonts w:asciiTheme="minorHAnsi" w:hAnsiTheme="minorHAnsi" w:cstheme="minorHAnsi"/>
          <w:sz w:val="22"/>
          <w:szCs w:val="22"/>
        </w:rPr>
        <w:t xml:space="preserve"> </w:t>
      </w:r>
      <w:r w:rsidR="00EF09E0">
        <w:rPr>
          <w:rFonts w:asciiTheme="minorHAnsi" w:hAnsiTheme="minorHAnsi" w:cstheme="minorHAnsi"/>
          <w:sz w:val="22"/>
          <w:szCs w:val="22"/>
        </w:rPr>
        <w:t>However</w:t>
      </w:r>
      <w:r w:rsidR="00DA5AA8" w:rsidRPr="00DA5AA8">
        <w:rPr>
          <w:rFonts w:asciiTheme="minorHAnsi" w:hAnsiTheme="minorHAnsi" w:cstheme="minorHAnsi"/>
          <w:sz w:val="22"/>
          <w:szCs w:val="22"/>
        </w:rPr>
        <w:t xml:space="preserve">, self-represented litigants </w:t>
      </w:r>
      <w:r w:rsidR="00EF09E0">
        <w:rPr>
          <w:rFonts w:asciiTheme="minorHAnsi" w:hAnsiTheme="minorHAnsi" w:cstheme="minorHAnsi"/>
          <w:sz w:val="22"/>
          <w:szCs w:val="22"/>
        </w:rPr>
        <w:t>can make</w:t>
      </w:r>
      <w:r w:rsidR="00DA5AA8" w:rsidRPr="00DA5AA8">
        <w:rPr>
          <w:rFonts w:asciiTheme="minorHAnsi" w:hAnsiTheme="minorHAnsi" w:cstheme="minorHAnsi"/>
          <w:sz w:val="22"/>
          <w:szCs w:val="22"/>
        </w:rPr>
        <w:t xml:space="preserve"> </w:t>
      </w:r>
      <w:r w:rsidR="00E26363">
        <w:rPr>
          <w:rFonts w:asciiTheme="minorHAnsi" w:hAnsiTheme="minorHAnsi" w:cstheme="minorHAnsi"/>
          <w:sz w:val="22"/>
          <w:szCs w:val="22"/>
        </w:rPr>
        <w:t>case</w:t>
      </w:r>
      <w:r w:rsidR="00DA5AA8" w:rsidRPr="00DA5AA8">
        <w:rPr>
          <w:rFonts w:asciiTheme="minorHAnsi" w:hAnsiTheme="minorHAnsi" w:cstheme="minorHAnsi"/>
          <w:sz w:val="22"/>
          <w:szCs w:val="22"/>
        </w:rPr>
        <w:t xml:space="preserve"> management</w:t>
      </w:r>
      <w:r w:rsidR="00EF09E0">
        <w:rPr>
          <w:rFonts w:asciiTheme="minorHAnsi" w:hAnsiTheme="minorHAnsi" w:cstheme="minorHAnsi"/>
          <w:sz w:val="22"/>
          <w:szCs w:val="22"/>
        </w:rPr>
        <w:t xml:space="preserve"> more complex</w:t>
      </w:r>
      <w:r w:rsidR="00DA5AA8" w:rsidRPr="00DA5AA8">
        <w:rPr>
          <w:rFonts w:asciiTheme="minorHAnsi" w:hAnsiTheme="minorHAnsi" w:cstheme="minorHAnsi"/>
          <w:sz w:val="22"/>
          <w:szCs w:val="22"/>
        </w:rPr>
        <w:t xml:space="preserve">. </w:t>
      </w:r>
      <w:r w:rsidR="006910C4">
        <w:rPr>
          <w:rFonts w:asciiTheme="minorHAnsi" w:hAnsiTheme="minorHAnsi" w:cstheme="minorHAnsi"/>
          <w:sz w:val="22"/>
          <w:szCs w:val="22"/>
        </w:rPr>
        <w:t xml:space="preserve"> </w:t>
      </w:r>
      <w:r w:rsidR="00DA5AA8" w:rsidRPr="00DA5AA8">
        <w:rPr>
          <w:rFonts w:asciiTheme="minorHAnsi" w:hAnsiTheme="minorHAnsi" w:cstheme="minorHAnsi"/>
          <w:sz w:val="22"/>
          <w:szCs w:val="22"/>
        </w:rPr>
        <w:t xml:space="preserve">Access to justice can be impaired if </w:t>
      </w:r>
      <w:r w:rsidR="00EF09E0">
        <w:rPr>
          <w:rFonts w:asciiTheme="minorHAnsi" w:hAnsiTheme="minorHAnsi" w:cstheme="minorHAnsi"/>
          <w:sz w:val="22"/>
          <w:szCs w:val="22"/>
        </w:rPr>
        <w:t>a self-represented litigant</w:t>
      </w:r>
      <w:r w:rsidR="00DA5AA8" w:rsidRPr="00DA5AA8">
        <w:rPr>
          <w:rFonts w:asciiTheme="minorHAnsi" w:hAnsiTheme="minorHAnsi" w:cstheme="minorHAnsi"/>
          <w:sz w:val="22"/>
          <w:szCs w:val="22"/>
        </w:rPr>
        <w:t xml:space="preserve"> do</w:t>
      </w:r>
      <w:r w:rsidR="00EF09E0">
        <w:rPr>
          <w:rFonts w:asciiTheme="minorHAnsi" w:hAnsiTheme="minorHAnsi" w:cstheme="minorHAnsi"/>
          <w:sz w:val="22"/>
          <w:szCs w:val="22"/>
        </w:rPr>
        <w:t>es</w:t>
      </w:r>
      <w:r w:rsidR="00DA5AA8" w:rsidRPr="00DA5AA8">
        <w:rPr>
          <w:rFonts w:asciiTheme="minorHAnsi" w:hAnsiTheme="minorHAnsi" w:cstheme="minorHAnsi"/>
          <w:sz w:val="22"/>
          <w:szCs w:val="22"/>
        </w:rPr>
        <w:t xml:space="preserve"> not understand </w:t>
      </w:r>
      <w:r w:rsidR="00EF09E0">
        <w:rPr>
          <w:rFonts w:asciiTheme="minorHAnsi" w:hAnsiTheme="minorHAnsi" w:cstheme="minorHAnsi"/>
          <w:sz w:val="22"/>
          <w:szCs w:val="22"/>
        </w:rPr>
        <w:t>his or her</w:t>
      </w:r>
      <w:r w:rsidR="00DA5AA8" w:rsidRPr="00DA5AA8">
        <w:rPr>
          <w:rFonts w:asciiTheme="minorHAnsi" w:hAnsiTheme="minorHAnsi" w:cstheme="minorHAnsi"/>
          <w:sz w:val="22"/>
          <w:szCs w:val="22"/>
        </w:rPr>
        <w:t xml:space="preserve"> rights and </w:t>
      </w:r>
      <w:r w:rsidR="00EF09E0">
        <w:rPr>
          <w:rFonts w:asciiTheme="minorHAnsi" w:hAnsiTheme="minorHAnsi" w:cstheme="minorHAnsi"/>
          <w:sz w:val="22"/>
          <w:szCs w:val="22"/>
        </w:rPr>
        <w:t>obligations</w:t>
      </w:r>
      <w:r w:rsidR="00DA5AA8" w:rsidRPr="00DA5AA8">
        <w:rPr>
          <w:rFonts w:asciiTheme="minorHAnsi" w:hAnsiTheme="minorHAnsi" w:cstheme="minorHAnsi"/>
          <w:sz w:val="22"/>
          <w:szCs w:val="22"/>
        </w:rPr>
        <w:t>.</w:t>
      </w:r>
      <w:r w:rsidR="00E26363">
        <w:rPr>
          <w:rFonts w:asciiTheme="minorHAnsi" w:hAnsiTheme="minorHAnsi" w:cstheme="minorHAnsi"/>
          <w:sz w:val="22"/>
          <w:szCs w:val="22"/>
        </w:rPr>
        <w:t xml:space="preserve"> </w:t>
      </w:r>
      <w:r w:rsidR="0034259E">
        <w:rPr>
          <w:rFonts w:asciiTheme="minorHAnsi" w:hAnsiTheme="minorHAnsi" w:cstheme="minorHAnsi"/>
          <w:sz w:val="22"/>
          <w:szCs w:val="22"/>
        </w:rPr>
        <w:t xml:space="preserve"> Conversely, </w:t>
      </w:r>
      <w:r w:rsidR="00EF09E0">
        <w:rPr>
          <w:rFonts w:asciiTheme="minorHAnsi" w:hAnsiTheme="minorHAnsi" w:cstheme="minorHAnsi"/>
          <w:sz w:val="22"/>
          <w:szCs w:val="22"/>
        </w:rPr>
        <w:t>the other parties to the litigation</w:t>
      </w:r>
      <w:r w:rsidR="00DA5AA8" w:rsidRPr="00DA5AA8">
        <w:rPr>
          <w:rFonts w:asciiTheme="minorHAnsi" w:hAnsiTheme="minorHAnsi" w:cstheme="minorHAnsi"/>
          <w:sz w:val="22"/>
          <w:szCs w:val="22"/>
        </w:rPr>
        <w:t xml:space="preserve"> can be exposed to lengthier proceedings and greater cost</w:t>
      </w:r>
      <w:r w:rsidR="00EF09E0">
        <w:rPr>
          <w:rFonts w:asciiTheme="minorHAnsi" w:hAnsiTheme="minorHAnsi" w:cstheme="minorHAnsi"/>
          <w:sz w:val="22"/>
          <w:szCs w:val="22"/>
        </w:rPr>
        <w:t>s</w:t>
      </w:r>
      <w:r w:rsidR="00DA5AA8" w:rsidRPr="00DA5AA8">
        <w:rPr>
          <w:rFonts w:asciiTheme="minorHAnsi" w:hAnsiTheme="minorHAnsi" w:cstheme="minorHAnsi"/>
          <w:sz w:val="22"/>
          <w:szCs w:val="22"/>
        </w:rPr>
        <w:t xml:space="preserve"> if </w:t>
      </w:r>
      <w:r w:rsidR="00EF09E0">
        <w:rPr>
          <w:rFonts w:asciiTheme="minorHAnsi" w:hAnsiTheme="minorHAnsi" w:cstheme="minorHAnsi"/>
          <w:sz w:val="22"/>
          <w:szCs w:val="22"/>
        </w:rPr>
        <w:t xml:space="preserve">misconceived </w:t>
      </w:r>
      <w:r w:rsidR="00DA5AA8" w:rsidRPr="00DA5AA8">
        <w:rPr>
          <w:rFonts w:asciiTheme="minorHAnsi" w:hAnsiTheme="minorHAnsi" w:cstheme="minorHAnsi"/>
          <w:sz w:val="22"/>
          <w:szCs w:val="22"/>
        </w:rPr>
        <w:t xml:space="preserve">applications are </w:t>
      </w:r>
      <w:r w:rsidR="00EF09E0">
        <w:rPr>
          <w:rFonts w:asciiTheme="minorHAnsi" w:hAnsiTheme="minorHAnsi" w:cstheme="minorHAnsi"/>
          <w:sz w:val="22"/>
          <w:szCs w:val="22"/>
        </w:rPr>
        <w:t>made or if procedures and timelines are not complied with</w:t>
      </w:r>
      <w:r w:rsidR="009252D5">
        <w:rPr>
          <w:rFonts w:asciiTheme="minorHAnsi" w:hAnsiTheme="minorHAnsi" w:cstheme="minorHAnsi"/>
          <w:sz w:val="22"/>
          <w:szCs w:val="22"/>
        </w:rPr>
        <w:t>.</w:t>
      </w:r>
      <w:r w:rsidR="00324CF6">
        <w:rPr>
          <w:rFonts w:asciiTheme="minorHAnsi" w:hAnsiTheme="minorHAnsi" w:cstheme="minorHAnsi"/>
          <w:sz w:val="22"/>
          <w:szCs w:val="22"/>
        </w:rPr>
        <w:t xml:space="preserve"> </w:t>
      </w:r>
    </w:p>
    <w:p w:rsidR="00A86BFA" w:rsidRPr="00A86BFA" w:rsidRDefault="00A86BFA" w:rsidP="00A86BFA">
      <w:pPr>
        <w:spacing w:line="240" w:lineRule="auto"/>
        <w:rPr>
          <w:rFonts w:asciiTheme="minorHAnsi" w:hAnsiTheme="minorHAnsi" w:cstheme="minorHAnsi"/>
          <w:sz w:val="22"/>
          <w:szCs w:val="22"/>
          <w:lang w:val="en-US"/>
        </w:rPr>
      </w:pPr>
      <w:r>
        <w:rPr>
          <w:rFonts w:asciiTheme="minorHAnsi" w:hAnsiTheme="minorHAnsi" w:cstheme="minorHAnsi"/>
          <w:sz w:val="22"/>
          <w:szCs w:val="22"/>
          <w:lang w:val="en-US"/>
        </w:rPr>
        <w:t>The second challenge</w:t>
      </w:r>
      <w:r w:rsidR="00660BB9">
        <w:rPr>
          <w:rFonts w:asciiTheme="minorHAnsi" w:hAnsiTheme="minorHAnsi" w:cstheme="minorHAnsi"/>
          <w:sz w:val="22"/>
          <w:szCs w:val="22"/>
          <w:lang w:val="en-US"/>
        </w:rPr>
        <w:t xml:space="preserve"> </w:t>
      </w:r>
      <w:r>
        <w:rPr>
          <w:rFonts w:asciiTheme="minorHAnsi" w:hAnsiTheme="minorHAnsi" w:cstheme="minorHAnsi"/>
          <w:sz w:val="22"/>
          <w:szCs w:val="22"/>
          <w:lang w:val="en-US"/>
        </w:rPr>
        <w:t>is that th</w:t>
      </w:r>
      <w:r w:rsidR="00607D13">
        <w:rPr>
          <w:rFonts w:asciiTheme="minorHAnsi" w:hAnsiTheme="minorHAnsi" w:cstheme="minorHAnsi"/>
          <w:sz w:val="22"/>
          <w:szCs w:val="22"/>
          <w:lang w:val="en-US"/>
        </w:rPr>
        <w:t xml:space="preserve">e </w:t>
      </w:r>
      <w:r>
        <w:rPr>
          <w:rFonts w:asciiTheme="minorHAnsi" w:hAnsiTheme="minorHAnsi" w:cstheme="minorHAnsi"/>
          <w:sz w:val="22"/>
          <w:szCs w:val="22"/>
          <w:lang w:val="en-US"/>
        </w:rPr>
        <w:t xml:space="preserve">shift </w:t>
      </w:r>
      <w:r w:rsidR="00660BB9">
        <w:rPr>
          <w:rFonts w:asciiTheme="minorHAnsi" w:hAnsiTheme="minorHAnsi" w:cstheme="minorHAnsi"/>
          <w:sz w:val="22"/>
          <w:szCs w:val="22"/>
          <w:lang w:val="en-US"/>
        </w:rPr>
        <w:t xml:space="preserve">to individual disputes </w:t>
      </w:r>
      <w:r>
        <w:rPr>
          <w:rFonts w:asciiTheme="minorHAnsi" w:hAnsiTheme="minorHAnsi" w:cstheme="minorHAnsi"/>
          <w:sz w:val="22"/>
          <w:szCs w:val="22"/>
          <w:lang w:val="en-US"/>
        </w:rPr>
        <w:t>h</w:t>
      </w:r>
      <w:r w:rsidRPr="00A86BFA">
        <w:rPr>
          <w:rFonts w:asciiTheme="minorHAnsi" w:hAnsiTheme="minorHAnsi" w:cstheme="minorHAnsi"/>
          <w:sz w:val="22"/>
          <w:szCs w:val="22"/>
          <w:lang w:val="en-US"/>
        </w:rPr>
        <w:t xml:space="preserve">as </w:t>
      </w:r>
      <w:r w:rsidR="00324CF6">
        <w:rPr>
          <w:rFonts w:asciiTheme="minorHAnsi" w:hAnsiTheme="minorHAnsi" w:cstheme="minorHAnsi"/>
          <w:sz w:val="22"/>
          <w:szCs w:val="22"/>
          <w:lang w:val="en-US"/>
        </w:rPr>
        <w:t>led</w:t>
      </w:r>
      <w:r w:rsidRPr="00A86BFA">
        <w:rPr>
          <w:rFonts w:asciiTheme="minorHAnsi" w:hAnsiTheme="minorHAnsi" w:cstheme="minorHAnsi"/>
          <w:sz w:val="22"/>
          <w:szCs w:val="22"/>
          <w:lang w:val="en-US"/>
        </w:rPr>
        <w:t xml:space="preserve"> </w:t>
      </w:r>
      <w:r w:rsidR="00D73D85">
        <w:rPr>
          <w:rFonts w:asciiTheme="minorHAnsi" w:hAnsiTheme="minorHAnsi" w:cstheme="minorHAnsi"/>
          <w:sz w:val="22"/>
          <w:szCs w:val="22"/>
          <w:lang w:val="en-US"/>
        </w:rPr>
        <w:t>to</w:t>
      </w:r>
      <w:r w:rsidR="00D73D85" w:rsidRPr="00A86BFA">
        <w:rPr>
          <w:rFonts w:asciiTheme="minorHAnsi" w:hAnsiTheme="minorHAnsi" w:cstheme="minorHAnsi"/>
          <w:sz w:val="22"/>
          <w:szCs w:val="22"/>
          <w:lang w:val="en-US"/>
        </w:rPr>
        <w:t xml:space="preserve"> </w:t>
      </w:r>
      <w:r w:rsidR="002F261B">
        <w:rPr>
          <w:rFonts w:asciiTheme="minorHAnsi" w:hAnsiTheme="minorHAnsi" w:cstheme="minorHAnsi"/>
          <w:sz w:val="22"/>
          <w:szCs w:val="22"/>
        </w:rPr>
        <w:t xml:space="preserve">the </w:t>
      </w:r>
      <w:r w:rsidR="00DA5AA8" w:rsidRPr="00DA5AA8">
        <w:rPr>
          <w:rFonts w:asciiTheme="minorHAnsi" w:hAnsiTheme="minorHAnsi" w:cstheme="minorHAnsi"/>
          <w:sz w:val="22"/>
          <w:szCs w:val="22"/>
        </w:rPr>
        <w:t>expan</w:t>
      </w:r>
      <w:r w:rsidR="002F261B">
        <w:rPr>
          <w:rFonts w:asciiTheme="minorHAnsi" w:hAnsiTheme="minorHAnsi" w:cstheme="minorHAnsi"/>
          <w:sz w:val="22"/>
          <w:szCs w:val="22"/>
        </w:rPr>
        <w:t>sion</w:t>
      </w:r>
      <w:r w:rsidR="00DA5AA8" w:rsidRPr="00DA5AA8">
        <w:rPr>
          <w:rFonts w:asciiTheme="minorHAnsi" w:hAnsiTheme="minorHAnsi" w:cstheme="minorHAnsi"/>
          <w:sz w:val="22"/>
          <w:szCs w:val="22"/>
        </w:rPr>
        <w:t xml:space="preserve"> and disaggregat</w:t>
      </w:r>
      <w:r w:rsidR="002F261B">
        <w:rPr>
          <w:rFonts w:asciiTheme="minorHAnsi" w:hAnsiTheme="minorHAnsi" w:cstheme="minorHAnsi"/>
          <w:sz w:val="22"/>
          <w:szCs w:val="22"/>
        </w:rPr>
        <w:t>ion of</w:t>
      </w:r>
      <w:r w:rsidR="00DA5AA8" w:rsidRPr="00DA5AA8">
        <w:rPr>
          <w:rFonts w:asciiTheme="minorHAnsi" w:hAnsiTheme="minorHAnsi" w:cstheme="minorHAnsi"/>
          <w:sz w:val="22"/>
          <w:szCs w:val="22"/>
        </w:rPr>
        <w:t xml:space="preserve"> </w:t>
      </w:r>
      <w:r w:rsidR="00660BB9">
        <w:rPr>
          <w:rFonts w:asciiTheme="minorHAnsi" w:hAnsiTheme="minorHAnsi" w:cstheme="minorHAnsi"/>
          <w:sz w:val="22"/>
          <w:szCs w:val="22"/>
        </w:rPr>
        <w:t>the Commission’s</w:t>
      </w:r>
      <w:r w:rsidR="004A57E8">
        <w:rPr>
          <w:rFonts w:asciiTheme="minorHAnsi" w:hAnsiTheme="minorHAnsi" w:cstheme="minorHAnsi"/>
          <w:sz w:val="22"/>
          <w:szCs w:val="22"/>
        </w:rPr>
        <w:t xml:space="preserve"> stakeholder base</w:t>
      </w:r>
      <w:r w:rsidR="00DA5AA8" w:rsidRPr="00DA5AA8">
        <w:rPr>
          <w:rFonts w:asciiTheme="minorHAnsi" w:hAnsiTheme="minorHAnsi" w:cstheme="minorHAnsi"/>
          <w:sz w:val="22"/>
          <w:szCs w:val="22"/>
        </w:rPr>
        <w:t>. Where</w:t>
      </w:r>
      <w:r w:rsidR="00660BB9">
        <w:rPr>
          <w:rFonts w:asciiTheme="minorHAnsi" w:hAnsiTheme="minorHAnsi" w:cstheme="minorHAnsi"/>
          <w:sz w:val="22"/>
          <w:szCs w:val="22"/>
        </w:rPr>
        <w:t>as</w:t>
      </w:r>
      <w:r w:rsidR="00DA5AA8" w:rsidRPr="00DA5AA8">
        <w:rPr>
          <w:rFonts w:asciiTheme="minorHAnsi" w:hAnsiTheme="minorHAnsi" w:cstheme="minorHAnsi"/>
          <w:sz w:val="22"/>
          <w:szCs w:val="22"/>
        </w:rPr>
        <w:t xml:space="preserve"> the Commission could once </w:t>
      </w:r>
      <w:r w:rsidR="00660BB9">
        <w:rPr>
          <w:rFonts w:asciiTheme="minorHAnsi" w:hAnsiTheme="minorHAnsi" w:cstheme="minorHAnsi"/>
          <w:sz w:val="22"/>
          <w:szCs w:val="22"/>
        </w:rPr>
        <w:t xml:space="preserve">communicate with </w:t>
      </w:r>
      <w:r w:rsidR="00660BB9" w:rsidRPr="00DA5AA8">
        <w:rPr>
          <w:rFonts w:asciiTheme="minorHAnsi" w:hAnsiTheme="minorHAnsi" w:cstheme="minorHAnsi"/>
          <w:sz w:val="22"/>
          <w:szCs w:val="22"/>
        </w:rPr>
        <w:t xml:space="preserve">the majority of </w:t>
      </w:r>
      <w:r w:rsidR="00660BB9">
        <w:rPr>
          <w:rFonts w:asciiTheme="minorHAnsi" w:hAnsiTheme="minorHAnsi" w:cstheme="minorHAnsi"/>
          <w:sz w:val="22"/>
          <w:szCs w:val="22"/>
        </w:rPr>
        <w:t>parties</w:t>
      </w:r>
      <w:r w:rsidR="00660BB9" w:rsidRPr="00DA5AA8">
        <w:rPr>
          <w:rFonts w:asciiTheme="minorHAnsi" w:hAnsiTheme="minorHAnsi" w:cstheme="minorHAnsi"/>
          <w:sz w:val="22"/>
          <w:szCs w:val="22"/>
        </w:rPr>
        <w:t xml:space="preserve"> that might appear before it</w:t>
      </w:r>
      <w:r w:rsidR="00660BB9">
        <w:rPr>
          <w:rFonts w:asciiTheme="minorHAnsi" w:hAnsiTheme="minorHAnsi" w:cstheme="minorHAnsi"/>
          <w:sz w:val="22"/>
          <w:szCs w:val="22"/>
        </w:rPr>
        <w:t xml:space="preserve"> through</w:t>
      </w:r>
      <w:r w:rsidR="00DA5AA8" w:rsidRPr="00DA5AA8">
        <w:rPr>
          <w:rFonts w:asciiTheme="minorHAnsi" w:hAnsiTheme="minorHAnsi" w:cstheme="minorHAnsi"/>
          <w:sz w:val="22"/>
          <w:szCs w:val="22"/>
        </w:rPr>
        <w:t xml:space="preserve"> peak employer and employee associations, </w:t>
      </w:r>
      <w:r w:rsidR="004A57E8">
        <w:rPr>
          <w:rFonts w:asciiTheme="minorHAnsi" w:hAnsiTheme="minorHAnsi" w:cstheme="minorHAnsi"/>
          <w:sz w:val="22"/>
          <w:szCs w:val="22"/>
        </w:rPr>
        <w:t>this is no longer the case</w:t>
      </w:r>
      <w:r w:rsidR="00DA5AA8" w:rsidRPr="00DA5AA8">
        <w:rPr>
          <w:rFonts w:asciiTheme="minorHAnsi" w:hAnsiTheme="minorHAnsi" w:cstheme="minorHAnsi"/>
          <w:sz w:val="22"/>
          <w:szCs w:val="22"/>
        </w:rPr>
        <w:t>.</w:t>
      </w:r>
      <w:r>
        <w:rPr>
          <w:rFonts w:asciiTheme="minorHAnsi" w:hAnsiTheme="minorHAnsi" w:cstheme="minorHAnsi"/>
          <w:sz w:val="22"/>
          <w:szCs w:val="22"/>
        </w:rPr>
        <w:t xml:space="preserve">  </w:t>
      </w:r>
    </w:p>
    <w:p w:rsidR="00775896" w:rsidRPr="00212207" w:rsidRDefault="00607D13" w:rsidP="00A86BFA">
      <w:pPr>
        <w:spacing w:after="240" w:line="240" w:lineRule="auto"/>
        <w:rPr>
          <w:rFonts w:asciiTheme="minorHAnsi" w:hAnsiTheme="minorHAnsi" w:cstheme="minorHAnsi"/>
          <w:sz w:val="22"/>
          <w:szCs w:val="22"/>
        </w:rPr>
      </w:pPr>
      <w:r>
        <w:rPr>
          <w:rFonts w:asciiTheme="minorHAnsi" w:hAnsiTheme="minorHAnsi" w:cstheme="minorHAnsi"/>
          <w:sz w:val="22"/>
          <w:szCs w:val="22"/>
        </w:rPr>
        <w:lastRenderedPageBreak/>
        <w:t xml:space="preserve">As a consequence, </w:t>
      </w:r>
      <w:r w:rsidR="00775896">
        <w:rPr>
          <w:rFonts w:asciiTheme="minorHAnsi" w:hAnsiTheme="minorHAnsi" w:cstheme="minorHAnsi"/>
          <w:sz w:val="22"/>
          <w:szCs w:val="22"/>
          <w:lang w:val="en-US"/>
        </w:rPr>
        <w:t xml:space="preserve">the Commission </w:t>
      </w:r>
      <w:r w:rsidR="00660BB9">
        <w:rPr>
          <w:rFonts w:asciiTheme="minorHAnsi" w:hAnsiTheme="minorHAnsi" w:cstheme="minorHAnsi"/>
          <w:sz w:val="22"/>
          <w:szCs w:val="22"/>
          <w:lang w:val="en-US"/>
        </w:rPr>
        <w:t xml:space="preserve">increasingly </w:t>
      </w:r>
      <w:r w:rsidR="00775896" w:rsidRPr="00A86BFA">
        <w:rPr>
          <w:rFonts w:asciiTheme="minorHAnsi" w:hAnsiTheme="minorHAnsi" w:cstheme="minorHAnsi"/>
          <w:sz w:val="22"/>
          <w:szCs w:val="22"/>
          <w:lang w:val="en-US"/>
        </w:rPr>
        <w:t>engage</w:t>
      </w:r>
      <w:r>
        <w:rPr>
          <w:rFonts w:asciiTheme="minorHAnsi" w:hAnsiTheme="minorHAnsi" w:cstheme="minorHAnsi"/>
          <w:sz w:val="22"/>
          <w:szCs w:val="22"/>
          <w:lang w:val="en-US"/>
        </w:rPr>
        <w:t>s</w:t>
      </w:r>
      <w:r w:rsidR="00775896" w:rsidRPr="00A86BFA">
        <w:rPr>
          <w:rFonts w:asciiTheme="minorHAnsi" w:hAnsiTheme="minorHAnsi" w:cstheme="minorHAnsi"/>
          <w:sz w:val="22"/>
          <w:szCs w:val="22"/>
          <w:lang w:val="en-US"/>
        </w:rPr>
        <w:t xml:space="preserve"> with the wider community</w:t>
      </w:r>
      <w:r w:rsidR="00775896">
        <w:rPr>
          <w:rFonts w:asciiTheme="minorHAnsi" w:hAnsiTheme="minorHAnsi" w:cstheme="minorHAnsi"/>
          <w:sz w:val="22"/>
          <w:szCs w:val="22"/>
          <w:lang w:val="en-US"/>
        </w:rPr>
        <w:t xml:space="preserve"> to </w:t>
      </w:r>
      <w:r w:rsidR="00DA5AA8" w:rsidRPr="00DA5AA8">
        <w:rPr>
          <w:rFonts w:asciiTheme="minorHAnsi" w:hAnsiTheme="minorHAnsi" w:cstheme="minorHAnsi"/>
          <w:sz w:val="22"/>
          <w:szCs w:val="22"/>
        </w:rPr>
        <w:t xml:space="preserve">tailor </w:t>
      </w:r>
      <w:r w:rsidR="00775896">
        <w:rPr>
          <w:rFonts w:asciiTheme="minorHAnsi" w:hAnsiTheme="minorHAnsi" w:cstheme="minorHAnsi"/>
          <w:sz w:val="22"/>
          <w:szCs w:val="22"/>
        </w:rPr>
        <w:t xml:space="preserve">its </w:t>
      </w:r>
      <w:r w:rsidR="00DA5AA8" w:rsidRPr="00DA5AA8">
        <w:rPr>
          <w:rFonts w:asciiTheme="minorHAnsi" w:hAnsiTheme="minorHAnsi" w:cstheme="minorHAnsi"/>
          <w:sz w:val="22"/>
          <w:szCs w:val="22"/>
        </w:rPr>
        <w:t>operational activities, interventions and communications to a</w:t>
      </w:r>
      <w:r w:rsidR="00040EB3">
        <w:rPr>
          <w:rFonts w:asciiTheme="minorHAnsi" w:hAnsiTheme="minorHAnsi" w:cstheme="minorHAnsi"/>
          <w:sz w:val="22"/>
          <w:szCs w:val="22"/>
        </w:rPr>
        <w:t>n</w:t>
      </w:r>
      <w:r w:rsidR="00DA5AA8" w:rsidRPr="00DA5AA8">
        <w:rPr>
          <w:rFonts w:asciiTheme="minorHAnsi" w:hAnsiTheme="minorHAnsi" w:cstheme="minorHAnsi"/>
          <w:sz w:val="22"/>
          <w:szCs w:val="22"/>
        </w:rPr>
        <w:t xml:space="preserve"> </w:t>
      </w:r>
      <w:r w:rsidR="00DA5AA8" w:rsidRPr="00212207">
        <w:rPr>
          <w:rFonts w:asciiTheme="minorHAnsi" w:hAnsiTheme="minorHAnsi" w:cstheme="minorHAnsi"/>
          <w:sz w:val="22"/>
          <w:szCs w:val="22"/>
        </w:rPr>
        <w:t xml:space="preserve">audience with </w:t>
      </w:r>
      <w:r w:rsidR="00775896" w:rsidRPr="00212207">
        <w:rPr>
          <w:rFonts w:asciiTheme="minorHAnsi" w:hAnsiTheme="minorHAnsi" w:cstheme="minorHAnsi"/>
          <w:sz w:val="22"/>
          <w:szCs w:val="22"/>
        </w:rPr>
        <w:t>variable understanding of its functions and objectives.</w:t>
      </w:r>
      <w:r w:rsidR="00D73D85">
        <w:rPr>
          <w:rFonts w:asciiTheme="minorHAnsi" w:hAnsiTheme="minorHAnsi" w:cstheme="minorHAnsi"/>
          <w:sz w:val="22"/>
          <w:szCs w:val="22"/>
        </w:rPr>
        <w:t xml:space="preserve"> </w:t>
      </w:r>
    </w:p>
    <w:p w:rsidR="00F62039" w:rsidRPr="00EF52E4" w:rsidRDefault="00F62039" w:rsidP="00F62039">
      <w:pPr>
        <w:spacing w:after="240" w:line="240" w:lineRule="auto"/>
        <w:rPr>
          <w:rFonts w:asciiTheme="minorHAnsi" w:hAnsiTheme="minorHAnsi" w:cstheme="minorHAnsi"/>
          <w:sz w:val="22"/>
          <w:szCs w:val="22"/>
          <w:lang w:val="en-US"/>
        </w:rPr>
      </w:pPr>
      <w:r w:rsidRPr="00212207">
        <w:rPr>
          <w:rFonts w:asciiTheme="minorHAnsi" w:hAnsiTheme="minorHAnsi" w:cstheme="minorHAnsi"/>
          <w:sz w:val="22"/>
          <w:szCs w:val="22"/>
          <w:lang w:val="en-US"/>
        </w:rPr>
        <w:t xml:space="preserve">The ongoing </w:t>
      </w:r>
      <w:r w:rsidR="003C3F69" w:rsidRPr="003C3F69">
        <w:rPr>
          <w:rFonts w:asciiTheme="minorHAnsi" w:hAnsiTheme="minorHAnsi" w:cstheme="minorHAnsi"/>
          <w:i/>
          <w:iCs/>
          <w:sz w:val="22"/>
          <w:szCs w:val="22"/>
          <w:lang w:val="en-US"/>
        </w:rPr>
        <w:t>Future Directions</w:t>
      </w:r>
      <w:r w:rsidRPr="00212207">
        <w:rPr>
          <w:rFonts w:asciiTheme="minorHAnsi" w:hAnsiTheme="minorHAnsi" w:cstheme="minorHAnsi"/>
          <w:iCs/>
          <w:sz w:val="22"/>
          <w:szCs w:val="22"/>
          <w:lang w:val="en-US"/>
        </w:rPr>
        <w:t xml:space="preserve"> </w:t>
      </w:r>
      <w:r w:rsidRPr="00212207">
        <w:rPr>
          <w:rFonts w:asciiTheme="minorHAnsi" w:hAnsiTheme="minorHAnsi" w:cstheme="minorHAnsi"/>
          <w:sz w:val="22"/>
          <w:szCs w:val="22"/>
          <w:lang w:val="en-US"/>
        </w:rPr>
        <w:t xml:space="preserve">change program, discussed in detail in </w:t>
      </w:r>
      <w:r w:rsidR="00660BB9">
        <w:rPr>
          <w:rFonts w:asciiTheme="minorHAnsi" w:hAnsiTheme="minorHAnsi" w:cstheme="minorHAnsi"/>
          <w:sz w:val="22"/>
          <w:szCs w:val="22"/>
          <w:lang w:val="en-US"/>
        </w:rPr>
        <w:t>Section</w:t>
      </w:r>
      <w:r w:rsidRPr="00212207">
        <w:rPr>
          <w:rFonts w:asciiTheme="minorHAnsi" w:hAnsiTheme="minorHAnsi" w:cstheme="minorHAnsi"/>
          <w:sz w:val="22"/>
          <w:szCs w:val="22"/>
          <w:lang w:val="en-US"/>
        </w:rPr>
        <w:t xml:space="preserve"> 4</w:t>
      </w:r>
      <w:r w:rsidR="00660BB9">
        <w:rPr>
          <w:rFonts w:asciiTheme="minorHAnsi" w:hAnsiTheme="minorHAnsi" w:cstheme="minorHAnsi"/>
          <w:sz w:val="22"/>
          <w:szCs w:val="22"/>
          <w:lang w:val="en-US"/>
        </w:rPr>
        <w:t xml:space="preserve"> of this submission</w:t>
      </w:r>
      <w:r w:rsidRPr="00212207">
        <w:rPr>
          <w:rFonts w:asciiTheme="minorHAnsi" w:hAnsiTheme="minorHAnsi" w:cstheme="minorHAnsi"/>
          <w:sz w:val="22"/>
          <w:szCs w:val="22"/>
          <w:lang w:val="en-US"/>
        </w:rPr>
        <w:t>, is</w:t>
      </w:r>
      <w:r w:rsidR="00607D13">
        <w:rPr>
          <w:rFonts w:asciiTheme="minorHAnsi" w:hAnsiTheme="minorHAnsi" w:cstheme="minorHAnsi"/>
          <w:sz w:val="22"/>
          <w:szCs w:val="22"/>
          <w:lang w:val="en-US"/>
        </w:rPr>
        <w:t xml:space="preserve"> the primary means by which </w:t>
      </w:r>
      <w:r w:rsidR="00787FD8">
        <w:rPr>
          <w:rFonts w:asciiTheme="minorHAnsi" w:hAnsiTheme="minorHAnsi" w:cstheme="minorHAnsi"/>
          <w:sz w:val="22"/>
          <w:szCs w:val="22"/>
          <w:lang w:val="en-US"/>
        </w:rPr>
        <w:t xml:space="preserve">the </w:t>
      </w:r>
      <w:r w:rsidR="004A57E8">
        <w:rPr>
          <w:rFonts w:asciiTheme="minorHAnsi" w:hAnsiTheme="minorHAnsi" w:cstheme="minorHAnsi"/>
          <w:sz w:val="22"/>
          <w:szCs w:val="22"/>
          <w:lang w:val="en-US"/>
        </w:rPr>
        <w:t>Commission is</w:t>
      </w:r>
      <w:r w:rsidRPr="00212207">
        <w:rPr>
          <w:rFonts w:asciiTheme="minorHAnsi" w:hAnsiTheme="minorHAnsi" w:cstheme="minorHAnsi"/>
          <w:sz w:val="22"/>
          <w:szCs w:val="22"/>
          <w:lang w:val="en-US"/>
        </w:rPr>
        <w:t xml:space="preserve"> responding to th</w:t>
      </w:r>
      <w:r w:rsidR="00040EB3">
        <w:rPr>
          <w:rFonts w:asciiTheme="minorHAnsi" w:hAnsiTheme="minorHAnsi" w:cstheme="minorHAnsi"/>
          <w:sz w:val="22"/>
          <w:szCs w:val="22"/>
          <w:lang w:val="en-US"/>
        </w:rPr>
        <w:t xml:space="preserve">ese </w:t>
      </w:r>
      <w:r w:rsidR="00607D13">
        <w:rPr>
          <w:rFonts w:asciiTheme="minorHAnsi" w:hAnsiTheme="minorHAnsi" w:cstheme="minorHAnsi"/>
          <w:sz w:val="22"/>
          <w:szCs w:val="22"/>
          <w:lang w:val="en-US"/>
        </w:rPr>
        <w:t>challenges</w:t>
      </w:r>
      <w:r w:rsidRPr="00212207">
        <w:rPr>
          <w:rFonts w:asciiTheme="minorHAnsi" w:hAnsiTheme="minorHAnsi" w:cstheme="minorHAnsi"/>
          <w:sz w:val="22"/>
          <w:szCs w:val="22"/>
          <w:lang w:val="en-US"/>
        </w:rPr>
        <w:t>.</w:t>
      </w:r>
      <w:r w:rsidRPr="00212207">
        <w:rPr>
          <w:rFonts w:asciiTheme="minorHAnsi" w:hAnsiTheme="minorHAnsi" w:cstheme="minorHAnsi"/>
          <w:i/>
          <w:sz w:val="22"/>
          <w:szCs w:val="22"/>
          <w:lang w:val="en-US"/>
        </w:rPr>
        <w:t xml:space="preserve"> </w:t>
      </w:r>
      <w:r w:rsidR="00D6263C" w:rsidRPr="00212207">
        <w:rPr>
          <w:rFonts w:asciiTheme="minorHAnsi" w:hAnsiTheme="minorHAnsi" w:cstheme="minorHAnsi"/>
          <w:sz w:val="22"/>
          <w:szCs w:val="22"/>
          <w:lang w:val="en-US"/>
        </w:rPr>
        <w:t xml:space="preserve">Commission </w:t>
      </w:r>
      <w:r w:rsidR="00787FD8">
        <w:rPr>
          <w:rFonts w:asciiTheme="minorHAnsi" w:hAnsiTheme="minorHAnsi" w:cstheme="minorHAnsi"/>
          <w:sz w:val="22"/>
          <w:szCs w:val="22"/>
          <w:lang w:val="en-US"/>
        </w:rPr>
        <w:t>initiatives</w:t>
      </w:r>
      <w:r w:rsidR="00787FD8" w:rsidRPr="00212207">
        <w:rPr>
          <w:rFonts w:asciiTheme="minorHAnsi" w:hAnsiTheme="minorHAnsi" w:cstheme="minorHAnsi"/>
          <w:sz w:val="22"/>
          <w:szCs w:val="22"/>
          <w:lang w:val="en-US"/>
        </w:rPr>
        <w:t xml:space="preserve"> </w:t>
      </w:r>
      <w:r w:rsidR="00EF52E4" w:rsidRPr="00212207">
        <w:rPr>
          <w:rFonts w:asciiTheme="minorHAnsi" w:hAnsiTheme="minorHAnsi" w:cstheme="minorHAnsi"/>
          <w:sz w:val="22"/>
          <w:szCs w:val="22"/>
          <w:lang w:val="en-US"/>
        </w:rPr>
        <w:t>to</w:t>
      </w:r>
      <w:r w:rsidRPr="00212207">
        <w:rPr>
          <w:rFonts w:asciiTheme="minorHAnsi" w:hAnsiTheme="minorHAnsi" w:cstheme="minorHAnsi"/>
          <w:sz w:val="22"/>
          <w:szCs w:val="22"/>
          <w:lang w:val="en-US"/>
        </w:rPr>
        <w:t xml:space="preserve"> </w:t>
      </w:r>
      <w:r w:rsidR="004E6183">
        <w:rPr>
          <w:rFonts w:asciiTheme="minorHAnsi" w:hAnsiTheme="minorHAnsi" w:cstheme="minorHAnsi"/>
          <w:sz w:val="22"/>
          <w:szCs w:val="22"/>
        </w:rPr>
        <w:t>improve provision and delivery of services</w:t>
      </w:r>
      <w:r w:rsidR="00EF52E4" w:rsidRPr="00212207">
        <w:rPr>
          <w:rFonts w:asciiTheme="minorHAnsi" w:hAnsiTheme="minorHAnsi" w:cstheme="minorHAnsi"/>
          <w:sz w:val="22"/>
          <w:szCs w:val="22"/>
        </w:rPr>
        <w:t xml:space="preserve"> </w:t>
      </w:r>
      <w:r w:rsidRPr="00212207">
        <w:rPr>
          <w:rFonts w:asciiTheme="minorHAnsi" w:hAnsiTheme="minorHAnsi" w:cstheme="minorHAnsi"/>
          <w:sz w:val="22"/>
          <w:szCs w:val="22"/>
          <w:lang w:val="en-US"/>
        </w:rPr>
        <w:t xml:space="preserve">are also addressed in </w:t>
      </w:r>
      <w:r w:rsidR="00953BB6">
        <w:rPr>
          <w:rFonts w:asciiTheme="minorHAnsi" w:hAnsiTheme="minorHAnsi" w:cstheme="minorHAnsi"/>
          <w:sz w:val="22"/>
          <w:szCs w:val="22"/>
          <w:lang w:val="en-US"/>
        </w:rPr>
        <w:t>Section</w:t>
      </w:r>
      <w:r w:rsidRPr="00212207">
        <w:rPr>
          <w:rFonts w:asciiTheme="minorHAnsi" w:hAnsiTheme="minorHAnsi" w:cstheme="minorHAnsi"/>
          <w:sz w:val="22"/>
          <w:szCs w:val="22"/>
          <w:lang w:val="en-US"/>
        </w:rPr>
        <w:t xml:space="preserve"> 5 of this submission.</w:t>
      </w:r>
    </w:p>
    <w:p w:rsidR="00AA59B6" w:rsidRDefault="00AA59B6" w:rsidP="005157B7">
      <w:pPr>
        <w:spacing w:after="240" w:line="240" w:lineRule="auto"/>
        <w:rPr>
          <w:rFonts w:asciiTheme="minorHAnsi" w:hAnsiTheme="minorHAnsi" w:cstheme="minorHAnsi"/>
          <w:i/>
          <w:sz w:val="22"/>
          <w:szCs w:val="22"/>
        </w:rPr>
      </w:pPr>
    </w:p>
    <w:p w:rsidR="00C17EA4" w:rsidRDefault="00C17EA4" w:rsidP="00B74A0B">
      <w:pPr>
        <w:spacing w:line="240" w:lineRule="auto"/>
        <w:rPr>
          <w:rFonts w:asciiTheme="minorHAnsi" w:hAnsiTheme="minorHAnsi" w:cstheme="minorHAnsi"/>
          <w:b/>
          <w:sz w:val="22"/>
          <w:szCs w:val="22"/>
        </w:rPr>
      </w:pPr>
      <w:r>
        <w:rPr>
          <w:rFonts w:asciiTheme="minorHAnsi" w:hAnsiTheme="minorHAnsi" w:cstheme="minorHAnsi"/>
          <w:b/>
          <w:sz w:val="22"/>
          <w:szCs w:val="22"/>
        </w:rPr>
        <w:br w:type="page"/>
      </w:r>
    </w:p>
    <w:p w:rsidR="00676D9F" w:rsidRDefault="00EC0618">
      <w:pPr>
        <w:pStyle w:val="Heading1"/>
        <w:tabs>
          <w:tab w:val="left" w:pos="1843"/>
        </w:tabs>
      </w:pPr>
      <w:bookmarkStart w:id="13" w:name="_Toc414030666"/>
      <w:r w:rsidRPr="000D350A">
        <w:lastRenderedPageBreak/>
        <w:t>SECTION FOUR</w:t>
      </w:r>
      <w:r w:rsidR="006213A5">
        <w:t xml:space="preserve">: </w:t>
      </w:r>
      <w:r w:rsidRPr="000D350A">
        <w:t xml:space="preserve">THE </w:t>
      </w:r>
      <w:r w:rsidR="003C3F69" w:rsidRPr="003C3F69">
        <w:rPr>
          <w:i/>
        </w:rPr>
        <w:t>FUTURE DIRECTIONS</w:t>
      </w:r>
      <w:r w:rsidRPr="000D350A">
        <w:t xml:space="preserve"> CHANGE PROGRAM AND OTHER REFORMS</w:t>
      </w:r>
      <w:bookmarkEnd w:id="13"/>
    </w:p>
    <w:p w:rsidR="00714A2F" w:rsidRDefault="001060B6" w:rsidP="00F20127">
      <w:pPr>
        <w:spacing w:after="120" w:line="240" w:lineRule="auto"/>
        <w:rPr>
          <w:rFonts w:asciiTheme="minorHAnsi" w:hAnsiTheme="minorHAnsi" w:cstheme="minorHAnsi"/>
          <w:bCs/>
          <w:sz w:val="22"/>
          <w:szCs w:val="22"/>
          <w:lang w:val="en-US"/>
        </w:rPr>
      </w:pPr>
      <w:r w:rsidRPr="001060B6">
        <w:rPr>
          <w:rFonts w:asciiTheme="minorHAnsi" w:hAnsiTheme="minorHAnsi" w:cstheme="minorHAnsi"/>
          <w:bCs/>
          <w:sz w:val="22"/>
          <w:szCs w:val="22"/>
          <w:lang w:val="en-US"/>
        </w:rPr>
        <w:t>The Commission is committed to an ongoing change program</w:t>
      </w:r>
      <w:r w:rsidR="002F261B">
        <w:rPr>
          <w:rFonts w:asciiTheme="minorHAnsi" w:hAnsiTheme="minorHAnsi" w:cstheme="minorHAnsi"/>
          <w:bCs/>
          <w:sz w:val="22"/>
          <w:szCs w:val="22"/>
          <w:lang w:val="en-US"/>
        </w:rPr>
        <w:t>,</w:t>
      </w:r>
      <w:r w:rsidRPr="001060B6">
        <w:rPr>
          <w:rFonts w:asciiTheme="minorHAnsi" w:hAnsiTheme="minorHAnsi" w:cstheme="minorHAnsi"/>
          <w:bCs/>
          <w:sz w:val="22"/>
          <w:szCs w:val="22"/>
          <w:lang w:val="en-US"/>
        </w:rPr>
        <w:t xml:space="preserve"> </w:t>
      </w:r>
      <w:r w:rsidR="003C3F69" w:rsidRPr="003C3F69">
        <w:rPr>
          <w:rFonts w:asciiTheme="minorHAnsi" w:hAnsiTheme="minorHAnsi" w:cstheme="minorHAnsi"/>
          <w:bCs/>
          <w:i/>
          <w:iCs/>
          <w:sz w:val="22"/>
          <w:szCs w:val="22"/>
          <w:lang w:val="en-US"/>
        </w:rPr>
        <w:t>Future Directions</w:t>
      </w:r>
      <w:r w:rsidR="002F261B">
        <w:rPr>
          <w:rFonts w:asciiTheme="minorHAnsi" w:hAnsiTheme="minorHAnsi" w:cstheme="minorHAnsi"/>
          <w:bCs/>
          <w:i/>
          <w:iCs/>
          <w:sz w:val="22"/>
          <w:szCs w:val="22"/>
          <w:lang w:val="en-US"/>
        </w:rPr>
        <w:t>,</w:t>
      </w:r>
      <w:r w:rsidRPr="001060B6">
        <w:rPr>
          <w:rFonts w:asciiTheme="minorHAnsi" w:hAnsiTheme="minorHAnsi" w:cstheme="minorHAnsi"/>
          <w:bCs/>
          <w:iCs/>
          <w:sz w:val="22"/>
          <w:szCs w:val="22"/>
          <w:lang w:val="en-US"/>
        </w:rPr>
        <w:t xml:space="preserve"> </w:t>
      </w:r>
      <w:r w:rsidRPr="001060B6">
        <w:rPr>
          <w:rFonts w:asciiTheme="minorHAnsi" w:hAnsiTheme="minorHAnsi" w:cstheme="minorHAnsi"/>
          <w:bCs/>
          <w:sz w:val="22"/>
          <w:szCs w:val="22"/>
          <w:lang w:val="en-US"/>
        </w:rPr>
        <w:t xml:space="preserve">to improve </w:t>
      </w:r>
      <w:r w:rsidR="004E5494">
        <w:rPr>
          <w:rFonts w:asciiTheme="minorHAnsi" w:hAnsiTheme="minorHAnsi" w:cstheme="minorHAnsi"/>
          <w:bCs/>
          <w:sz w:val="22"/>
          <w:szCs w:val="22"/>
          <w:lang w:val="en-US"/>
        </w:rPr>
        <w:t xml:space="preserve">and monitor </w:t>
      </w:r>
      <w:r w:rsidR="007D32AE">
        <w:rPr>
          <w:rFonts w:asciiTheme="minorHAnsi" w:hAnsiTheme="minorHAnsi" w:cstheme="minorHAnsi"/>
          <w:bCs/>
          <w:sz w:val="22"/>
          <w:szCs w:val="22"/>
          <w:lang w:val="en-US"/>
        </w:rPr>
        <w:t>its</w:t>
      </w:r>
      <w:r w:rsidRPr="001060B6">
        <w:rPr>
          <w:rFonts w:asciiTheme="minorHAnsi" w:hAnsiTheme="minorHAnsi" w:cstheme="minorHAnsi"/>
          <w:bCs/>
          <w:sz w:val="22"/>
          <w:szCs w:val="22"/>
          <w:lang w:val="en-US"/>
        </w:rPr>
        <w:t xml:space="preserve"> performance and the quality of services</w:t>
      </w:r>
      <w:r w:rsidR="004A57E8">
        <w:rPr>
          <w:rFonts w:asciiTheme="minorHAnsi" w:hAnsiTheme="minorHAnsi" w:cstheme="minorHAnsi"/>
          <w:bCs/>
          <w:sz w:val="22"/>
          <w:szCs w:val="22"/>
          <w:lang w:val="en-US"/>
        </w:rPr>
        <w:t xml:space="preserve"> it</w:t>
      </w:r>
      <w:r w:rsidRPr="001060B6">
        <w:rPr>
          <w:rFonts w:asciiTheme="minorHAnsi" w:hAnsiTheme="minorHAnsi" w:cstheme="minorHAnsi"/>
          <w:bCs/>
          <w:sz w:val="22"/>
          <w:szCs w:val="22"/>
          <w:lang w:val="en-US"/>
        </w:rPr>
        <w:t xml:space="preserve"> </w:t>
      </w:r>
      <w:r w:rsidR="008E1604" w:rsidRPr="001060B6">
        <w:rPr>
          <w:rFonts w:asciiTheme="minorHAnsi" w:hAnsiTheme="minorHAnsi" w:cstheme="minorHAnsi"/>
          <w:bCs/>
          <w:sz w:val="22"/>
          <w:szCs w:val="22"/>
          <w:lang w:val="en-US"/>
        </w:rPr>
        <w:t>deliver</w:t>
      </w:r>
      <w:r w:rsidR="004A57E8">
        <w:rPr>
          <w:rFonts w:asciiTheme="minorHAnsi" w:hAnsiTheme="minorHAnsi" w:cstheme="minorHAnsi"/>
          <w:bCs/>
          <w:sz w:val="22"/>
          <w:szCs w:val="22"/>
          <w:lang w:val="en-US"/>
        </w:rPr>
        <w:t>s</w:t>
      </w:r>
      <w:r w:rsidR="008E1604" w:rsidRPr="001060B6">
        <w:rPr>
          <w:rFonts w:asciiTheme="minorHAnsi" w:hAnsiTheme="minorHAnsi" w:cstheme="minorHAnsi"/>
          <w:bCs/>
          <w:sz w:val="22"/>
          <w:szCs w:val="22"/>
          <w:lang w:val="en-US"/>
        </w:rPr>
        <w:t xml:space="preserve"> to the </w:t>
      </w:r>
      <w:r w:rsidR="004A57E8">
        <w:rPr>
          <w:rFonts w:asciiTheme="minorHAnsi" w:hAnsiTheme="minorHAnsi" w:cstheme="minorHAnsi"/>
          <w:bCs/>
          <w:sz w:val="22"/>
          <w:szCs w:val="22"/>
          <w:lang w:val="en-US"/>
        </w:rPr>
        <w:t xml:space="preserve">Australian </w:t>
      </w:r>
      <w:r w:rsidR="008E1604" w:rsidRPr="001060B6">
        <w:rPr>
          <w:rFonts w:asciiTheme="minorHAnsi" w:hAnsiTheme="minorHAnsi" w:cstheme="minorHAnsi"/>
          <w:bCs/>
          <w:sz w:val="22"/>
          <w:szCs w:val="22"/>
          <w:lang w:val="en-US"/>
        </w:rPr>
        <w:t>community</w:t>
      </w:r>
      <w:r w:rsidR="006769E7">
        <w:rPr>
          <w:rFonts w:asciiTheme="minorHAnsi" w:hAnsiTheme="minorHAnsi" w:cstheme="minorHAnsi"/>
          <w:bCs/>
          <w:sz w:val="22"/>
          <w:szCs w:val="22"/>
          <w:lang w:val="en-US"/>
        </w:rPr>
        <w:t xml:space="preserve">.  The </w:t>
      </w:r>
      <w:r w:rsidR="00FA319D">
        <w:rPr>
          <w:rFonts w:asciiTheme="minorHAnsi" w:hAnsiTheme="minorHAnsi" w:cstheme="minorHAnsi"/>
          <w:bCs/>
          <w:sz w:val="22"/>
          <w:szCs w:val="22"/>
          <w:lang w:val="en-US"/>
        </w:rPr>
        <w:t>P</w:t>
      </w:r>
      <w:r w:rsidR="006769E7">
        <w:rPr>
          <w:rFonts w:asciiTheme="minorHAnsi" w:hAnsiTheme="minorHAnsi" w:cstheme="minorHAnsi"/>
          <w:bCs/>
          <w:sz w:val="22"/>
          <w:szCs w:val="22"/>
          <w:lang w:val="en-US"/>
        </w:rPr>
        <w:t xml:space="preserve">rogram, </w:t>
      </w:r>
      <w:r w:rsidR="004A57E8">
        <w:rPr>
          <w:rFonts w:asciiTheme="minorHAnsi" w:hAnsiTheme="minorHAnsi" w:cstheme="minorHAnsi"/>
          <w:bCs/>
          <w:sz w:val="22"/>
          <w:szCs w:val="22"/>
          <w:lang w:val="en-US"/>
        </w:rPr>
        <w:t xml:space="preserve">which </w:t>
      </w:r>
      <w:r w:rsidR="006769E7">
        <w:rPr>
          <w:rFonts w:asciiTheme="minorHAnsi" w:hAnsiTheme="minorHAnsi" w:cstheme="minorHAnsi"/>
          <w:bCs/>
          <w:sz w:val="22"/>
          <w:szCs w:val="22"/>
          <w:lang w:val="en-US"/>
        </w:rPr>
        <w:t xml:space="preserve">commenced in October 2012, </w:t>
      </w:r>
      <w:r w:rsidR="00714A2F" w:rsidRPr="001060B6">
        <w:rPr>
          <w:rFonts w:asciiTheme="minorHAnsi" w:hAnsiTheme="minorHAnsi" w:cstheme="minorHAnsi"/>
          <w:bCs/>
          <w:sz w:val="22"/>
          <w:szCs w:val="22"/>
          <w:lang w:val="en-US"/>
        </w:rPr>
        <w:t>focus</w:t>
      </w:r>
      <w:r w:rsidR="003C3F69">
        <w:rPr>
          <w:rFonts w:asciiTheme="minorHAnsi" w:hAnsiTheme="minorHAnsi" w:cstheme="minorHAnsi"/>
          <w:bCs/>
          <w:sz w:val="22"/>
          <w:szCs w:val="22"/>
          <w:lang w:val="en-US"/>
        </w:rPr>
        <w:t>es</w:t>
      </w:r>
      <w:r w:rsidR="00714A2F" w:rsidRPr="001060B6">
        <w:rPr>
          <w:rFonts w:asciiTheme="minorHAnsi" w:hAnsiTheme="minorHAnsi" w:cstheme="minorHAnsi"/>
          <w:bCs/>
          <w:sz w:val="22"/>
          <w:szCs w:val="22"/>
          <w:lang w:val="en-US"/>
        </w:rPr>
        <w:t xml:space="preserve"> on four key objectives</w:t>
      </w:r>
      <w:r w:rsidR="00714A2F">
        <w:rPr>
          <w:rFonts w:asciiTheme="minorHAnsi" w:hAnsiTheme="minorHAnsi" w:cstheme="minorHAnsi"/>
          <w:bCs/>
          <w:sz w:val="22"/>
          <w:szCs w:val="22"/>
          <w:lang w:val="en-US"/>
        </w:rPr>
        <w:t>:</w:t>
      </w:r>
    </w:p>
    <w:p w:rsidR="00714A2F" w:rsidRPr="00714A2F" w:rsidRDefault="001060B6" w:rsidP="00507969">
      <w:pPr>
        <w:pStyle w:val="ListParagraph"/>
        <w:numPr>
          <w:ilvl w:val="0"/>
          <w:numId w:val="8"/>
        </w:numPr>
        <w:spacing w:after="120" w:line="240" w:lineRule="auto"/>
        <w:contextualSpacing w:val="0"/>
        <w:rPr>
          <w:rFonts w:asciiTheme="minorHAnsi" w:hAnsiTheme="minorHAnsi" w:cstheme="minorHAnsi"/>
          <w:bCs/>
          <w:sz w:val="22"/>
          <w:szCs w:val="22"/>
          <w:lang w:val="en-US"/>
        </w:rPr>
      </w:pPr>
      <w:r w:rsidRPr="00714A2F">
        <w:rPr>
          <w:rFonts w:asciiTheme="minorHAnsi" w:hAnsiTheme="minorHAnsi" w:cstheme="minorHAnsi"/>
          <w:bCs/>
          <w:sz w:val="22"/>
          <w:szCs w:val="22"/>
          <w:lang w:val="en-US"/>
        </w:rPr>
        <w:t>promoting fairness and improving access</w:t>
      </w:r>
      <w:r w:rsidR="00440E10">
        <w:rPr>
          <w:rFonts w:asciiTheme="minorHAnsi" w:hAnsiTheme="minorHAnsi" w:cstheme="minorHAnsi"/>
          <w:bCs/>
          <w:sz w:val="22"/>
          <w:szCs w:val="22"/>
          <w:lang w:val="en-US"/>
        </w:rPr>
        <w:t>;</w:t>
      </w:r>
      <w:r w:rsidRPr="00714A2F">
        <w:rPr>
          <w:rFonts w:asciiTheme="minorHAnsi" w:hAnsiTheme="minorHAnsi" w:cstheme="minorHAnsi"/>
          <w:bCs/>
          <w:sz w:val="22"/>
          <w:szCs w:val="22"/>
          <w:lang w:val="en-US"/>
        </w:rPr>
        <w:t xml:space="preserve"> </w:t>
      </w:r>
    </w:p>
    <w:p w:rsidR="00714A2F" w:rsidRPr="00714A2F" w:rsidRDefault="00714A2F" w:rsidP="00507969">
      <w:pPr>
        <w:pStyle w:val="ListParagraph"/>
        <w:numPr>
          <w:ilvl w:val="0"/>
          <w:numId w:val="8"/>
        </w:numPr>
        <w:spacing w:after="120" w:line="240" w:lineRule="auto"/>
        <w:contextualSpacing w:val="0"/>
        <w:rPr>
          <w:rFonts w:asciiTheme="minorHAnsi" w:hAnsiTheme="minorHAnsi" w:cstheme="minorHAnsi"/>
          <w:bCs/>
          <w:sz w:val="22"/>
          <w:szCs w:val="22"/>
          <w:lang w:val="en-US"/>
        </w:rPr>
      </w:pPr>
      <w:r w:rsidRPr="00714A2F">
        <w:rPr>
          <w:rFonts w:asciiTheme="minorHAnsi" w:hAnsiTheme="minorHAnsi" w:cstheme="minorHAnsi"/>
          <w:bCs/>
          <w:sz w:val="22"/>
          <w:szCs w:val="22"/>
          <w:lang w:val="en-US"/>
        </w:rPr>
        <w:t>e</w:t>
      </w:r>
      <w:r w:rsidR="001060B6" w:rsidRPr="00714A2F">
        <w:rPr>
          <w:rFonts w:asciiTheme="minorHAnsi" w:hAnsiTheme="minorHAnsi" w:cstheme="minorHAnsi"/>
          <w:bCs/>
          <w:sz w:val="22"/>
          <w:szCs w:val="22"/>
          <w:lang w:val="en-US"/>
        </w:rPr>
        <w:t>fficiency and innovation</w:t>
      </w:r>
      <w:r w:rsidR="00440E10">
        <w:rPr>
          <w:rFonts w:asciiTheme="minorHAnsi" w:hAnsiTheme="minorHAnsi" w:cstheme="minorHAnsi"/>
          <w:bCs/>
          <w:sz w:val="22"/>
          <w:szCs w:val="22"/>
          <w:lang w:val="en-US"/>
        </w:rPr>
        <w:t>;</w:t>
      </w:r>
      <w:r w:rsidR="001060B6" w:rsidRPr="00714A2F">
        <w:rPr>
          <w:rFonts w:asciiTheme="minorHAnsi" w:hAnsiTheme="minorHAnsi" w:cstheme="minorHAnsi"/>
          <w:bCs/>
          <w:sz w:val="22"/>
          <w:szCs w:val="22"/>
          <w:lang w:val="en-US"/>
        </w:rPr>
        <w:t xml:space="preserve"> </w:t>
      </w:r>
    </w:p>
    <w:p w:rsidR="00714A2F" w:rsidRPr="00714A2F" w:rsidRDefault="001060B6" w:rsidP="00507969">
      <w:pPr>
        <w:pStyle w:val="ListParagraph"/>
        <w:numPr>
          <w:ilvl w:val="0"/>
          <w:numId w:val="8"/>
        </w:numPr>
        <w:spacing w:after="120" w:line="240" w:lineRule="auto"/>
        <w:contextualSpacing w:val="0"/>
        <w:rPr>
          <w:rFonts w:asciiTheme="minorHAnsi" w:hAnsiTheme="minorHAnsi" w:cstheme="minorHAnsi"/>
          <w:bCs/>
          <w:sz w:val="22"/>
          <w:szCs w:val="22"/>
          <w:lang w:val="en-US"/>
        </w:rPr>
      </w:pPr>
      <w:r w:rsidRPr="00714A2F">
        <w:rPr>
          <w:rFonts w:asciiTheme="minorHAnsi" w:hAnsiTheme="minorHAnsi" w:cstheme="minorHAnsi"/>
          <w:bCs/>
          <w:sz w:val="22"/>
          <w:szCs w:val="22"/>
          <w:lang w:val="en-US"/>
        </w:rPr>
        <w:t>increasing accountability</w:t>
      </w:r>
      <w:r w:rsidR="004A2A9E">
        <w:rPr>
          <w:rFonts w:asciiTheme="minorHAnsi" w:hAnsiTheme="minorHAnsi" w:cstheme="minorHAnsi"/>
          <w:bCs/>
          <w:sz w:val="22"/>
          <w:szCs w:val="22"/>
          <w:lang w:val="en-US"/>
        </w:rPr>
        <w:t>;</w:t>
      </w:r>
      <w:r w:rsidRPr="00714A2F">
        <w:rPr>
          <w:rFonts w:asciiTheme="minorHAnsi" w:hAnsiTheme="minorHAnsi" w:cstheme="minorHAnsi"/>
          <w:bCs/>
          <w:sz w:val="22"/>
          <w:szCs w:val="22"/>
          <w:lang w:val="en-US"/>
        </w:rPr>
        <w:t xml:space="preserve"> and </w:t>
      </w:r>
    </w:p>
    <w:p w:rsidR="00714A2F" w:rsidRPr="00714A2F" w:rsidRDefault="001060B6" w:rsidP="00507969">
      <w:pPr>
        <w:pStyle w:val="ListParagraph"/>
        <w:numPr>
          <w:ilvl w:val="0"/>
          <w:numId w:val="8"/>
        </w:numPr>
        <w:spacing w:line="240" w:lineRule="auto"/>
        <w:rPr>
          <w:rFonts w:asciiTheme="minorHAnsi" w:hAnsiTheme="minorHAnsi" w:cstheme="minorHAnsi"/>
          <w:bCs/>
          <w:sz w:val="22"/>
          <w:szCs w:val="22"/>
          <w:lang w:val="en-US"/>
        </w:rPr>
      </w:pPr>
      <w:r w:rsidRPr="00714A2F">
        <w:rPr>
          <w:rFonts w:asciiTheme="minorHAnsi" w:hAnsiTheme="minorHAnsi" w:cstheme="minorHAnsi"/>
          <w:bCs/>
          <w:sz w:val="22"/>
          <w:szCs w:val="22"/>
          <w:lang w:val="en-US"/>
        </w:rPr>
        <w:t xml:space="preserve">productivity and engaging with industry. </w:t>
      </w:r>
    </w:p>
    <w:p w:rsidR="00BA0F73" w:rsidRDefault="00BF6D3E" w:rsidP="00BA0F73">
      <w:pPr>
        <w:pStyle w:val="Heading2"/>
      </w:pPr>
      <w:bookmarkStart w:id="14" w:name="_Toc414030667"/>
      <w:r>
        <w:t>What</w:t>
      </w:r>
      <w:r w:rsidR="00440E10">
        <w:t xml:space="preserve"> ha</w:t>
      </w:r>
      <w:r>
        <w:t>s been achieved?</w:t>
      </w:r>
      <w:bookmarkEnd w:id="14"/>
    </w:p>
    <w:p w:rsidR="006769E7" w:rsidRDefault="004A57E8" w:rsidP="00F20127">
      <w:pPr>
        <w:spacing w:after="120" w:line="240" w:lineRule="auto"/>
        <w:rPr>
          <w:rFonts w:asciiTheme="minorHAnsi" w:hAnsiTheme="minorHAnsi" w:cstheme="minorHAnsi"/>
          <w:bCs/>
          <w:sz w:val="22"/>
          <w:szCs w:val="22"/>
          <w:lang w:val="en-US"/>
        </w:rPr>
      </w:pPr>
      <w:r>
        <w:rPr>
          <w:rFonts w:ascii="Arial" w:hAnsi="Arial" w:cs="Arial"/>
          <w:bCs/>
          <w:sz w:val="22"/>
          <w:szCs w:val="22"/>
          <w:lang w:val="en-US"/>
        </w:rPr>
        <w:t xml:space="preserve">In the first stage of the </w:t>
      </w:r>
      <w:r w:rsidR="003C3F69" w:rsidRPr="003C3F69">
        <w:rPr>
          <w:rFonts w:ascii="Arial" w:hAnsi="Arial" w:cs="Arial"/>
          <w:bCs/>
          <w:i/>
          <w:sz w:val="22"/>
          <w:szCs w:val="22"/>
          <w:lang w:val="en-US"/>
        </w:rPr>
        <w:t>Future Directions</w:t>
      </w:r>
      <w:r>
        <w:rPr>
          <w:rFonts w:ascii="Arial" w:hAnsi="Arial" w:cs="Arial"/>
          <w:bCs/>
          <w:i/>
          <w:sz w:val="22"/>
          <w:szCs w:val="22"/>
          <w:lang w:val="en-US"/>
        </w:rPr>
        <w:t xml:space="preserve"> </w:t>
      </w:r>
      <w:r w:rsidRPr="00D402AF">
        <w:rPr>
          <w:rFonts w:ascii="Arial" w:hAnsi="Arial" w:cs="Arial"/>
          <w:bCs/>
          <w:sz w:val="22"/>
          <w:szCs w:val="22"/>
          <w:lang w:val="en-US"/>
        </w:rPr>
        <w:t>change program</w:t>
      </w:r>
      <w:r>
        <w:rPr>
          <w:rFonts w:ascii="Arial" w:hAnsi="Arial" w:cs="Arial"/>
          <w:bCs/>
          <w:sz w:val="22"/>
          <w:szCs w:val="22"/>
          <w:lang w:val="en-US"/>
        </w:rPr>
        <w:t>, 25 initiatives were delivered over a 12</w:t>
      </w:r>
      <w:r w:rsidR="003C3F69">
        <w:rPr>
          <w:rFonts w:ascii="Arial" w:hAnsi="Arial" w:cs="Arial"/>
          <w:bCs/>
          <w:sz w:val="22"/>
          <w:szCs w:val="22"/>
          <w:lang w:val="en-US"/>
        </w:rPr>
        <w:t> </w:t>
      </w:r>
      <w:r>
        <w:rPr>
          <w:rFonts w:ascii="Arial" w:hAnsi="Arial" w:cs="Arial"/>
          <w:bCs/>
          <w:sz w:val="22"/>
          <w:szCs w:val="22"/>
          <w:lang w:val="en-US"/>
        </w:rPr>
        <w:t>month period</w:t>
      </w:r>
      <w:r w:rsidR="00EC139B">
        <w:rPr>
          <w:rFonts w:ascii="Arial" w:hAnsi="Arial" w:cs="Arial"/>
          <w:bCs/>
          <w:sz w:val="22"/>
          <w:szCs w:val="22"/>
          <w:lang w:val="en-US"/>
        </w:rPr>
        <w:t xml:space="preserve"> to </w:t>
      </w:r>
      <w:r w:rsidR="00EC139B">
        <w:rPr>
          <w:rFonts w:asciiTheme="minorHAnsi" w:hAnsiTheme="minorHAnsi" w:cstheme="minorHAnsi"/>
          <w:sz w:val="22"/>
          <w:szCs w:val="22"/>
        </w:rPr>
        <w:t>December 2013. These initiatives</w:t>
      </w:r>
      <w:r>
        <w:rPr>
          <w:rFonts w:ascii="Arial" w:hAnsi="Arial" w:cs="Arial"/>
          <w:bCs/>
          <w:sz w:val="22"/>
          <w:szCs w:val="22"/>
          <w:lang w:val="en-US"/>
        </w:rPr>
        <w:t xml:space="preserve"> includ</w:t>
      </w:r>
      <w:r w:rsidR="00556CF9">
        <w:rPr>
          <w:rFonts w:ascii="Arial" w:hAnsi="Arial" w:cs="Arial"/>
          <w:bCs/>
          <w:sz w:val="22"/>
          <w:szCs w:val="22"/>
          <w:lang w:val="en-US"/>
        </w:rPr>
        <w:t>e</w:t>
      </w:r>
      <w:r w:rsidR="001E377E">
        <w:rPr>
          <w:rFonts w:ascii="Arial" w:hAnsi="Arial" w:cs="Arial"/>
          <w:bCs/>
          <w:sz w:val="22"/>
          <w:szCs w:val="22"/>
          <w:lang w:val="en-US"/>
        </w:rPr>
        <w:t>d</w:t>
      </w:r>
      <w:r w:rsidR="001060B6" w:rsidRPr="001060B6">
        <w:rPr>
          <w:rFonts w:asciiTheme="minorHAnsi" w:hAnsiTheme="minorHAnsi" w:cstheme="minorHAnsi"/>
          <w:bCs/>
          <w:sz w:val="22"/>
          <w:szCs w:val="22"/>
          <w:lang w:val="en-US"/>
        </w:rPr>
        <w:t>:</w:t>
      </w:r>
    </w:p>
    <w:p w:rsidR="006769E7" w:rsidRPr="00BD2466" w:rsidRDefault="009B5193" w:rsidP="00507969">
      <w:pPr>
        <w:pStyle w:val="ListParagraph"/>
        <w:numPr>
          <w:ilvl w:val="0"/>
          <w:numId w:val="9"/>
        </w:numPr>
        <w:spacing w:after="120" w:line="240" w:lineRule="auto"/>
        <w:contextualSpacing w:val="0"/>
        <w:rPr>
          <w:rFonts w:asciiTheme="minorHAnsi" w:hAnsiTheme="minorHAnsi" w:cstheme="minorHAnsi"/>
          <w:bCs/>
          <w:sz w:val="22"/>
          <w:szCs w:val="22"/>
          <w:lang w:val="en-US"/>
        </w:rPr>
      </w:pPr>
      <w:r>
        <w:rPr>
          <w:rFonts w:asciiTheme="minorHAnsi" w:hAnsiTheme="minorHAnsi" w:cstheme="minorHAnsi"/>
          <w:bCs/>
          <w:sz w:val="22"/>
          <w:szCs w:val="22"/>
          <w:lang w:val="en-US"/>
        </w:rPr>
        <w:t>publication</w:t>
      </w:r>
      <w:r w:rsidR="001060B6" w:rsidRPr="00BD2466">
        <w:rPr>
          <w:rFonts w:asciiTheme="minorHAnsi" w:hAnsiTheme="minorHAnsi" w:cstheme="minorHAnsi"/>
          <w:bCs/>
          <w:sz w:val="22"/>
          <w:szCs w:val="22"/>
          <w:lang w:val="en-US"/>
        </w:rPr>
        <w:t xml:space="preserve"> of new plain English resources explaining </w:t>
      </w:r>
      <w:r>
        <w:rPr>
          <w:rFonts w:asciiTheme="minorHAnsi" w:hAnsiTheme="minorHAnsi" w:cstheme="minorHAnsi"/>
          <w:bCs/>
          <w:sz w:val="22"/>
          <w:szCs w:val="22"/>
          <w:lang w:val="en-US"/>
        </w:rPr>
        <w:t>the law and Commission procedures in relation to</w:t>
      </w:r>
      <w:r w:rsidR="001060B6" w:rsidRPr="00BD2466">
        <w:rPr>
          <w:rFonts w:asciiTheme="minorHAnsi" w:hAnsiTheme="minorHAnsi" w:cstheme="minorHAnsi"/>
          <w:bCs/>
          <w:sz w:val="22"/>
          <w:szCs w:val="22"/>
          <w:lang w:val="en-US"/>
        </w:rPr>
        <w:t xml:space="preserve"> unfair dismi</w:t>
      </w:r>
      <w:r w:rsidR="008E1604">
        <w:rPr>
          <w:rFonts w:asciiTheme="minorHAnsi" w:hAnsiTheme="minorHAnsi" w:cstheme="minorHAnsi"/>
          <w:bCs/>
          <w:sz w:val="22"/>
          <w:szCs w:val="22"/>
          <w:lang w:val="en-US"/>
        </w:rPr>
        <w:t>ssals</w:t>
      </w:r>
      <w:r w:rsidR="00625E88">
        <w:rPr>
          <w:rFonts w:asciiTheme="minorHAnsi" w:hAnsiTheme="minorHAnsi" w:cstheme="minorHAnsi"/>
          <w:bCs/>
          <w:sz w:val="22"/>
          <w:szCs w:val="22"/>
          <w:lang w:val="en-US"/>
        </w:rPr>
        <w:t xml:space="preserve">, </w:t>
      </w:r>
      <w:r>
        <w:rPr>
          <w:rFonts w:asciiTheme="minorHAnsi" w:hAnsiTheme="minorHAnsi" w:cstheme="minorHAnsi"/>
          <w:bCs/>
          <w:sz w:val="22"/>
          <w:szCs w:val="22"/>
          <w:lang w:val="en-US"/>
        </w:rPr>
        <w:t>general protections disputes</w:t>
      </w:r>
      <w:r w:rsidR="00800418">
        <w:rPr>
          <w:rFonts w:asciiTheme="minorHAnsi" w:hAnsiTheme="minorHAnsi" w:cstheme="minorHAnsi"/>
          <w:bCs/>
          <w:sz w:val="22"/>
          <w:szCs w:val="22"/>
          <w:lang w:val="en-US"/>
        </w:rPr>
        <w:t xml:space="preserve"> and the </w:t>
      </w:r>
      <w:r>
        <w:rPr>
          <w:rFonts w:asciiTheme="minorHAnsi" w:hAnsiTheme="minorHAnsi" w:cstheme="minorHAnsi"/>
          <w:bCs/>
          <w:sz w:val="22"/>
          <w:szCs w:val="22"/>
          <w:lang w:val="en-US"/>
        </w:rPr>
        <w:t>anti</w:t>
      </w:r>
      <w:r w:rsidR="004A2A9E">
        <w:rPr>
          <w:rFonts w:asciiTheme="minorHAnsi" w:hAnsiTheme="minorHAnsi" w:cstheme="minorHAnsi"/>
          <w:bCs/>
          <w:sz w:val="22"/>
          <w:szCs w:val="22"/>
          <w:lang w:val="en-US"/>
        </w:rPr>
        <w:noBreakHyphen/>
      </w:r>
      <w:r>
        <w:rPr>
          <w:rFonts w:asciiTheme="minorHAnsi" w:hAnsiTheme="minorHAnsi" w:cstheme="minorHAnsi"/>
          <w:bCs/>
          <w:sz w:val="22"/>
          <w:szCs w:val="22"/>
          <w:lang w:val="en-US"/>
        </w:rPr>
        <w:t>bullying jurisdiction</w:t>
      </w:r>
      <w:r w:rsidR="008E1604">
        <w:rPr>
          <w:rFonts w:asciiTheme="minorHAnsi" w:hAnsiTheme="minorHAnsi" w:cstheme="minorHAnsi"/>
          <w:bCs/>
          <w:sz w:val="22"/>
          <w:szCs w:val="22"/>
          <w:lang w:val="en-US"/>
        </w:rPr>
        <w:t>;</w:t>
      </w:r>
    </w:p>
    <w:p w:rsidR="00E6699A" w:rsidRDefault="009B5193" w:rsidP="00507969">
      <w:pPr>
        <w:pStyle w:val="ListParagraph"/>
        <w:numPr>
          <w:ilvl w:val="0"/>
          <w:numId w:val="9"/>
        </w:numPr>
        <w:spacing w:after="120" w:line="240" w:lineRule="auto"/>
        <w:contextualSpacing w:val="0"/>
        <w:rPr>
          <w:rFonts w:asciiTheme="minorHAnsi" w:hAnsiTheme="minorHAnsi" w:cstheme="minorHAnsi"/>
          <w:bCs/>
          <w:sz w:val="22"/>
          <w:szCs w:val="22"/>
          <w:lang w:val="en-US"/>
        </w:rPr>
      </w:pPr>
      <w:r>
        <w:rPr>
          <w:rFonts w:asciiTheme="minorHAnsi" w:hAnsiTheme="minorHAnsi" w:cstheme="minorHAnsi"/>
          <w:bCs/>
          <w:sz w:val="22"/>
          <w:szCs w:val="22"/>
          <w:lang w:val="en-US"/>
        </w:rPr>
        <w:t>publication</w:t>
      </w:r>
      <w:r w:rsidR="001060B6" w:rsidRPr="00BD2466">
        <w:rPr>
          <w:rFonts w:asciiTheme="minorHAnsi" w:hAnsiTheme="minorHAnsi" w:cstheme="minorHAnsi"/>
          <w:bCs/>
          <w:sz w:val="22"/>
          <w:szCs w:val="22"/>
          <w:lang w:val="en-US"/>
        </w:rPr>
        <w:t xml:space="preserve"> of a series of videos providing</w:t>
      </w:r>
      <w:r w:rsidR="008E1604">
        <w:rPr>
          <w:rFonts w:asciiTheme="minorHAnsi" w:hAnsiTheme="minorHAnsi" w:cstheme="minorHAnsi"/>
          <w:bCs/>
          <w:sz w:val="22"/>
          <w:szCs w:val="22"/>
          <w:lang w:val="en-US"/>
        </w:rPr>
        <w:t xml:space="preserve"> a virtual tour of the </w:t>
      </w:r>
      <w:r w:rsidR="004A57E8">
        <w:rPr>
          <w:rFonts w:ascii="Arial" w:hAnsi="Arial" w:cs="Arial"/>
          <w:bCs/>
          <w:sz w:val="22"/>
          <w:szCs w:val="22"/>
          <w:lang w:val="en-US"/>
        </w:rPr>
        <w:t xml:space="preserve">Commission and explaining the </w:t>
      </w:r>
      <w:r>
        <w:rPr>
          <w:rFonts w:ascii="Arial" w:hAnsi="Arial" w:cs="Arial"/>
          <w:bCs/>
          <w:sz w:val="22"/>
          <w:szCs w:val="22"/>
          <w:lang w:val="en-US"/>
        </w:rPr>
        <w:t xml:space="preserve">Commission’s </w:t>
      </w:r>
      <w:r w:rsidR="004A57E8">
        <w:rPr>
          <w:rFonts w:ascii="Arial" w:hAnsi="Arial" w:cs="Arial"/>
          <w:bCs/>
          <w:sz w:val="22"/>
          <w:szCs w:val="22"/>
          <w:lang w:val="en-US"/>
        </w:rPr>
        <w:t>unfair dismissal process</w:t>
      </w:r>
      <w:r>
        <w:rPr>
          <w:rFonts w:ascii="Arial" w:hAnsi="Arial" w:cs="Arial"/>
          <w:bCs/>
          <w:sz w:val="22"/>
          <w:szCs w:val="22"/>
          <w:lang w:val="en-US"/>
        </w:rPr>
        <w:t>es</w:t>
      </w:r>
      <w:r w:rsidR="008E1604">
        <w:rPr>
          <w:rFonts w:asciiTheme="minorHAnsi" w:hAnsiTheme="minorHAnsi" w:cstheme="minorHAnsi"/>
          <w:bCs/>
          <w:sz w:val="22"/>
          <w:szCs w:val="22"/>
          <w:lang w:val="en-US"/>
        </w:rPr>
        <w:t>;</w:t>
      </w:r>
    </w:p>
    <w:p w:rsidR="00DB6DC1" w:rsidRDefault="00DB6DC1" w:rsidP="00507969">
      <w:pPr>
        <w:pStyle w:val="ListParagraph"/>
        <w:numPr>
          <w:ilvl w:val="0"/>
          <w:numId w:val="9"/>
        </w:numPr>
        <w:spacing w:after="120" w:line="240" w:lineRule="auto"/>
        <w:contextualSpacing w:val="0"/>
        <w:rPr>
          <w:rFonts w:asciiTheme="minorHAnsi" w:hAnsiTheme="minorHAnsi" w:cstheme="minorHAnsi"/>
          <w:bCs/>
          <w:sz w:val="22"/>
          <w:szCs w:val="22"/>
          <w:lang w:val="en-US"/>
        </w:rPr>
      </w:pPr>
      <w:r>
        <w:rPr>
          <w:rFonts w:asciiTheme="minorHAnsi" w:hAnsiTheme="minorHAnsi" w:cstheme="minorHAnsi"/>
          <w:bCs/>
          <w:sz w:val="22"/>
          <w:szCs w:val="22"/>
          <w:lang w:val="en-US"/>
        </w:rPr>
        <w:t>establishment of timeliness benchmarks;</w:t>
      </w:r>
    </w:p>
    <w:p w:rsidR="00DB6DC1" w:rsidRDefault="00DB6DC1" w:rsidP="00507969">
      <w:pPr>
        <w:pStyle w:val="ListParagraph"/>
        <w:numPr>
          <w:ilvl w:val="0"/>
          <w:numId w:val="9"/>
        </w:numPr>
        <w:spacing w:after="120" w:line="240" w:lineRule="auto"/>
        <w:contextualSpacing w:val="0"/>
        <w:rPr>
          <w:rFonts w:asciiTheme="minorHAnsi" w:hAnsiTheme="minorHAnsi" w:cstheme="minorHAnsi"/>
          <w:bCs/>
          <w:sz w:val="22"/>
          <w:szCs w:val="22"/>
          <w:lang w:val="en-US"/>
        </w:rPr>
      </w:pPr>
      <w:r>
        <w:rPr>
          <w:rFonts w:asciiTheme="minorHAnsi" w:hAnsiTheme="minorHAnsi" w:cstheme="minorHAnsi"/>
          <w:bCs/>
          <w:sz w:val="22"/>
          <w:szCs w:val="22"/>
          <w:lang w:val="en-US"/>
        </w:rPr>
        <w:t xml:space="preserve">introduction of website </w:t>
      </w:r>
      <w:r w:rsidR="007C3BC9">
        <w:rPr>
          <w:rFonts w:asciiTheme="minorHAnsi" w:hAnsiTheme="minorHAnsi" w:cstheme="minorHAnsi"/>
          <w:bCs/>
          <w:sz w:val="22"/>
          <w:szCs w:val="22"/>
          <w:lang w:val="en-US"/>
        </w:rPr>
        <w:t>capability</w:t>
      </w:r>
      <w:r w:rsidR="00303B73">
        <w:rPr>
          <w:rFonts w:asciiTheme="minorHAnsi" w:hAnsiTheme="minorHAnsi" w:cstheme="minorHAnsi"/>
          <w:bCs/>
          <w:sz w:val="22"/>
          <w:szCs w:val="22"/>
          <w:lang w:val="en-US"/>
        </w:rPr>
        <w:t xml:space="preserve"> to search </w:t>
      </w:r>
      <w:r w:rsidR="004A2A9E">
        <w:rPr>
          <w:rFonts w:asciiTheme="minorHAnsi" w:hAnsiTheme="minorHAnsi" w:cstheme="minorHAnsi"/>
          <w:bCs/>
          <w:sz w:val="22"/>
          <w:szCs w:val="22"/>
          <w:lang w:val="en-US"/>
        </w:rPr>
        <w:t xml:space="preserve">the content of </w:t>
      </w:r>
      <w:r>
        <w:rPr>
          <w:rFonts w:asciiTheme="minorHAnsi" w:hAnsiTheme="minorHAnsi" w:cstheme="minorHAnsi"/>
          <w:bCs/>
          <w:sz w:val="22"/>
          <w:szCs w:val="22"/>
          <w:lang w:val="en-US"/>
        </w:rPr>
        <w:t>enterprise agreement</w:t>
      </w:r>
      <w:r w:rsidR="004A2A9E">
        <w:rPr>
          <w:rFonts w:asciiTheme="minorHAnsi" w:hAnsiTheme="minorHAnsi" w:cstheme="minorHAnsi"/>
          <w:bCs/>
          <w:sz w:val="22"/>
          <w:szCs w:val="22"/>
          <w:lang w:val="en-US"/>
        </w:rPr>
        <w:t>s</w:t>
      </w:r>
      <w:r>
        <w:rPr>
          <w:rFonts w:asciiTheme="minorHAnsi" w:hAnsiTheme="minorHAnsi" w:cstheme="minorHAnsi"/>
          <w:bCs/>
          <w:sz w:val="22"/>
          <w:szCs w:val="22"/>
          <w:lang w:val="en-US"/>
        </w:rPr>
        <w:t>;</w:t>
      </w:r>
    </w:p>
    <w:p w:rsidR="006769E7" w:rsidRPr="00BD2466" w:rsidRDefault="001060B6" w:rsidP="00507969">
      <w:pPr>
        <w:pStyle w:val="ListParagraph"/>
        <w:numPr>
          <w:ilvl w:val="0"/>
          <w:numId w:val="9"/>
        </w:numPr>
        <w:spacing w:after="120" w:line="240" w:lineRule="auto"/>
        <w:contextualSpacing w:val="0"/>
        <w:rPr>
          <w:rFonts w:asciiTheme="minorHAnsi" w:hAnsiTheme="minorHAnsi" w:cstheme="minorHAnsi"/>
          <w:bCs/>
          <w:sz w:val="22"/>
          <w:szCs w:val="22"/>
          <w:lang w:val="en-US"/>
        </w:rPr>
      </w:pPr>
      <w:r w:rsidRPr="00BD2466">
        <w:rPr>
          <w:rFonts w:asciiTheme="minorHAnsi" w:hAnsiTheme="minorHAnsi" w:cstheme="minorHAnsi"/>
          <w:bCs/>
          <w:sz w:val="22"/>
          <w:szCs w:val="22"/>
          <w:lang w:val="en-US"/>
        </w:rPr>
        <w:t xml:space="preserve">a pilot program </w:t>
      </w:r>
      <w:r w:rsidR="009B5193">
        <w:rPr>
          <w:rFonts w:asciiTheme="minorHAnsi" w:hAnsiTheme="minorHAnsi" w:cstheme="minorHAnsi"/>
          <w:bCs/>
          <w:sz w:val="22"/>
          <w:szCs w:val="22"/>
          <w:lang w:val="en-US"/>
        </w:rPr>
        <w:t xml:space="preserve">providing self-represented parties </w:t>
      </w:r>
      <w:r w:rsidRPr="00BD2466">
        <w:rPr>
          <w:rFonts w:asciiTheme="minorHAnsi" w:hAnsiTheme="minorHAnsi" w:cstheme="minorHAnsi"/>
          <w:bCs/>
          <w:sz w:val="22"/>
          <w:szCs w:val="22"/>
          <w:lang w:val="en-US"/>
        </w:rPr>
        <w:t xml:space="preserve">with pro bono legal services </w:t>
      </w:r>
      <w:r w:rsidR="009B5193">
        <w:rPr>
          <w:rFonts w:asciiTheme="minorHAnsi" w:hAnsiTheme="minorHAnsi" w:cstheme="minorHAnsi"/>
          <w:bCs/>
          <w:sz w:val="22"/>
          <w:szCs w:val="22"/>
          <w:lang w:val="en-US"/>
        </w:rPr>
        <w:t>for</w:t>
      </w:r>
      <w:r w:rsidRPr="00BD2466">
        <w:rPr>
          <w:rFonts w:asciiTheme="minorHAnsi" w:hAnsiTheme="minorHAnsi" w:cstheme="minorHAnsi"/>
          <w:bCs/>
          <w:sz w:val="22"/>
          <w:szCs w:val="22"/>
          <w:lang w:val="en-US"/>
        </w:rPr>
        <w:t xml:space="preserve"> unfair dismissal jurisdictional hearings</w:t>
      </w:r>
      <w:r w:rsidR="008E1604">
        <w:rPr>
          <w:rFonts w:asciiTheme="minorHAnsi" w:hAnsiTheme="minorHAnsi" w:cstheme="minorHAnsi"/>
          <w:bCs/>
          <w:sz w:val="22"/>
          <w:szCs w:val="22"/>
          <w:lang w:val="en-US"/>
        </w:rPr>
        <w:t>;</w:t>
      </w:r>
    </w:p>
    <w:p w:rsidR="00EC43C4" w:rsidRPr="00BD2466" w:rsidRDefault="001060B6" w:rsidP="00507969">
      <w:pPr>
        <w:pStyle w:val="ListParagraph"/>
        <w:numPr>
          <w:ilvl w:val="0"/>
          <w:numId w:val="9"/>
        </w:numPr>
        <w:spacing w:after="120" w:line="240" w:lineRule="auto"/>
        <w:contextualSpacing w:val="0"/>
        <w:rPr>
          <w:rFonts w:asciiTheme="minorHAnsi" w:hAnsiTheme="minorHAnsi" w:cstheme="minorHAnsi"/>
          <w:bCs/>
          <w:sz w:val="22"/>
          <w:szCs w:val="22"/>
          <w:lang w:val="en-US"/>
        </w:rPr>
      </w:pPr>
      <w:r w:rsidRPr="00BD2466">
        <w:rPr>
          <w:rFonts w:asciiTheme="minorHAnsi" w:hAnsiTheme="minorHAnsi" w:cstheme="minorHAnsi"/>
          <w:bCs/>
          <w:sz w:val="22"/>
          <w:szCs w:val="22"/>
          <w:lang w:val="en-US"/>
        </w:rPr>
        <w:t xml:space="preserve">updating </w:t>
      </w:r>
      <w:r w:rsidR="009B5193">
        <w:rPr>
          <w:rFonts w:asciiTheme="minorHAnsi" w:hAnsiTheme="minorHAnsi" w:cstheme="minorHAnsi"/>
          <w:bCs/>
          <w:sz w:val="22"/>
          <w:szCs w:val="22"/>
          <w:lang w:val="en-US"/>
        </w:rPr>
        <w:t xml:space="preserve">the Commission’s </w:t>
      </w:r>
      <w:r w:rsidR="003C3F69">
        <w:rPr>
          <w:rFonts w:asciiTheme="minorHAnsi" w:hAnsiTheme="minorHAnsi" w:cstheme="minorHAnsi"/>
          <w:bCs/>
          <w:sz w:val="22"/>
          <w:szCs w:val="22"/>
          <w:lang w:val="en-US"/>
        </w:rPr>
        <w:t xml:space="preserve">most commonly used </w:t>
      </w:r>
      <w:r w:rsidRPr="00BD2466">
        <w:rPr>
          <w:rFonts w:asciiTheme="minorHAnsi" w:hAnsiTheme="minorHAnsi" w:cstheme="minorHAnsi"/>
          <w:bCs/>
          <w:sz w:val="22"/>
          <w:szCs w:val="22"/>
          <w:lang w:val="en-US"/>
        </w:rPr>
        <w:t xml:space="preserve">application forms to </w:t>
      </w:r>
      <w:r w:rsidR="009B5193">
        <w:rPr>
          <w:rFonts w:asciiTheme="minorHAnsi" w:hAnsiTheme="minorHAnsi" w:cstheme="minorHAnsi"/>
          <w:bCs/>
          <w:sz w:val="22"/>
          <w:szCs w:val="22"/>
          <w:lang w:val="en-US"/>
        </w:rPr>
        <w:t>include</w:t>
      </w:r>
      <w:r w:rsidRPr="00BD2466">
        <w:rPr>
          <w:rFonts w:asciiTheme="minorHAnsi" w:hAnsiTheme="minorHAnsi" w:cstheme="minorHAnsi"/>
          <w:bCs/>
          <w:sz w:val="22"/>
          <w:szCs w:val="22"/>
          <w:lang w:val="en-US"/>
        </w:rPr>
        <w:t xml:space="preserve"> more </w:t>
      </w:r>
      <w:r w:rsidR="009B5193">
        <w:rPr>
          <w:rFonts w:asciiTheme="minorHAnsi" w:hAnsiTheme="minorHAnsi" w:cstheme="minorHAnsi"/>
          <w:bCs/>
          <w:sz w:val="22"/>
          <w:szCs w:val="22"/>
          <w:lang w:val="en-US"/>
        </w:rPr>
        <w:t>guidance on completion</w:t>
      </w:r>
      <w:r w:rsidR="00EC139B">
        <w:rPr>
          <w:rFonts w:asciiTheme="minorHAnsi" w:hAnsiTheme="minorHAnsi" w:cstheme="minorHAnsi"/>
          <w:bCs/>
          <w:sz w:val="22"/>
          <w:szCs w:val="22"/>
          <w:lang w:val="en-US"/>
        </w:rPr>
        <w:t>,</w:t>
      </w:r>
      <w:r w:rsidR="009B5193">
        <w:rPr>
          <w:rFonts w:asciiTheme="minorHAnsi" w:hAnsiTheme="minorHAnsi" w:cstheme="minorHAnsi"/>
          <w:bCs/>
          <w:sz w:val="22"/>
          <w:szCs w:val="22"/>
          <w:lang w:val="en-US"/>
        </w:rPr>
        <w:t xml:space="preserve"> lodgment and service of the forms and related</w:t>
      </w:r>
      <w:r w:rsidRPr="00BD2466">
        <w:rPr>
          <w:rFonts w:asciiTheme="minorHAnsi" w:hAnsiTheme="minorHAnsi" w:cstheme="minorHAnsi"/>
          <w:bCs/>
          <w:sz w:val="22"/>
          <w:szCs w:val="22"/>
          <w:lang w:val="en-US"/>
        </w:rPr>
        <w:t xml:space="preserve"> docu</w:t>
      </w:r>
      <w:r w:rsidR="008E1604">
        <w:rPr>
          <w:rFonts w:asciiTheme="minorHAnsi" w:hAnsiTheme="minorHAnsi" w:cstheme="minorHAnsi"/>
          <w:bCs/>
          <w:sz w:val="22"/>
          <w:szCs w:val="22"/>
          <w:lang w:val="en-US"/>
        </w:rPr>
        <w:t>ments;</w:t>
      </w:r>
    </w:p>
    <w:p w:rsidR="006769E7" w:rsidRPr="00BD2466" w:rsidRDefault="001D1059" w:rsidP="00507969">
      <w:pPr>
        <w:pStyle w:val="ListParagraph"/>
        <w:numPr>
          <w:ilvl w:val="0"/>
          <w:numId w:val="9"/>
        </w:numPr>
        <w:spacing w:after="120" w:line="240" w:lineRule="auto"/>
        <w:contextualSpacing w:val="0"/>
        <w:rPr>
          <w:rFonts w:asciiTheme="minorHAnsi" w:hAnsiTheme="minorHAnsi" w:cstheme="minorHAnsi"/>
          <w:bCs/>
          <w:sz w:val="22"/>
          <w:szCs w:val="22"/>
          <w:lang w:val="en-US"/>
        </w:rPr>
      </w:pPr>
      <w:r w:rsidRPr="00BD2466">
        <w:rPr>
          <w:rFonts w:asciiTheme="minorHAnsi" w:hAnsiTheme="minorHAnsi" w:cstheme="minorHAnsi"/>
          <w:bCs/>
          <w:sz w:val="22"/>
          <w:szCs w:val="22"/>
          <w:lang w:val="en-US"/>
        </w:rPr>
        <w:t>trialing</w:t>
      </w:r>
      <w:r w:rsidR="001060B6" w:rsidRPr="00BD2466">
        <w:rPr>
          <w:rFonts w:asciiTheme="minorHAnsi" w:hAnsiTheme="minorHAnsi" w:cstheme="minorHAnsi"/>
          <w:bCs/>
          <w:sz w:val="22"/>
          <w:szCs w:val="22"/>
          <w:lang w:val="en-US"/>
        </w:rPr>
        <w:t xml:space="preserve"> SMS alerts </w:t>
      </w:r>
      <w:r w:rsidR="009B5193">
        <w:rPr>
          <w:rFonts w:asciiTheme="minorHAnsi" w:hAnsiTheme="minorHAnsi" w:cstheme="minorHAnsi"/>
          <w:bCs/>
          <w:sz w:val="22"/>
          <w:szCs w:val="22"/>
          <w:lang w:val="en-US"/>
        </w:rPr>
        <w:t xml:space="preserve">to parties </w:t>
      </w:r>
      <w:r w:rsidR="00EC139B">
        <w:rPr>
          <w:rFonts w:asciiTheme="minorHAnsi" w:hAnsiTheme="minorHAnsi" w:cstheme="minorHAnsi"/>
          <w:bCs/>
          <w:sz w:val="22"/>
          <w:szCs w:val="22"/>
          <w:lang w:val="en-US"/>
        </w:rPr>
        <w:t>about</w:t>
      </w:r>
      <w:r w:rsidR="001060B6" w:rsidRPr="00BD2466">
        <w:rPr>
          <w:rFonts w:asciiTheme="minorHAnsi" w:hAnsiTheme="minorHAnsi" w:cstheme="minorHAnsi"/>
          <w:bCs/>
          <w:sz w:val="22"/>
          <w:szCs w:val="22"/>
          <w:lang w:val="en-US"/>
        </w:rPr>
        <w:t xml:space="preserve"> upcomin</w:t>
      </w:r>
      <w:r w:rsidR="008E1604">
        <w:rPr>
          <w:rFonts w:asciiTheme="minorHAnsi" w:hAnsiTheme="minorHAnsi" w:cstheme="minorHAnsi"/>
          <w:bCs/>
          <w:sz w:val="22"/>
          <w:szCs w:val="22"/>
          <w:lang w:val="en-US"/>
        </w:rPr>
        <w:t>g hearing and conference dates</w:t>
      </w:r>
      <w:r w:rsidR="004A2A9E">
        <w:rPr>
          <w:rFonts w:asciiTheme="minorHAnsi" w:hAnsiTheme="minorHAnsi" w:cstheme="minorHAnsi"/>
          <w:bCs/>
          <w:sz w:val="22"/>
          <w:szCs w:val="22"/>
          <w:lang w:val="en-US"/>
        </w:rPr>
        <w:t>;</w:t>
      </w:r>
      <w:r w:rsidR="008E1604">
        <w:rPr>
          <w:rFonts w:asciiTheme="minorHAnsi" w:hAnsiTheme="minorHAnsi" w:cstheme="minorHAnsi"/>
          <w:bCs/>
          <w:sz w:val="22"/>
          <w:szCs w:val="22"/>
          <w:lang w:val="en-US"/>
        </w:rPr>
        <w:t xml:space="preserve"> </w:t>
      </w:r>
      <w:r w:rsidR="001060B6" w:rsidRPr="00BD2466">
        <w:rPr>
          <w:rFonts w:asciiTheme="minorHAnsi" w:hAnsiTheme="minorHAnsi" w:cstheme="minorHAnsi"/>
          <w:bCs/>
          <w:sz w:val="22"/>
          <w:szCs w:val="22"/>
          <w:lang w:val="en-US"/>
        </w:rPr>
        <w:t xml:space="preserve">and </w:t>
      </w:r>
    </w:p>
    <w:p w:rsidR="006769E7" w:rsidRPr="00BA0F73" w:rsidRDefault="001060B6" w:rsidP="00507969">
      <w:pPr>
        <w:pStyle w:val="ListParagraph"/>
        <w:numPr>
          <w:ilvl w:val="0"/>
          <w:numId w:val="9"/>
        </w:numPr>
        <w:spacing w:line="240" w:lineRule="auto"/>
        <w:rPr>
          <w:rFonts w:asciiTheme="minorHAnsi" w:hAnsiTheme="minorHAnsi" w:cstheme="minorHAnsi"/>
          <w:bCs/>
          <w:sz w:val="22"/>
          <w:szCs w:val="22"/>
          <w:lang w:val="en-US"/>
        </w:rPr>
      </w:pPr>
      <w:r w:rsidRPr="00BA0F73">
        <w:rPr>
          <w:rFonts w:asciiTheme="minorHAnsi" w:hAnsiTheme="minorHAnsi" w:cstheme="minorHAnsi"/>
          <w:bCs/>
          <w:sz w:val="22"/>
          <w:szCs w:val="22"/>
          <w:lang w:val="en-US"/>
        </w:rPr>
        <w:t xml:space="preserve">upgrading </w:t>
      </w:r>
      <w:r w:rsidR="00EC139B">
        <w:rPr>
          <w:rFonts w:asciiTheme="minorHAnsi" w:hAnsiTheme="minorHAnsi" w:cstheme="minorHAnsi"/>
          <w:bCs/>
          <w:sz w:val="22"/>
          <w:szCs w:val="22"/>
          <w:lang w:val="en-US"/>
        </w:rPr>
        <w:t xml:space="preserve">the Commission’s </w:t>
      </w:r>
      <w:r w:rsidRPr="00BA0F73">
        <w:rPr>
          <w:rFonts w:asciiTheme="minorHAnsi" w:hAnsiTheme="minorHAnsi" w:cstheme="minorHAnsi"/>
          <w:bCs/>
          <w:sz w:val="22"/>
          <w:szCs w:val="22"/>
          <w:lang w:val="en-US"/>
        </w:rPr>
        <w:t xml:space="preserve">video conferencing facilities to </w:t>
      </w:r>
      <w:r w:rsidR="00EC139B">
        <w:rPr>
          <w:rFonts w:asciiTheme="minorHAnsi" w:hAnsiTheme="minorHAnsi" w:cstheme="minorHAnsi"/>
          <w:bCs/>
          <w:sz w:val="22"/>
          <w:szCs w:val="22"/>
          <w:lang w:val="en-US"/>
        </w:rPr>
        <w:t>improve access</w:t>
      </w:r>
      <w:r w:rsidRPr="00BA0F73">
        <w:rPr>
          <w:rFonts w:asciiTheme="minorHAnsi" w:hAnsiTheme="minorHAnsi" w:cstheme="minorHAnsi"/>
          <w:bCs/>
          <w:sz w:val="22"/>
          <w:szCs w:val="22"/>
          <w:lang w:val="en-US"/>
        </w:rPr>
        <w:t xml:space="preserve"> to the </w:t>
      </w:r>
      <w:r w:rsidR="00EC139B">
        <w:rPr>
          <w:rFonts w:asciiTheme="minorHAnsi" w:hAnsiTheme="minorHAnsi" w:cstheme="minorHAnsi"/>
          <w:bCs/>
          <w:sz w:val="22"/>
          <w:szCs w:val="22"/>
          <w:lang w:val="en-US"/>
        </w:rPr>
        <w:t>t</w:t>
      </w:r>
      <w:r w:rsidRPr="00BA0F73">
        <w:rPr>
          <w:rFonts w:asciiTheme="minorHAnsi" w:hAnsiTheme="minorHAnsi" w:cstheme="minorHAnsi"/>
          <w:bCs/>
          <w:sz w:val="22"/>
          <w:szCs w:val="22"/>
          <w:lang w:val="en-US"/>
        </w:rPr>
        <w:t xml:space="preserve">ribunal and </w:t>
      </w:r>
      <w:r w:rsidR="00EC139B">
        <w:rPr>
          <w:rFonts w:asciiTheme="minorHAnsi" w:hAnsiTheme="minorHAnsi" w:cstheme="minorHAnsi"/>
          <w:bCs/>
          <w:sz w:val="22"/>
          <w:szCs w:val="22"/>
          <w:lang w:val="en-US"/>
        </w:rPr>
        <w:t>reduce</w:t>
      </w:r>
      <w:r w:rsidRPr="00BA0F73">
        <w:rPr>
          <w:rFonts w:asciiTheme="minorHAnsi" w:hAnsiTheme="minorHAnsi" w:cstheme="minorHAnsi"/>
          <w:bCs/>
          <w:sz w:val="22"/>
          <w:szCs w:val="22"/>
          <w:lang w:val="en-US"/>
        </w:rPr>
        <w:t xml:space="preserve"> costs for parties and the Commission. </w:t>
      </w:r>
    </w:p>
    <w:p w:rsidR="00B4551C" w:rsidRDefault="007D32AE" w:rsidP="001A144A">
      <w:pPr>
        <w:spacing w:after="240" w:line="240" w:lineRule="auto"/>
        <w:rPr>
          <w:rFonts w:ascii="Arial" w:hAnsi="Arial" w:cs="Arial"/>
          <w:sz w:val="22"/>
          <w:szCs w:val="22"/>
        </w:rPr>
      </w:pPr>
      <w:r>
        <w:rPr>
          <w:rFonts w:asciiTheme="minorHAnsi" w:hAnsiTheme="minorHAnsi" w:cstheme="minorHAnsi"/>
          <w:sz w:val="22"/>
          <w:szCs w:val="22"/>
        </w:rPr>
        <w:t>S</w:t>
      </w:r>
      <w:r w:rsidR="00EC0618" w:rsidRPr="000D350A">
        <w:rPr>
          <w:rFonts w:asciiTheme="minorHAnsi" w:hAnsiTheme="minorHAnsi" w:cstheme="minorHAnsi"/>
          <w:sz w:val="22"/>
          <w:szCs w:val="22"/>
        </w:rPr>
        <w:t xml:space="preserve">everal </w:t>
      </w:r>
      <w:r w:rsidR="00B4551C">
        <w:rPr>
          <w:rFonts w:asciiTheme="minorHAnsi" w:hAnsiTheme="minorHAnsi" w:cstheme="minorHAnsi"/>
          <w:sz w:val="22"/>
          <w:szCs w:val="22"/>
        </w:rPr>
        <w:t xml:space="preserve">of the </w:t>
      </w:r>
      <w:r>
        <w:rPr>
          <w:rFonts w:asciiTheme="minorHAnsi" w:hAnsiTheme="minorHAnsi" w:cstheme="minorHAnsi"/>
          <w:sz w:val="22"/>
          <w:szCs w:val="22"/>
        </w:rPr>
        <w:t xml:space="preserve">key </w:t>
      </w:r>
      <w:r w:rsidR="00EC0618" w:rsidRPr="000D350A">
        <w:rPr>
          <w:rFonts w:asciiTheme="minorHAnsi" w:hAnsiTheme="minorHAnsi" w:cstheme="minorHAnsi"/>
          <w:sz w:val="22"/>
          <w:szCs w:val="22"/>
        </w:rPr>
        <w:t xml:space="preserve">initiatives </w:t>
      </w:r>
      <w:r w:rsidR="006C4506">
        <w:rPr>
          <w:rFonts w:asciiTheme="minorHAnsi" w:hAnsiTheme="minorHAnsi" w:cstheme="minorHAnsi"/>
          <w:sz w:val="22"/>
          <w:szCs w:val="22"/>
        </w:rPr>
        <w:t xml:space="preserve">are </w:t>
      </w:r>
      <w:r w:rsidR="00EC0618" w:rsidRPr="000D350A">
        <w:rPr>
          <w:rFonts w:asciiTheme="minorHAnsi" w:hAnsiTheme="minorHAnsi" w:cstheme="minorHAnsi"/>
          <w:sz w:val="22"/>
          <w:szCs w:val="22"/>
        </w:rPr>
        <w:t xml:space="preserve">discussed in </w:t>
      </w:r>
      <w:r w:rsidR="006C4506">
        <w:rPr>
          <w:rFonts w:asciiTheme="minorHAnsi" w:hAnsiTheme="minorHAnsi" w:cstheme="minorHAnsi"/>
          <w:sz w:val="22"/>
          <w:szCs w:val="22"/>
        </w:rPr>
        <w:t>more</w:t>
      </w:r>
      <w:r w:rsidR="00EC0618" w:rsidRPr="000D350A">
        <w:rPr>
          <w:rFonts w:asciiTheme="minorHAnsi" w:hAnsiTheme="minorHAnsi" w:cstheme="minorHAnsi"/>
          <w:sz w:val="22"/>
          <w:szCs w:val="22"/>
        </w:rPr>
        <w:t xml:space="preserve"> detail</w:t>
      </w:r>
      <w:r w:rsidR="006C4506">
        <w:rPr>
          <w:rFonts w:asciiTheme="minorHAnsi" w:hAnsiTheme="minorHAnsi" w:cstheme="minorHAnsi"/>
          <w:sz w:val="22"/>
          <w:szCs w:val="22"/>
        </w:rPr>
        <w:t xml:space="preserve"> below</w:t>
      </w:r>
      <w:r w:rsidR="0050550B">
        <w:rPr>
          <w:rFonts w:asciiTheme="minorHAnsi" w:hAnsiTheme="minorHAnsi" w:cstheme="minorHAnsi"/>
          <w:sz w:val="22"/>
          <w:szCs w:val="22"/>
        </w:rPr>
        <w:t>, as well as</w:t>
      </w:r>
      <w:r w:rsidR="0050550B" w:rsidRPr="000D350A">
        <w:rPr>
          <w:rFonts w:asciiTheme="minorHAnsi" w:hAnsiTheme="minorHAnsi" w:cstheme="minorHAnsi"/>
          <w:sz w:val="22"/>
          <w:szCs w:val="22"/>
        </w:rPr>
        <w:t xml:space="preserve"> s</w:t>
      </w:r>
      <w:r w:rsidR="0040622D">
        <w:rPr>
          <w:rFonts w:asciiTheme="minorHAnsi" w:hAnsiTheme="minorHAnsi" w:cstheme="minorHAnsi"/>
          <w:sz w:val="22"/>
          <w:szCs w:val="22"/>
        </w:rPr>
        <w:t>ome</w:t>
      </w:r>
      <w:r w:rsidR="0050550B" w:rsidRPr="000D350A">
        <w:rPr>
          <w:rFonts w:asciiTheme="minorHAnsi" w:hAnsiTheme="minorHAnsi" w:cstheme="minorHAnsi"/>
          <w:sz w:val="22"/>
          <w:szCs w:val="22"/>
        </w:rPr>
        <w:t xml:space="preserve"> additional initiatives </w:t>
      </w:r>
      <w:r w:rsidR="00B4551C">
        <w:rPr>
          <w:rFonts w:asciiTheme="minorHAnsi" w:hAnsiTheme="minorHAnsi" w:cstheme="minorHAnsi"/>
          <w:sz w:val="22"/>
          <w:szCs w:val="22"/>
        </w:rPr>
        <w:t>that</w:t>
      </w:r>
      <w:r w:rsidR="0050550B" w:rsidRPr="000D350A">
        <w:rPr>
          <w:rFonts w:asciiTheme="minorHAnsi" w:hAnsiTheme="minorHAnsi" w:cstheme="minorHAnsi"/>
          <w:sz w:val="22"/>
          <w:szCs w:val="22"/>
        </w:rPr>
        <w:t xml:space="preserve"> emerged </w:t>
      </w:r>
      <w:r w:rsidR="00B4551C">
        <w:rPr>
          <w:rFonts w:asciiTheme="minorHAnsi" w:hAnsiTheme="minorHAnsi" w:cstheme="minorHAnsi"/>
          <w:sz w:val="22"/>
          <w:szCs w:val="22"/>
        </w:rPr>
        <w:t>during</w:t>
      </w:r>
      <w:r w:rsidR="004A57E8">
        <w:rPr>
          <w:rFonts w:ascii="Arial" w:hAnsi="Arial" w:cs="Arial"/>
          <w:sz w:val="22"/>
          <w:szCs w:val="22"/>
        </w:rPr>
        <w:t xml:space="preserve"> the first 12 months of the change program</w:t>
      </w:r>
      <w:r w:rsidR="00040FFF">
        <w:rPr>
          <w:rFonts w:ascii="Arial" w:hAnsi="Arial" w:cs="Arial"/>
          <w:sz w:val="22"/>
          <w:szCs w:val="22"/>
        </w:rPr>
        <w:t>.</w:t>
      </w:r>
      <w:r w:rsidR="00B4551C">
        <w:rPr>
          <w:rFonts w:ascii="Arial" w:hAnsi="Arial" w:cs="Arial"/>
          <w:sz w:val="22"/>
          <w:szCs w:val="22"/>
        </w:rPr>
        <w:t xml:space="preserve"> </w:t>
      </w:r>
      <w:r w:rsidR="00B4551C">
        <w:rPr>
          <w:rFonts w:asciiTheme="minorHAnsi" w:hAnsiTheme="minorHAnsi" w:cstheme="minorHAnsi"/>
          <w:sz w:val="22"/>
          <w:szCs w:val="22"/>
        </w:rPr>
        <w:t xml:space="preserve">A description of all </w:t>
      </w:r>
      <w:r w:rsidR="00B4551C" w:rsidRPr="000D350A">
        <w:rPr>
          <w:rFonts w:asciiTheme="minorHAnsi" w:hAnsiTheme="minorHAnsi" w:cstheme="minorHAnsi"/>
          <w:sz w:val="22"/>
          <w:szCs w:val="22"/>
        </w:rPr>
        <w:t xml:space="preserve">25 initiatives is </w:t>
      </w:r>
      <w:r w:rsidR="00B4551C">
        <w:rPr>
          <w:rFonts w:asciiTheme="minorHAnsi" w:hAnsiTheme="minorHAnsi" w:cstheme="minorHAnsi"/>
          <w:sz w:val="22"/>
          <w:szCs w:val="22"/>
        </w:rPr>
        <w:t xml:space="preserve">at </w:t>
      </w:r>
      <w:r w:rsidR="00B4551C" w:rsidRPr="006C4506">
        <w:rPr>
          <w:rFonts w:asciiTheme="minorHAnsi" w:hAnsiTheme="minorHAnsi" w:cstheme="minorHAnsi"/>
          <w:b/>
          <w:sz w:val="22"/>
          <w:szCs w:val="22"/>
        </w:rPr>
        <w:t>Ap</w:t>
      </w:r>
      <w:r w:rsidR="00B4551C" w:rsidRPr="006769E7">
        <w:rPr>
          <w:rFonts w:asciiTheme="minorHAnsi" w:hAnsiTheme="minorHAnsi" w:cstheme="minorHAnsi"/>
          <w:b/>
          <w:sz w:val="22"/>
          <w:szCs w:val="22"/>
        </w:rPr>
        <w:t xml:space="preserve">pendix </w:t>
      </w:r>
      <w:r w:rsidR="002F2829">
        <w:rPr>
          <w:rFonts w:asciiTheme="minorHAnsi" w:hAnsiTheme="minorHAnsi" w:cstheme="minorHAnsi"/>
          <w:b/>
          <w:sz w:val="22"/>
          <w:szCs w:val="22"/>
        </w:rPr>
        <w:t>1</w:t>
      </w:r>
      <w:r w:rsidR="00B4551C">
        <w:rPr>
          <w:rFonts w:asciiTheme="minorHAnsi" w:hAnsiTheme="minorHAnsi" w:cstheme="minorHAnsi"/>
          <w:sz w:val="22"/>
          <w:szCs w:val="22"/>
        </w:rPr>
        <w:t xml:space="preserve">.  </w:t>
      </w:r>
    </w:p>
    <w:p w:rsidR="00BA0F73" w:rsidRDefault="00BA0F73" w:rsidP="001A144A">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The recommendations of the Productivity Commission Inquiry Report: </w:t>
      </w:r>
      <w:r w:rsidRPr="00F0793D">
        <w:rPr>
          <w:rFonts w:asciiTheme="minorHAnsi" w:hAnsiTheme="minorHAnsi" w:cstheme="minorHAnsi"/>
          <w:i/>
          <w:sz w:val="22"/>
          <w:szCs w:val="22"/>
        </w:rPr>
        <w:t>Access to Justice Arrangements</w:t>
      </w:r>
      <w:r>
        <w:rPr>
          <w:rFonts w:asciiTheme="minorHAnsi" w:hAnsiTheme="minorHAnsi" w:cstheme="minorHAnsi"/>
          <w:sz w:val="22"/>
          <w:szCs w:val="22"/>
        </w:rPr>
        <w:t xml:space="preserve"> (No. 72, 5 September 2014) are relevant to the operations of the Commission and the steps that it has taken to promote fairness and improve access.</w:t>
      </w:r>
    </w:p>
    <w:p w:rsidR="00676D9F" w:rsidRPr="00040FFF" w:rsidRDefault="00EC0618" w:rsidP="001A144A">
      <w:pPr>
        <w:pStyle w:val="Heading3"/>
      </w:pPr>
      <w:bookmarkStart w:id="15" w:name="_Toc414030668"/>
      <w:r w:rsidRPr="00040FFF">
        <w:t xml:space="preserve">Timeliness </w:t>
      </w:r>
      <w:r w:rsidR="00E21D76" w:rsidRPr="00040FFF">
        <w:t>benchmarks</w:t>
      </w:r>
      <w:bookmarkEnd w:id="15"/>
    </w:p>
    <w:p w:rsidR="00625E88" w:rsidRDefault="002C3FF3" w:rsidP="001A144A">
      <w:pPr>
        <w:spacing w:after="240" w:line="240" w:lineRule="auto"/>
        <w:rPr>
          <w:rFonts w:asciiTheme="minorHAnsi" w:hAnsiTheme="minorHAnsi" w:cstheme="minorHAnsi"/>
          <w:sz w:val="22"/>
          <w:szCs w:val="22"/>
        </w:rPr>
      </w:pPr>
      <w:r>
        <w:rPr>
          <w:rFonts w:asciiTheme="minorHAnsi" w:hAnsiTheme="minorHAnsi" w:cstheme="minorHAnsi"/>
          <w:sz w:val="22"/>
          <w:szCs w:val="22"/>
        </w:rPr>
        <w:t>O</w:t>
      </w:r>
      <w:r w:rsidRPr="007909B0">
        <w:rPr>
          <w:rFonts w:asciiTheme="minorHAnsi" w:hAnsiTheme="minorHAnsi" w:cstheme="minorHAnsi"/>
          <w:sz w:val="22"/>
          <w:szCs w:val="22"/>
        </w:rPr>
        <w:t>n 1 July 2012</w:t>
      </w:r>
      <w:r>
        <w:rPr>
          <w:rFonts w:asciiTheme="minorHAnsi" w:hAnsiTheme="minorHAnsi" w:cstheme="minorHAnsi"/>
          <w:sz w:val="22"/>
          <w:szCs w:val="22"/>
        </w:rPr>
        <w:t xml:space="preserve">, the Commission introduced timeliness benchmarks for </w:t>
      </w:r>
      <w:r w:rsidR="00DD4DD6">
        <w:rPr>
          <w:rFonts w:asciiTheme="minorHAnsi" w:hAnsiTheme="minorHAnsi" w:cstheme="minorHAnsi"/>
          <w:sz w:val="22"/>
          <w:szCs w:val="22"/>
        </w:rPr>
        <w:t xml:space="preserve">enterprise </w:t>
      </w:r>
      <w:r>
        <w:rPr>
          <w:rFonts w:asciiTheme="minorHAnsi" w:hAnsiTheme="minorHAnsi" w:cstheme="minorHAnsi"/>
          <w:sz w:val="22"/>
          <w:szCs w:val="22"/>
        </w:rPr>
        <w:t>agreement approvals and the delivery of</w:t>
      </w:r>
      <w:r w:rsidR="00AC0E10" w:rsidRPr="007909B0">
        <w:rPr>
          <w:rFonts w:asciiTheme="minorHAnsi" w:hAnsiTheme="minorHAnsi" w:cstheme="minorHAnsi"/>
          <w:sz w:val="22"/>
          <w:szCs w:val="22"/>
        </w:rPr>
        <w:t xml:space="preserve"> reserved decisions</w:t>
      </w:r>
      <w:r w:rsidR="00625E88">
        <w:rPr>
          <w:rFonts w:asciiTheme="minorHAnsi" w:hAnsiTheme="minorHAnsi" w:cstheme="minorHAnsi"/>
          <w:sz w:val="22"/>
          <w:szCs w:val="22"/>
        </w:rPr>
        <w:t xml:space="preserve"> and o</w:t>
      </w:r>
      <w:r w:rsidR="00DD4DD6">
        <w:rPr>
          <w:rFonts w:asciiTheme="minorHAnsi" w:hAnsiTheme="minorHAnsi" w:cstheme="minorHAnsi"/>
          <w:sz w:val="22"/>
          <w:szCs w:val="22"/>
        </w:rPr>
        <w:t>n</w:t>
      </w:r>
      <w:r w:rsidR="00AC0E10" w:rsidRPr="007909B0">
        <w:rPr>
          <w:rFonts w:asciiTheme="minorHAnsi" w:hAnsiTheme="minorHAnsi" w:cstheme="minorHAnsi"/>
          <w:sz w:val="22"/>
          <w:szCs w:val="22"/>
        </w:rPr>
        <w:t xml:space="preserve"> </w:t>
      </w:r>
      <w:r w:rsidR="00C55848" w:rsidRPr="00C55848">
        <w:rPr>
          <w:rFonts w:asciiTheme="minorHAnsi" w:hAnsiTheme="minorHAnsi" w:cstheme="minorHAnsi"/>
          <w:sz w:val="22"/>
          <w:szCs w:val="22"/>
        </w:rPr>
        <w:t>1 July 2013</w:t>
      </w:r>
      <w:r w:rsidR="00AC0E10" w:rsidRPr="007909B0">
        <w:rPr>
          <w:rFonts w:asciiTheme="minorHAnsi" w:hAnsiTheme="minorHAnsi" w:cstheme="minorHAnsi"/>
          <w:sz w:val="22"/>
          <w:szCs w:val="22"/>
        </w:rPr>
        <w:t xml:space="preserve"> it introduced </w:t>
      </w:r>
      <w:r w:rsidR="00DD4DD6">
        <w:rPr>
          <w:rFonts w:asciiTheme="minorHAnsi" w:hAnsiTheme="minorHAnsi" w:cstheme="minorHAnsi"/>
          <w:sz w:val="22"/>
          <w:szCs w:val="22"/>
        </w:rPr>
        <w:lastRenderedPageBreak/>
        <w:t xml:space="preserve">further </w:t>
      </w:r>
      <w:r w:rsidR="00AC0E10" w:rsidRPr="007909B0">
        <w:rPr>
          <w:rFonts w:asciiTheme="minorHAnsi" w:hAnsiTheme="minorHAnsi" w:cstheme="minorHAnsi"/>
          <w:sz w:val="22"/>
          <w:szCs w:val="22"/>
        </w:rPr>
        <w:t xml:space="preserve">benchmarks </w:t>
      </w:r>
      <w:r w:rsidR="00DD4DD6">
        <w:rPr>
          <w:rFonts w:asciiTheme="minorHAnsi" w:hAnsiTheme="minorHAnsi" w:cstheme="minorHAnsi"/>
          <w:sz w:val="22"/>
          <w:szCs w:val="22"/>
        </w:rPr>
        <w:t>for</w:t>
      </w:r>
      <w:r w:rsidR="00AC0E10" w:rsidRPr="007909B0">
        <w:rPr>
          <w:rFonts w:asciiTheme="minorHAnsi" w:hAnsiTheme="minorHAnsi" w:cstheme="minorHAnsi"/>
          <w:sz w:val="22"/>
          <w:szCs w:val="22"/>
        </w:rPr>
        <w:t xml:space="preserve"> appeal </w:t>
      </w:r>
      <w:r>
        <w:rPr>
          <w:rFonts w:asciiTheme="minorHAnsi" w:hAnsiTheme="minorHAnsi" w:cstheme="minorHAnsi"/>
          <w:sz w:val="22"/>
          <w:szCs w:val="22"/>
        </w:rPr>
        <w:t>process</w:t>
      </w:r>
      <w:r w:rsidR="00FC2B70">
        <w:rPr>
          <w:rFonts w:asciiTheme="minorHAnsi" w:hAnsiTheme="minorHAnsi" w:cstheme="minorHAnsi"/>
          <w:sz w:val="22"/>
          <w:szCs w:val="22"/>
        </w:rPr>
        <w:t>ing</w:t>
      </w:r>
      <w:r>
        <w:rPr>
          <w:rFonts w:asciiTheme="minorHAnsi" w:hAnsiTheme="minorHAnsi" w:cstheme="minorHAnsi"/>
          <w:sz w:val="22"/>
          <w:szCs w:val="22"/>
        </w:rPr>
        <w:t xml:space="preserve"> times</w:t>
      </w:r>
      <w:r w:rsidR="00625E88">
        <w:rPr>
          <w:rFonts w:asciiTheme="minorHAnsi" w:hAnsiTheme="minorHAnsi" w:cstheme="minorHAnsi"/>
          <w:sz w:val="22"/>
          <w:szCs w:val="22"/>
        </w:rPr>
        <w:t>.  Performance against the benchmarks is published on the Commission’s website and regularly updated.</w:t>
      </w:r>
      <w:r w:rsidR="00625E88">
        <w:rPr>
          <w:rStyle w:val="FootnoteReference"/>
          <w:rFonts w:asciiTheme="minorHAnsi" w:hAnsiTheme="minorHAnsi" w:cstheme="minorHAnsi"/>
          <w:sz w:val="22"/>
          <w:szCs w:val="22"/>
        </w:rPr>
        <w:footnoteReference w:id="9"/>
      </w:r>
    </w:p>
    <w:p w:rsidR="00625E88" w:rsidRDefault="00B63067" w:rsidP="001A144A">
      <w:pPr>
        <w:spacing w:after="240" w:line="240" w:lineRule="auto"/>
        <w:rPr>
          <w:rFonts w:asciiTheme="minorHAnsi" w:hAnsiTheme="minorHAnsi" w:cstheme="minorHAnsi"/>
          <w:sz w:val="22"/>
          <w:szCs w:val="22"/>
        </w:rPr>
      </w:pPr>
      <w:r w:rsidRPr="002C3FF3">
        <w:rPr>
          <w:rFonts w:asciiTheme="minorHAnsi" w:hAnsiTheme="minorHAnsi" w:cstheme="minorHAnsi"/>
          <w:sz w:val="22"/>
          <w:szCs w:val="22"/>
        </w:rPr>
        <w:t xml:space="preserve">The timeliness benchmarks </w:t>
      </w:r>
      <w:r w:rsidR="004A57E8">
        <w:rPr>
          <w:rFonts w:asciiTheme="minorHAnsi" w:hAnsiTheme="minorHAnsi" w:cstheme="minorHAnsi"/>
          <w:sz w:val="22"/>
          <w:szCs w:val="22"/>
        </w:rPr>
        <w:t>were</w:t>
      </w:r>
      <w:r w:rsidR="004A57E8" w:rsidRPr="002C3FF3">
        <w:rPr>
          <w:rFonts w:asciiTheme="minorHAnsi" w:hAnsiTheme="minorHAnsi" w:cstheme="minorHAnsi"/>
          <w:sz w:val="22"/>
          <w:szCs w:val="22"/>
        </w:rPr>
        <w:t xml:space="preserve"> </w:t>
      </w:r>
      <w:r w:rsidRPr="002C3FF3">
        <w:rPr>
          <w:rFonts w:asciiTheme="minorHAnsi" w:hAnsiTheme="minorHAnsi" w:cstheme="minorHAnsi"/>
          <w:sz w:val="22"/>
          <w:szCs w:val="22"/>
        </w:rPr>
        <w:t xml:space="preserve">intended to </w:t>
      </w:r>
      <w:r w:rsidR="00625E88">
        <w:rPr>
          <w:rFonts w:asciiTheme="minorHAnsi" w:hAnsiTheme="minorHAnsi" w:cstheme="minorHAnsi"/>
          <w:sz w:val="22"/>
          <w:szCs w:val="22"/>
        </w:rPr>
        <w:t>set tight performance standards, and to that extent they are aspirational</w:t>
      </w:r>
      <w:r w:rsidR="00FC6A19">
        <w:rPr>
          <w:rFonts w:asciiTheme="minorHAnsi" w:hAnsiTheme="minorHAnsi" w:cstheme="minorHAnsi"/>
          <w:sz w:val="22"/>
          <w:szCs w:val="22"/>
        </w:rPr>
        <w:t>.</w:t>
      </w:r>
      <w:r w:rsidR="00625E88">
        <w:rPr>
          <w:rFonts w:asciiTheme="minorHAnsi" w:hAnsiTheme="minorHAnsi" w:cstheme="minorHAnsi"/>
          <w:sz w:val="22"/>
          <w:szCs w:val="22"/>
        </w:rPr>
        <w:t xml:space="preserve">  There will be individual instances where the Commission does not meet its own high standards, for a variety of reasons, however, the setting of such standards and </w:t>
      </w:r>
      <w:r w:rsidR="00A540FF">
        <w:rPr>
          <w:rFonts w:asciiTheme="minorHAnsi" w:hAnsiTheme="minorHAnsi" w:cstheme="minorHAnsi"/>
          <w:sz w:val="22"/>
          <w:szCs w:val="22"/>
        </w:rPr>
        <w:t xml:space="preserve">publicly </w:t>
      </w:r>
      <w:r w:rsidR="00625E88">
        <w:rPr>
          <w:rFonts w:asciiTheme="minorHAnsi" w:hAnsiTheme="minorHAnsi" w:cstheme="minorHAnsi"/>
          <w:sz w:val="22"/>
          <w:szCs w:val="22"/>
        </w:rPr>
        <w:t>reporting on performance are important accountability measures.</w:t>
      </w:r>
      <w:r w:rsidR="00DD4DD6">
        <w:rPr>
          <w:rFonts w:asciiTheme="minorHAnsi" w:hAnsiTheme="minorHAnsi" w:cstheme="minorHAnsi"/>
          <w:sz w:val="22"/>
          <w:szCs w:val="22"/>
        </w:rPr>
        <w:t xml:space="preserve"> </w:t>
      </w:r>
    </w:p>
    <w:p w:rsidR="00625E88" w:rsidRDefault="00CF5A4A" w:rsidP="001A144A">
      <w:pPr>
        <w:keepNext/>
        <w:spacing w:after="240" w:line="240" w:lineRule="auto"/>
        <w:rPr>
          <w:rFonts w:asciiTheme="minorHAnsi" w:hAnsiTheme="minorHAnsi" w:cstheme="minorHAnsi"/>
          <w:b/>
          <w:sz w:val="20"/>
          <w:szCs w:val="20"/>
        </w:rPr>
      </w:pPr>
      <w:r w:rsidRPr="00CF5A4A">
        <w:rPr>
          <w:rFonts w:asciiTheme="minorHAnsi" w:hAnsiTheme="minorHAnsi" w:cstheme="minorHAnsi"/>
          <w:b/>
          <w:sz w:val="22"/>
          <w:szCs w:val="22"/>
        </w:rPr>
        <w:t>Table 1</w:t>
      </w:r>
      <w:r w:rsidR="00625E88">
        <w:rPr>
          <w:rFonts w:asciiTheme="minorHAnsi" w:hAnsiTheme="minorHAnsi" w:cstheme="minorHAnsi"/>
          <w:sz w:val="22"/>
          <w:szCs w:val="22"/>
        </w:rPr>
        <w:t xml:space="preserve"> shows the improvement in the Commission’s performance for delivery</w:t>
      </w:r>
      <w:r w:rsidR="001E377E">
        <w:rPr>
          <w:rFonts w:asciiTheme="minorHAnsi" w:hAnsiTheme="minorHAnsi" w:cstheme="minorHAnsi"/>
          <w:sz w:val="22"/>
          <w:szCs w:val="22"/>
        </w:rPr>
        <w:t xml:space="preserve"> of</w:t>
      </w:r>
      <w:r w:rsidR="00625E88">
        <w:rPr>
          <w:rFonts w:asciiTheme="minorHAnsi" w:hAnsiTheme="minorHAnsi" w:cstheme="minorHAnsi"/>
          <w:sz w:val="22"/>
          <w:szCs w:val="22"/>
        </w:rPr>
        <w:t xml:space="preserve"> reserved decisions</w:t>
      </w:r>
      <w:r w:rsidR="003974B2">
        <w:rPr>
          <w:rFonts w:asciiTheme="minorHAnsi" w:hAnsiTheme="minorHAnsi" w:cstheme="minorHAnsi"/>
          <w:sz w:val="22"/>
          <w:szCs w:val="22"/>
        </w:rPr>
        <w:t xml:space="preserve"> from before the implementation of the benchmark to the most recent calendar year</w:t>
      </w:r>
      <w:r w:rsidR="00625E88">
        <w:rPr>
          <w:rFonts w:asciiTheme="minorHAnsi" w:hAnsiTheme="minorHAnsi" w:cstheme="minorHAnsi"/>
          <w:sz w:val="22"/>
          <w:szCs w:val="22"/>
        </w:rPr>
        <w:t xml:space="preserve">.  The table shows that performance improved at the same time as </w:t>
      </w:r>
      <w:r w:rsidR="00A540FF">
        <w:rPr>
          <w:rFonts w:asciiTheme="minorHAnsi" w:hAnsiTheme="minorHAnsi" w:cstheme="minorHAnsi"/>
          <w:sz w:val="22"/>
          <w:szCs w:val="22"/>
        </w:rPr>
        <w:t>the number of reserved decisions</w:t>
      </w:r>
      <w:r w:rsidR="003E12D4">
        <w:rPr>
          <w:rFonts w:asciiTheme="minorHAnsi" w:hAnsiTheme="minorHAnsi" w:cstheme="minorHAnsi"/>
          <w:sz w:val="22"/>
          <w:szCs w:val="22"/>
        </w:rPr>
        <w:t xml:space="preserve"> issued </w:t>
      </w:r>
      <w:r w:rsidR="00A540FF">
        <w:rPr>
          <w:rFonts w:asciiTheme="minorHAnsi" w:hAnsiTheme="minorHAnsi" w:cstheme="minorHAnsi"/>
          <w:sz w:val="22"/>
          <w:szCs w:val="22"/>
        </w:rPr>
        <w:t>increase</w:t>
      </w:r>
      <w:r w:rsidR="003E12D4">
        <w:rPr>
          <w:rFonts w:asciiTheme="minorHAnsi" w:hAnsiTheme="minorHAnsi" w:cstheme="minorHAnsi"/>
          <w:sz w:val="22"/>
          <w:szCs w:val="22"/>
        </w:rPr>
        <w:t>d.</w:t>
      </w:r>
    </w:p>
    <w:p w:rsidR="00C64BAB" w:rsidRDefault="00C64BAB" w:rsidP="00A540FF">
      <w:pPr>
        <w:pStyle w:val="Chartheadings"/>
      </w:pPr>
      <w:r w:rsidRPr="00C64BAB">
        <w:t>Table 1: Commission performance against timeliness benchmarks</w:t>
      </w:r>
      <w:r w:rsidR="009E789C">
        <w:t>: reserved decisions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1382"/>
        <w:gridCol w:w="1382"/>
        <w:gridCol w:w="1169"/>
        <w:gridCol w:w="1169"/>
        <w:gridCol w:w="1169"/>
        <w:gridCol w:w="1169"/>
      </w:tblGrid>
      <w:tr w:rsidR="003974B2" w:rsidRPr="003974B2" w:rsidTr="003E12D4">
        <w:trPr>
          <w:trHeight w:val="625"/>
        </w:trPr>
        <w:tc>
          <w:tcPr>
            <w:tcW w:w="1775" w:type="dxa"/>
            <w:vAlign w:val="center"/>
            <w:hideMark/>
          </w:tcPr>
          <w:p w:rsidR="003974B2" w:rsidRPr="003974B2" w:rsidRDefault="003974B2" w:rsidP="003974B2">
            <w:pPr>
              <w:rPr>
                <w:rFonts w:asciiTheme="minorHAnsi" w:hAnsiTheme="minorHAnsi" w:cstheme="minorHAnsi"/>
                <w:bCs/>
                <w:sz w:val="20"/>
              </w:rPr>
            </w:pPr>
            <w:r>
              <w:rPr>
                <w:rFonts w:asciiTheme="minorHAnsi" w:hAnsiTheme="minorHAnsi" w:cstheme="minorHAnsi"/>
                <w:bCs/>
                <w:sz w:val="20"/>
              </w:rPr>
              <w:t>Benchmarks</w:t>
            </w:r>
          </w:p>
        </w:tc>
        <w:tc>
          <w:tcPr>
            <w:tcW w:w="1382" w:type="dxa"/>
            <w:vAlign w:val="center"/>
            <w:hideMark/>
          </w:tcPr>
          <w:p w:rsidR="003974B2" w:rsidRPr="003974B2" w:rsidRDefault="003974B2" w:rsidP="003974B2">
            <w:pPr>
              <w:rPr>
                <w:rFonts w:asciiTheme="minorHAnsi" w:hAnsiTheme="minorHAnsi" w:cstheme="minorHAnsi"/>
                <w:bCs/>
                <w:sz w:val="20"/>
              </w:rPr>
            </w:pPr>
            <w:r>
              <w:rPr>
                <w:rFonts w:asciiTheme="minorHAnsi" w:hAnsiTheme="minorHAnsi" w:cstheme="minorHAnsi"/>
                <w:bCs/>
                <w:sz w:val="20"/>
              </w:rPr>
              <w:t>90% finalised within 8 weeks</w:t>
            </w:r>
          </w:p>
        </w:tc>
        <w:tc>
          <w:tcPr>
            <w:tcW w:w="1382" w:type="dxa"/>
            <w:vAlign w:val="center"/>
            <w:hideMark/>
          </w:tcPr>
          <w:p w:rsidR="003974B2" w:rsidRPr="003974B2" w:rsidRDefault="003974B2" w:rsidP="003974B2">
            <w:pPr>
              <w:rPr>
                <w:rFonts w:asciiTheme="minorHAnsi" w:hAnsiTheme="minorHAnsi" w:cstheme="minorHAnsi"/>
                <w:bCs/>
                <w:sz w:val="20"/>
              </w:rPr>
            </w:pPr>
            <w:r>
              <w:rPr>
                <w:rFonts w:asciiTheme="minorHAnsi" w:hAnsiTheme="minorHAnsi" w:cstheme="minorHAnsi"/>
                <w:bCs/>
                <w:sz w:val="20"/>
              </w:rPr>
              <w:t>100% finalised within 12 weeks</w:t>
            </w:r>
          </w:p>
        </w:tc>
        <w:tc>
          <w:tcPr>
            <w:tcW w:w="1169" w:type="dxa"/>
            <w:vAlign w:val="center"/>
          </w:tcPr>
          <w:p w:rsidR="003974B2" w:rsidRPr="003974B2" w:rsidRDefault="003974B2" w:rsidP="003974B2">
            <w:pPr>
              <w:rPr>
                <w:rFonts w:asciiTheme="minorHAnsi" w:hAnsiTheme="minorHAnsi" w:cstheme="minorHAnsi"/>
                <w:bCs/>
                <w:sz w:val="20"/>
              </w:rPr>
            </w:pPr>
            <w:r>
              <w:rPr>
                <w:rFonts w:asciiTheme="minorHAnsi" w:hAnsiTheme="minorHAnsi" w:cstheme="minorHAnsi"/>
                <w:bCs/>
                <w:sz w:val="20"/>
              </w:rPr>
              <w:t>Number</w:t>
            </w:r>
          </w:p>
        </w:tc>
        <w:tc>
          <w:tcPr>
            <w:tcW w:w="1169" w:type="dxa"/>
            <w:vAlign w:val="center"/>
            <w:hideMark/>
          </w:tcPr>
          <w:p w:rsidR="003974B2" w:rsidRPr="003974B2" w:rsidRDefault="003974B2" w:rsidP="003974B2">
            <w:pPr>
              <w:rPr>
                <w:rFonts w:asciiTheme="minorHAnsi" w:hAnsiTheme="minorHAnsi" w:cstheme="minorHAnsi"/>
                <w:bCs/>
                <w:sz w:val="20"/>
              </w:rPr>
            </w:pPr>
          </w:p>
        </w:tc>
        <w:tc>
          <w:tcPr>
            <w:tcW w:w="1169" w:type="dxa"/>
            <w:vAlign w:val="center"/>
            <w:hideMark/>
          </w:tcPr>
          <w:p w:rsidR="003974B2" w:rsidRPr="003974B2" w:rsidRDefault="003974B2" w:rsidP="003974B2">
            <w:pPr>
              <w:rPr>
                <w:rFonts w:asciiTheme="minorHAnsi" w:hAnsiTheme="minorHAnsi" w:cstheme="minorHAnsi"/>
                <w:bCs/>
                <w:sz w:val="20"/>
              </w:rPr>
            </w:pPr>
          </w:p>
        </w:tc>
        <w:tc>
          <w:tcPr>
            <w:tcW w:w="1169" w:type="dxa"/>
            <w:vAlign w:val="center"/>
            <w:hideMark/>
          </w:tcPr>
          <w:p w:rsidR="003974B2" w:rsidRPr="003974B2" w:rsidRDefault="003974B2" w:rsidP="003974B2">
            <w:pPr>
              <w:rPr>
                <w:rFonts w:asciiTheme="minorHAnsi" w:hAnsiTheme="minorHAnsi" w:cstheme="minorHAnsi"/>
                <w:bCs/>
                <w:sz w:val="20"/>
              </w:rPr>
            </w:pPr>
          </w:p>
        </w:tc>
      </w:tr>
      <w:tr w:rsidR="003974B2" w:rsidRPr="003974B2" w:rsidTr="003E12D4">
        <w:trPr>
          <w:trHeight w:val="625"/>
        </w:trPr>
        <w:tc>
          <w:tcPr>
            <w:tcW w:w="1775" w:type="dxa"/>
            <w:vAlign w:val="center"/>
            <w:hideMark/>
          </w:tcPr>
          <w:p w:rsidR="003974B2" w:rsidRPr="003974B2" w:rsidRDefault="00CF5A4A" w:rsidP="003974B2">
            <w:pPr>
              <w:rPr>
                <w:rFonts w:asciiTheme="minorHAnsi" w:hAnsiTheme="minorHAnsi" w:cstheme="minorHAnsi"/>
                <w:bCs/>
                <w:sz w:val="20"/>
              </w:rPr>
            </w:pPr>
            <w:r w:rsidRPr="00CF5A4A">
              <w:rPr>
                <w:rFonts w:asciiTheme="minorHAnsi" w:hAnsiTheme="minorHAnsi" w:cstheme="minorHAnsi"/>
                <w:bCs/>
                <w:sz w:val="20"/>
              </w:rPr>
              <w:t> </w:t>
            </w:r>
          </w:p>
        </w:tc>
        <w:tc>
          <w:tcPr>
            <w:tcW w:w="1382" w:type="dxa"/>
            <w:vAlign w:val="center"/>
            <w:hideMark/>
          </w:tcPr>
          <w:p w:rsidR="003974B2" w:rsidRPr="00FA319D" w:rsidRDefault="00CF5A4A" w:rsidP="003974B2">
            <w:pPr>
              <w:rPr>
                <w:rFonts w:asciiTheme="minorHAnsi" w:hAnsiTheme="minorHAnsi" w:cstheme="minorHAnsi"/>
                <w:b/>
                <w:bCs/>
                <w:sz w:val="18"/>
                <w:szCs w:val="18"/>
              </w:rPr>
            </w:pPr>
            <w:r w:rsidRPr="00FA319D">
              <w:rPr>
                <w:rFonts w:asciiTheme="minorHAnsi" w:hAnsiTheme="minorHAnsi" w:cstheme="minorHAnsi"/>
                <w:b/>
                <w:bCs/>
                <w:sz w:val="18"/>
                <w:szCs w:val="18"/>
              </w:rPr>
              <w:t>Percentage finalised within 8 weeks</w:t>
            </w:r>
          </w:p>
        </w:tc>
        <w:tc>
          <w:tcPr>
            <w:tcW w:w="1382" w:type="dxa"/>
            <w:vAlign w:val="center"/>
            <w:hideMark/>
          </w:tcPr>
          <w:p w:rsidR="003974B2" w:rsidRPr="00FA319D" w:rsidRDefault="00CF5A4A" w:rsidP="003974B2">
            <w:pPr>
              <w:rPr>
                <w:rFonts w:asciiTheme="minorHAnsi" w:hAnsiTheme="minorHAnsi" w:cstheme="minorHAnsi"/>
                <w:b/>
                <w:bCs/>
                <w:sz w:val="18"/>
                <w:szCs w:val="18"/>
              </w:rPr>
            </w:pPr>
            <w:r w:rsidRPr="00FA319D">
              <w:rPr>
                <w:rFonts w:asciiTheme="minorHAnsi" w:hAnsiTheme="minorHAnsi" w:cstheme="minorHAnsi"/>
                <w:b/>
                <w:bCs/>
                <w:sz w:val="18"/>
                <w:szCs w:val="18"/>
              </w:rPr>
              <w:t>Percentage finalised within 12 weeks</w:t>
            </w:r>
          </w:p>
        </w:tc>
        <w:tc>
          <w:tcPr>
            <w:tcW w:w="1169" w:type="dxa"/>
            <w:vAlign w:val="center"/>
          </w:tcPr>
          <w:p w:rsidR="003974B2" w:rsidRPr="00FA319D" w:rsidRDefault="003974B2" w:rsidP="003974B2">
            <w:pPr>
              <w:rPr>
                <w:rFonts w:asciiTheme="minorHAnsi" w:hAnsiTheme="minorHAnsi" w:cstheme="minorHAnsi"/>
                <w:b/>
                <w:bCs/>
                <w:sz w:val="18"/>
                <w:szCs w:val="18"/>
              </w:rPr>
            </w:pPr>
            <w:r w:rsidRPr="00FA319D">
              <w:rPr>
                <w:rFonts w:asciiTheme="minorHAnsi" w:hAnsiTheme="minorHAnsi" w:cstheme="minorHAnsi"/>
                <w:b/>
                <w:bCs/>
                <w:sz w:val="18"/>
                <w:szCs w:val="18"/>
              </w:rPr>
              <w:t>Total reserved decisions finalised</w:t>
            </w:r>
          </w:p>
        </w:tc>
        <w:tc>
          <w:tcPr>
            <w:tcW w:w="1169" w:type="dxa"/>
            <w:vAlign w:val="center"/>
            <w:hideMark/>
          </w:tcPr>
          <w:p w:rsidR="003974B2" w:rsidRPr="00FA319D" w:rsidRDefault="00CF5A4A" w:rsidP="003974B2">
            <w:pPr>
              <w:rPr>
                <w:rFonts w:asciiTheme="minorHAnsi" w:hAnsiTheme="minorHAnsi" w:cstheme="minorHAnsi"/>
                <w:b/>
                <w:bCs/>
                <w:sz w:val="18"/>
                <w:szCs w:val="18"/>
              </w:rPr>
            </w:pPr>
            <w:r w:rsidRPr="00FA319D">
              <w:rPr>
                <w:rFonts w:asciiTheme="minorHAnsi" w:hAnsiTheme="minorHAnsi" w:cstheme="minorHAnsi"/>
                <w:b/>
                <w:bCs/>
                <w:sz w:val="18"/>
                <w:szCs w:val="18"/>
              </w:rPr>
              <w:t>Total finalised within 8 weeks</w:t>
            </w:r>
          </w:p>
        </w:tc>
        <w:tc>
          <w:tcPr>
            <w:tcW w:w="1169" w:type="dxa"/>
            <w:vAlign w:val="center"/>
            <w:hideMark/>
          </w:tcPr>
          <w:p w:rsidR="003974B2" w:rsidRPr="00FA319D" w:rsidRDefault="00CF5A4A" w:rsidP="00A540FF">
            <w:pPr>
              <w:rPr>
                <w:rFonts w:asciiTheme="minorHAnsi" w:hAnsiTheme="minorHAnsi" w:cstheme="minorHAnsi"/>
                <w:b/>
                <w:bCs/>
                <w:sz w:val="18"/>
                <w:szCs w:val="18"/>
              </w:rPr>
            </w:pPr>
            <w:r w:rsidRPr="00FA319D">
              <w:rPr>
                <w:rFonts w:asciiTheme="minorHAnsi" w:hAnsiTheme="minorHAnsi" w:cstheme="minorHAnsi"/>
                <w:b/>
                <w:bCs/>
                <w:sz w:val="18"/>
                <w:szCs w:val="18"/>
              </w:rPr>
              <w:t xml:space="preserve">Total finalised between </w:t>
            </w:r>
            <w:r w:rsidR="00A540FF" w:rsidRPr="00FA319D">
              <w:rPr>
                <w:rFonts w:asciiTheme="minorHAnsi" w:hAnsiTheme="minorHAnsi" w:cstheme="minorHAnsi"/>
                <w:b/>
                <w:bCs/>
                <w:sz w:val="18"/>
                <w:szCs w:val="18"/>
              </w:rPr>
              <w:t xml:space="preserve">8-12 </w:t>
            </w:r>
            <w:r w:rsidRPr="00FA319D">
              <w:rPr>
                <w:rFonts w:asciiTheme="minorHAnsi" w:hAnsiTheme="minorHAnsi" w:cstheme="minorHAnsi"/>
                <w:b/>
                <w:bCs/>
                <w:sz w:val="18"/>
                <w:szCs w:val="18"/>
              </w:rPr>
              <w:t>weeks </w:t>
            </w:r>
          </w:p>
        </w:tc>
        <w:tc>
          <w:tcPr>
            <w:tcW w:w="1169" w:type="dxa"/>
            <w:vAlign w:val="center"/>
            <w:hideMark/>
          </w:tcPr>
          <w:p w:rsidR="003974B2" w:rsidRPr="00FA319D" w:rsidRDefault="00CF5A4A" w:rsidP="003974B2">
            <w:pPr>
              <w:rPr>
                <w:rFonts w:asciiTheme="minorHAnsi" w:hAnsiTheme="minorHAnsi" w:cstheme="minorHAnsi"/>
                <w:b/>
                <w:bCs/>
                <w:sz w:val="18"/>
                <w:szCs w:val="18"/>
              </w:rPr>
            </w:pPr>
            <w:r w:rsidRPr="00FA319D">
              <w:rPr>
                <w:rFonts w:asciiTheme="minorHAnsi" w:hAnsiTheme="minorHAnsi" w:cstheme="minorHAnsi"/>
                <w:b/>
                <w:bCs/>
                <w:sz w:val="18"/>
                <w:szCs w:val="18"/>
              </w:rPr>
              <w:t>Total finalised in more than 12 weeks </w:t>
            </w:r>
          </w:p>
        </w:tc>
      </w:tr>
      <w:tr w:rsidR="003974B2" w:rsidRPr="00FC6A89" w:rsidTr="003E12D4">
        <w:trPr>
          <w:trHeight w:val="312"/>
        </w:trPr>
        <w:tc>
          <w:tcPr>
            <w:tcW w:w="1775" w:type="dxa"/>
            <w:noWrap/>
            <w:vAlign w:val="center"/>
            <w:hideMark/>
          </w:tcPr>
          <w:p w:rsidR="003974B2" w:rsidRPr="00FC6A89" w:rsidRDefault="003974B2" w:rsidP="00A540FF">
            <w:pPr>
              <w:rPr>
                <w:rFonts w:asciiTheme="minorHAnsi" w:hAnsiTheme="minorHAnsi" w:cstheme="minorHAnsi"/>
                <w:b/>
                <w:sz w:val="20"/>
              </w:rPr>
            </w:pPr>
            <w:r>
              <w:rPr>
                <w:rFonts w:asciiTheme="minorHAnsi" w:hAnsiTheme="minorHAnsi" w:cstheme="minorHAnsi"/>
                <w:b/>
                <w:sz w:val="20"/>
              </w:rPr>
              <w:t>Jan</w:t>
            </w:r>
            <w:r w:rsidR="00A540FF">
              <w:rPr>
                <w:rFonts w:asciiTheme="minorHAnsi" w:hAnsiTheme="minorHAnsi" w:cstheme="minorHAnsi"/>
                <w:b/>
                <w:sz w:val="20"/>
              </w:rPr>
              <w:softHyphen/>
              <w:t>–</w:t>
            </w:r>
            <w:r>
              <w:rPr>
                <w:rFonts w:asciiTheme="minorHAnsi" w:hAnsiTheme="minorHAnsi" w:cstheme="minorHAnsi"/>
                <w:b/>
                <w:sz w:val="20"/>
              </w:rPr>
              <w:t>Dec 2014</w:t>
            </w:r>
          </w:p>
        </w:tc>
        <w:tc>
          <w:tcPr>
            <w:tcW w:w="1382" w:type="dxa"/>
            <w:noWrap/>
            <w:vAlign w:val="center"/>
            <w:hideMark/>
          </w:tcPr>
          <w:p w:rsidR="003974B2" w:rsidRPr="003974B2" w:rsidRDefault="00CF5A4A" w:rsidP="00A540FF">
            <w:pPr>
              <w:jc w:val="right"/>
              <w:rPr>
                <w:rFonts w:asciiTheme="minorHAnsi" w:hAnsiTheme="minorHAnsi" w:cstheme="minorHAnsi"/>
                <w:sz w:val="20"/>
              </w:rPr>
            </w:pPr>
            <w:r w:rsidRPr="00CF5A4A">
              <w:rPr>
                <w:rFonts w:asciiTheme="minorHAnsi" w:hAnsiTheme="minorHAnsi" w:cstheme="minorHAnsi"/>
                <w:sz w:val="20"/>
              </w:rPr>
              <w:t>84%</w:t>
            </w:r>
          </w:p>
        </w:tc>
        <w:tc>
          <w:tcPr>
            <w:tcW w:w="1382" w:type="dxa"/>
            <w:noWrap/>
            <w:vAlign w:val="center"/>
            <w:hideMark/>
          </w:tcPr>
          <w:p w:rsidR="003974B2" w:rsidRPr="00FC6A89" w:rsidRDefault="003974B2" w:rsidP="003974B2">
            <w:pPr>
              <w:jc w:val="right"/>
              <w:rPr>
                <w:rFonts w:asciiTheme="minorHAnsi" w:hAnsiTheme="minorHAnsi" w:cstheme="minorHAnsi"/>
                <w:sz w:val="20"/>
              </w:rPr>
            </w:pPr>
            <w:r>
              <w:rPr>
                <w:rFonts w:asciiTheme="minorHAnsi" w:hAnsiTheme="minorHAnsi" w:cstheme="minorHAnsi"/>
                <w:sz w:val="20"/>
              </w:rPr>
              <w:t>94.5%</w:t>
            </w:r>
          </w:p>
        </w:tc>
        <w:tc>
          <w:tcPr>
            <w:tcW w:w="1169" w:type="dxa"/>
            <w:vAlign w:val="center"/>
          </w:tcPr>
          <w:p w:rsidR="003974B2" w:rsidRDefault="003974B2" w:rsidP="003974B2">
            <w:pPr>
              <w:jc w:val="right"/>
              <w:rPr>
                <w:rFonts w:asciiTheme="minorHAnsi" w:hAnsiTheme="minorHAnsi" w:cstheme="minorHAnsi"/>
                <w:sz w:val="20"/>
              </w:rPr>
            </w:pPr>
            <w:r w:rsidRPr="003974B2">
              <w:rPr>
                <w:rFonts w:asciiTheme="minorHAnsi" w:hAnsiTheme="minorHAnsi" w:cstheme="minorHAnsi"/>
                <w:sz w:val="20"/>
              </w:rPr>
              <w:t>1573</w:t>
            </w:r>
          </w:p>
        </w:tc>
        <w:tc>
          <w:tcPr>
            <w:tcW w:w="1169" w:type="dxa"/>
            <w:noWrap/>
            <w:vAlign w:val="center"/>
            <w:hideMark/>
          </w:tcPr>
          <w:p w:rsidR="003974B2" w:rsidRPr="00FC6A89" w:rsidRDefault="003974B2" w:rsidP="003974B2">
            <w:pPr>
              <w:jc w:val="right"/>
              <w:rPr>
                <w:rFonts w:asciiTheme="minorHAnsi" w:hAnsiTheme="minorHAnsi" w:cstheme="minorHAnsi"/>
                <w:sz w:val="20"/>
              </w:rPr>
            </w:pPr>
            <w:r>
              <w:rPr>
                <w:rFonts w:asciiTheme="minorHAnsi" w:hAnsiTheme="minorHAnsi" w:cstheme="minorHAnsi"/>
                <w:sz w:val="20"/>
              </w:rPr>
              <w:t>1321</w:t>
            </w:r>
          </w:p>
        </w:tc>
        <w:tc>
          <w:tcPr>
            <w:tcW w:w="1169" w:type="dxa"/>
            <w:noWrap/>
            <w:vAlign w:val="center"/>
            <w:hideMark/>
          </w:tcPr>
          <w:p w:rsidR="003974B2" w:rsidRPr="00FC6A89" w:rsidRDefault="003974B2" w:rsidP="003974B2">
            <w:pPr>
              <w:jc w:val="right"/>
              <w:rPr>
                <w:rFonts w:asciiTheme="minorHAnsi" w:hAnsiTheme="minorHAnsi" w:cstheme="minorHAnsi"/>
                <w:sz w:val="20"/>
              </w:rPr>
            </w:pPr>
            <w:r>
              <w:rPr>
                <w:rFonts w:asciiTheme="minorHAnsi" w:hAnsiTheme="minorHAnsi" w:cstheme="minorHAnsi"/>
                <w:sz w:val="20"/>
              </w:rPr>
              <w:t>165</w:t>
            </w:r>
          </w:p>
        </w:tc>
        <w:tc>
          <w:tcPr>
            <w:tcW w:w="1169" w:type="dxa"/>
            <w:noWrap/>
            <w:vAlign w:val="center"/>
            <w:hideMark/>
          </w:tcPr>
          <w:p w:rsidR="003974B2" w:rsidRPr="00FC6A89" w:rsidRDefault="003974B2" w:rsidP="003974B2">
            <w:pPr>
              <w:jc w:val="right"/>
              <w:rPr>
                <w:rFonts w:asciiTheme="minorHAnsi" w:hAnsiTheme="minorHAnsi" w:cstheme="minorHAnsi"/>
                <w:sz w:val="20"/>
              </w:rPr>
            </w:pPr>
            <w:r>
              <w:rPr>
                <w:rFonts w:asciiTheme="minorHAnsi" w:hAnsiTheme="minorHAnsi" w:cstheme="minorHAnsi"/>
                <w:sz w:val="20"/>
              </w:rPr>
              <w:t>87</w:t>
            </w:r>
          </w:p>
        </w:tc>
      </w:tr>
      <w:tr w:rsidR="003974B2" w:rsidRPr="00FC6A89" w:rsidTr="003E12D4">
        <w:trPr>
          <w:trHeight w:val="312"/>
        </w:trPr>
        <w:tc>
          <w:tcPr>
            <w:tcW w:w="1775" w:type="dxa"/>
            <w:noWrap/>
            <w:vAlign w:val="center"/>
            <w:hideMark/>
          </w:tcPr>
          <w:p w:rsidR="003974B2" w:rsidRPr="00FC6A89" w:rsidRDefault="003974B2" w:rsidP="00A540FF">
            <w:pPr>
              <w:rPr>
                <w:rFonts w:asciiTheme="minorHAnsi" w:hAnsiTheme="minorHAnsi" w:cstheme="minorHAnsi"/>
                <w:b/>
                <w:sz w:val="20"/>
              </w:rPr>
            </w:pPr>
            <w:r w:rsidRPr="00FC6A89">
              <w:rPr>
                <w:rFonts w:asciiTheme="minorHAnsi" w:hAnsiTheme="minorHAnsi" w:cstheme="minorHAnsi"/>
                <w:b/>
                <w:sz w:val="20"/>
              </w:rPr>
              <w:t>2011</w:t>
            </w:r>
            <w:r w:rsidR="00A540FF">
              <w:rPr>
                <w:rFonts w:asciiTheme="minorHAnsi" w:hAnsiTheme="minorHAnsi" w:cstheme="minorHAnsi"/>
                <w:b/>
                <w:sz w:val="20"/>
              </w:rPr>
              <w:t>–</w:t>
            </w:r>
            <w:r w:rsidRPr="00FC6A89">
              <w:rPr>
                <w:rFonts w:asciiTheme="minorHAnsi" w:hAnsiTheme="minorHAnsi" w:cstheme="minorHAnsi"/>
                <w:b/>
                <w:sz w:val="20"/>
              </w:rPr>
              <w:t>12</w:t>
            </w:r>
          </w:p>
        </w:tc>
        <w:tc>
          <w:tcPr>
            <w:tcW w:w="1382" w:type="dxa"/>
            <w:noWrap/>
            <w:vAlign w:val="center"/>
            <w:hideMark/>
          </w:tcPr>
          <w:p w:rsidR="003974B2" w:rsidRPr="00FC6A89" w:rsidRDefault="003974B2" w:rsidP="003974B2">
            <w:pPr>
              <w:jc w:val="right"/>
              <w:rPr>
                <w:rFonts w:asciiTheme="minorHAnsi" w:hAnsiTheme="minorHAnsi" w:cstheme="minorHAnsi"/>
                <w:sz w:val="20"/>
              </w:rPr>
            </w:pPr>
            <w:r w:rsidRPr="00FC6A89">
              <w:rPr>
                <w:rFonts w:asciiTheme="minorHAnsi" w:hAnsiTheme="minorHAnsi" w:cstheme="minorHAnsi"/>
                <w:sz w:val="20"/>
              </w:rPr>
              <w:t>81.8%</w:t>
            </w:r>
          </w:p>
        </w:tc>
        <w:tc>
          <w:tcPr>
            <w:tcW w:w="1382" w:type="dxa"/>
            <w:noWrap/>
            <w:vAlign w:val="center"/>
            <w:hideMark/>
          </w:tcPr>
          <w:p w:rsidR="003974B2" w:rsidRPr="00FC6A89" w:rsidRDefault="003974B2" w:rsidP="003974B2">
            <w:pPr>
              <w:jc w:val="right"/>
              <w:rPr>
                <w:rFonts w:asciiTheme="minorHAnsi" w:hAnsiTheme="minorHAnsi" w:cstheme="minorHAnsi"/>
                <w:sz w:val="20"/>
              </w:rPr>
            </w:pPr>
            <w:r w:rsidRPr="00FC6A89">
              <w:rPr>
                <w:rFonts w:asciiTheme="minorHAnsi" w:hAnsiTheme="minorHAnsi" w:cstheme="minorHAnsi"/>
                <w:sz w:val="20"/>
              </w:rPr>
              <w:t>90.2%</w:t>
            </w:r>
          </w:p>
        </w:tc>
        <w:tc>
          <w:tcPr>
            <w:tcW w:w="1169" w:type="dxa"/>
            <w:vAlign w:val="center"/>
          </w:tcPr>
          <w:p w:rsidR="003974B2" w:rsidRPr="00FC6A89" w:rsidRDefault="003974B2" w:rsidP="003974B2">
            <w:pPr>
              <w:jc w:val="right"/>
              <w:rPr>
                <w:rFonts w:asciiTheme="minorHAnsi" w:hAnsiTheme="minorHAnsi" w:cstheme="minorHAnsi"/>
                <w:sz w:val="20"/>
              </w:rPr>
            </w:pPr>
            <w:r w:rsidRPr="00FC6A89">
              <w:rPr>
                <w:rFonts w:asciiTheme="minorHAnsi" w:hAnsiTheme="minorHAnsi" w:cstheme="minorHAnsi"/>
                <w:sz w:val="20"/>
              </w:rPr>
              <w:t>998</w:t>
            </w:r>
          </w:p>
        </w:tc>
        <w:tc>
          <w:tcPr>
            <w:tcW w:w="1169" w:type="dxa"/>
            <w:noWrap/>
            <w:vAlign w:val="center"/>
            <w:hideMark/>
          </w:tcPr>
          <w:p w:rsidR="003974B2" w:rsidRPr="00FC6A89" w:rsidRDefault="003974B2" w:rsidP="003974B2">
            <w:pPr>
              <w:jc w:val="right"/>
              <w:rPr>
                <w:rFonts w:asciiTheme="minorHAnsi" w:hAnsiTheme="minorHAnsi" w:cstheme="minorHAnsi"/>
                <w:sz w:val="20"/>
              </w:rPr>
            </w:pPr>
            <w:r w:rsidRPr="00FC6A89">
              <w:rPr>
                <w:rFonts w:asciiTheme="minorHAnsi" w:hAnsiTheme="minorHAnsi" w:cstheme="minorHAnsi"/>
                <w:sz w:val="20"/>
              </w:rPr>
              <w:t>816</w:t>
            </w:r>
          </w:p>
        </w:tc>
        <w:tc>
          <w:tcPr>
            <w:tcW w:w="1169" w:type="dxa"/>
            <w:noWrap/>
            <w:vAlign w:val="center"/>
            <w:hideMark/>
          </w:tcPr>
          <w:p w:rsidR="003974B2" w:rsidRPr="00FC6A89" w:rsidRDefault="003974B2" w:rsidP="003974B2">
            <w:pPr>
              <w:jc w:val="right"/>
              <w:rPr>
                <w:rFonts w:asciiTheme="minorHAnsi" w:hAnsiTheme="minorHAnsi" w:cstheme="minorHAnsi"/>
                <w:sz w:val="20"/>
              </w:rPr>
            </w:pPr>
            <w:r w:rsidRPr="00FC6A89">
              <w:rPr>
                <w:rFonts w:asciiTheme="minorHAnsi" w:hAnsiTheme="minorHAnsi" w:cstheme="minorHAnsi"/>
                <w:sz w:val="20"/>
              </w:rPr>
              <w:t>84</w:t>
            </w:r>
          </w:p>
        </w:tc>
        <w:tc>
          <w:tcPr>
            <w:tcW w:w="1169" w:type="dxa"/>
            <w:noWrap/>
            <w:vAlign w:val="center"/>
            <w:hideMark/>
          </w:tcPr>
          <w:p w:rsidR="003974B2" w:rsidRPr="00FC6A89" w:rsidRDefault="003974B2" w:rsidP="003974B2">
            <w:pPr>
              <w:jc w:val="right"/>
              <w:rPr>
                <w:rFonts w:asciiTheme="minorHAnsi" w:hAnsiTheme="minorHAnsi" w:cstheme="minorHAnsi"/>
                <w:sz w:val="20"/>
              </w:rPr>
            </w:pPr>
            <w:r w:rsidRPr="00FC6A89">
              <w:rPr>
                <w:rFonts w:asciiTheme="minorHAnsi" w:hAnsiTheme="minorHAnsi" w:cstheme="minorHAnsi"/>
                <w:sz w:val="20"/>
              </w:rPr>
              <w:t>98</w:t>
            </w:r>
          </w:p>
        </w:tc>
      </w:tr>
    </w:tbl>
    <w:p w:rsidR="003974B2" w:rsidRPr="00FA319D" w:rsidRDefault="003974B2" w:rsidP="001A144A">
      <w:pPr>
        <w:keepNext/>
        <w:spacing w:before="240" w:after="240" w:line="240" w:lineRule="auto"/>
        <w:rPr>
          <w:rFonts w:asciiTheme="minorHAnsi" w:hAnsiTheme="minorHAnsi" w:cstheme="minorHAnsi"/>
          <w:sz w:val="22"/>
          <w:szCs w:val="22"/>
        </w:rPr>
      </w:pPr>
      <w:r w:rsidRPr="00FA319D">
        <w:rPr>
          <w:rFonts w:asciiTheme="minorHAnsi" w:hAnsiTheme="minorHAnsi" w:cstheme="minorHAnsi"/>
          <w:b/>
          <w:sz w:val="22"/>
          <w:szCs w:val="22"/>
        </w:rPr>
        <w:t xml:space="preserve">Table 2 </w:t>
      </w:r>
      <w:r w:rsidR="00CF5A4A" w:rsidRPr="00FA319D">
        <w:rPr>
          <w:rFonts w:asciiTheme="minorHAnsi" w:hAnsiTheme="minorHAnsi" w:cstheme="minorHAnsi"/>
          <w:sz w:val="22"/>
          <w:szCs w:val="22"/>
        </w:rPr>
        <w:t xml:space="preserve">shows </w:t>
      </w:r>
      <w:r w:rsidRPr="00FA319D">
        <w:rPr>
          <w:rFonts w:asciiTheme="minorHAnsi" w:hAnsiTheme="minorHAnsi" w:cstheme="minorHAnsi"/>
          <w:sz w:val="22"/>
          <w:szCs w:val="22"/>
        </w:rPr>
        <w:t xml:space="preserve">a </w:t>
      </w:r>
      <w:r w:rsidR="00303B73" w:rsidRPr="00FA319D">
        <w:rPr>
          <w:rFonts w:asciiTheme="minorHAnsi" w:hAnsiTheme="minorHAnsi" w:cstheme="minorHAnsi"/>
          <w:sz w:val="22"/>
          <w:szCs w:val="22"/>
        </w:rPr>
        <w:t xml:space="preserve">limited </w:t>
      </w:r>
      <w:r w:rsidR="00904300" w:rsidRPr="00FA319D">
        <w:rPr>
          <w:rFonts w:asciiTheme="minorHAnsi" w:hAnsiTheme="minorHAnsi" w:cstheme="minorHAnsi"/>
          <w:sz w:val="22"/>
          <w:szCs w:val="22"/>
        </w:rPr>
        <w:t xml:space="preserve">improvement for </w:t>
      </w:r>
      <w:r w:rsidR="0051168B" w:rsidRPr="00FA319D">
        <w:rPr>
          <w:rFonts w:asciiTheme="minorHAnsi" w:hAnsiTheme="minorHAnsi" w:cstheme="minorHAnsi"/>
          <w:sz w:val="22"/>
          <w:szCs w:val="22"/>
        </w:rPr>
        <w:t>one of the</w:t>
      </w:r>
      <w:r w:rsidR="00303B73" w:rsidRPr="00FA319D">
        <w:rPr>
          <w:rFonts w:asciiTheme="minorHAnsi" w:hAnsiTheme="minorHAnsi" w:cstheme="minorHAnsi"/>
          <w:sz w:val="22"/>
          <w:szCs w:val="22"/>
        </w:rPr>
        <w:t xml:space="preserve"> indicators </w:t>
      </w:r>
      <w:r w:rsidR="00904300" w:rsidRPr="00FA319D">
        <w:rPr>
          <w:rFonts w:asciiTheme="minorHAnsi" w:hAnsiTheme="minorHAnsi" w:cstheme="minorHAnsi"/>
          <w:sz w:val="22"/>
          <w:szCs w:val="22"/>
        </w:rPr>
        <w:t xml:space="preserve">in </w:t>
      </w:r>
      <w:r w:rsidRPr="00FA319D">
        <w:rPr>
          <w:rFonts w:asciiTheme="minorHAnsi" w:hAnsiTheme="minorHAnsi" w:cstheme="minorHAnsi"/>
          <w:sz w:val="22"/>
          <w:szCs w:val="22"/>
        </w:rPr>
        <w:t xml:space="preserve">finalising the approval of enterprise agreements since the introduction of the benchmark.  Initiatives to further improve these times, particular for approval times under 3 weeks, are discussed in Section </w:t>
      </w:r>
      <w:r w:rsidR="00FA319D">
        <w:rPr>
          <w:rFonts w:asciiTheme="minorHAnsi" w:hAnsiTheme="minorHAnsi" w:cstheme="minorHAnsi"/>
          <w:sz w:val="22"/>
          <w:szCs w:val="22"/>
        </w:rPr>
        <w:t>f</w:t>
      </w:r>
      <w:r w:rsidRPr="00FA319D">
        <w:rPr>
          <w:rFonts w:asciiTheme="minorHAnsi" w:hAnsiTheme="minorHAnsi" w:cstheme="minorHAnsi"/>
          <w:sz w:val="22"/>
          <w:szCs w:val="22"/>
        </w:rPr>
        <w:t>our</w:t>
      </w:r>
      <w:r w:rsidR="005E18C5" w:rsidRPr="00FA319D">
        <w:rPr>
          <w:rFonts w:asciiTheme="minorHAnsi" w:hAnsiTheme="minorHAnsi" w:cstheme="minorHAnsi"/>
          <w:sz w:val="22"/>
          <w:szCs w:val="22"/>
        </w:rPr>
        <w:t xml:space="preserve"> under the heading ‘Agreements Pilot’</w:t>
      </w:r>
      <w:r w:rsidRPr="00FA319D">
        <w:rPr>
          <w:rFonts w:asciiTheme="minorHAnsi" w:hAnsiTheme="minorHAnsi" w:cstheme="minorHAnsi"/>
          <w:sz w:val="22"/>
          <w:szCs w:val="22"/>
        </w:rPr>
        <w:t>.</w:t>
      </w:r>
    </w:p>
    <w:p w:rsidR="009E789C" w:rsidRDefault="009E789C" w:rsidP="00FA319D">
      <w:pPr>
        <w:pStyle w:val="Chartheadings"/>
      </w:pPr>
      <w:r w:rsidRPr="009E789C">
        <w:t>Table 2:</w:t>
      </w:r>
      <w:r>
        <w:t xml:space="preserve"> </w:t>
      </w:r>
      <w:r w:rsidRPr="00C64BAB">
        <w:t>Commission performance against timeliness benchmarks</w:t>
      </w:r>
      <w:r>
        <w:t>: agreement approvals</w:t>
      </w:r>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4"/>
        <w:gridCol w:w="1187"/>
        <w:gridCol w:w="1237"/>
        <w:gridCol w:w="1187"/>
        <w:gridCol w:w="947"/>
        <w:gridCol w:w="1010"/>
        <w:gridCol w:w="1010"/>
        <w:gridCol w:w="969"/>
      </w:tblGrid>
      <w:tr w:rsidR="003974B2" w:rsidRPr="00B9460B" w:rsidTr="003E12D4">
        <w:trPr>
          <w:trHeight w:val="885"/>
        </w:trPr>
        <w:tc>
          <w:tcPr>
            <w:tcW w:w="1524" w:type="dxa"/>
            <w:vAlign w:val="center"/>
            <w:hideMark/>
          </w:tcPr>
          <w:p w:rsidR="003974B2" w:rsidRPr="003974B2" w:rsidRDefault="00CF5A4A" w:rsidP="003974B2">
            <w:pPr>
              <w:rPr>
                <w:rFonts w:asciiTheme="minorHAnsi" w:hAnsiTheme="minorHAnsi" w:cstheme="minorHAnsi"/>
                <w:bCs/>
                <w:sz w:val="20"/>
              </w:rPr>
            </w:pPr>
            <w:r w:rsidRPr="00CF5A4A">
              <w:rPr>
                <w:rFonts w:asciiTheme="minorHAnsi" w:hAnsiTheme="minorHAnsi" w:cstheme="minorHAnsi"/>
                <w:bCs/>
                <w:sz w:val="20"/>
              </w:rPr>
              <w:t>Benchmarks</w:t>
            </w:r>
          </w:p>
        </w:tc>
        <w:tc>
          <w:tcPr>
            <w:tcW w:w="1187" w:type="dxa"/>
            <w:vAlign w:val="center"/>
            <w:hideMark/>
          </w:tcPr>
          <w:p w:rsidR="003974B2" w:rsidRPr="003974B2" w:rsidRDefault="00CF5A4A" w:rsidP="003974B2">
            <w:pPr>
              <w:rPr>
                <w:rFonts w:asciiTheme="minorHAnsi" w:hAnsiTheme="minorHAnsi" w:cstheme="minorHAnsi"/>
                <w:bCs/>
                <w:sz w:val="18"/>
                <w:szCs w:val="18"/>
              </w:rPr>
            </w:pPr>
            <w:r w:rsidRPr="00CF5A4A">
              <w:rPr>
                <w:rFonts w:asciiTheme="minorHAnsi" w:hAnsiTheme="minorHAnsi" w:cstheme="minorHAnsi"/>
                <w:bCs/>
                <w:sz w:val="18"/>
                <w:szCs w:val="18"/>
              </w:rPr>
              <w:t>50% finalised in 3 weeks</w:t>
            </w:r>
          </w:p>
        </w:tc>
        <w:tc>
          <w:tcPr>
            <w:tcW w:w="1237" w:type="dxa"/>
            <w:vAlign w:val="center"/>
            <w:hideMark/>
          </w:tcPr>
          <w:p w:rsidR="003974B2" w:rsidRPr="003974B2" w:rsidRDefault="00CF5A4A" w:rsidP="003974B2">
            <w:pPr>
              <w:rPr>
                <w:rFonts w:asciiTheme="minorHAnsi" w:hAnsiTheme="minorHAnsi" w:cstheme="minorHAnsi"/>
                <w:bCs/>
                <w:sz w:val="18"/>
                <w:szCs w:val="18"/>
              </w:rPr>
            </w:pPr>
            <w:r w:rsidRPr="00CF5A4A">
              <w:rPr>
                <w:rFonts w:asciiTheme="minorHAnsi" w:hAnsiTheme="minorHAnsi" w:cstheme="minorHAnsi"/>
                <w:bCs/>
                <w:sz w:val="18"/>
                <w:szCs w:val="18"/>
              </w:rPr>
              <w:t>90% finalised in 8 weeks</w:t>
            </w:r>
          </w:p>
        </w:tc>
        <w:tc>
          <w:tcPr>
            <w:tcW w:w="1187" w:type="dxa"/>
            <w:vAlign w:val="center"/>
          </w:tcPr>
          <w:p w:rsidR="003974B2" w:rsidRPr="003974B2" w:rsidRDefault="00CF5A4A" w:rsidP="003974B2">
            <w:pPr>
              <w:rPr>
                <w:rFonts w:asciiTheme="minorHAnsi" w:hAnsiTheme="minorHAnsi" w:cstheme="minorHAnsi"/>
                <w:bCs/>
                <w:sz w:val="18"/>
                <w:szCs w:val="18"/>
              </w:rPr>
            </w:pPr>
            <w:r w:rsidRPr="00CF5A4A">
              <w:rPr>
                <w:rFonts w:asciiTheme="minorHAnsi" w:hAnsiTheme="minorHAnsi" w:cstheme="minorHAnsi"/>
                <w:bCs/>
                <w:sz w:val="18"/>
                <w:szCs w:val="18"/>
              </w:rPr>
              <w:t>100% finalised in 12 weeks</w:t>
            </w:r>
          </w:p>
        </w:tc>
        <w:tc>
          <w:tcPr>
            <w:tcW w:w="947" w:type="dxa"/>
            <w:vAlign w:val="center"/>
            <w:hideMark/>
          </w:tcPr>
          <w:p w:rsidR="003974B2" w:rsidRPr="003974B2" w:rsidRDefault="003974B2" w:rsidP="003974B2">
            <w:pPr>
              <w:rPr>
                <w:rFonts w:asciiTheme="minorHAnsi" w:hAnsiTheme="minorHAnsi" w:cstheme="minorHAnsi"/>
                <w:bCs/>
                <w:sz w:val="18"/>
                <w:szCs w:val="18"/>
              </w:rPr>
            </w:pPr>
            <w:r>
              <w:rPr>
                <w:rFonts w:asciiTheme="minorHAnsi" w:hAnsiTheme="minorHAnsi" w:cstheme="minorHAnsi"/>
                <w:bCs/>
                <w:sz w:val="18"/>
                <w:szCs w:val="18"/>
              </w:rPr>
              <w:t>Number</w:t>
            </w:r>
          </w:p>
        </w:tc>
        <w:tc>
          <w:tcPr>
            <w:tcW w:w="1010" w:type="dxa"/>
            <w:vAlign w:val="center"/>
            <w:hideMark/>
          </w:tcPr>
          <w:p w:rsidR="003974B2" w:rsidRPr="00BF4FD3" w:rsidRDefault="003974B2" w:rsidP="003974B2">
            <w:pPr>
              <w:rPr>
                <w:rFonts w:asciiTheme="minorHAnsi" w:hAnsiTheme="minorHAnsi" w:cstheme="minorHAnsi"/>
                <w:b/>
                <w:bCs/>
                <w:sz w:val="18"/>
                <w:szCs w:val="18"/>
              </w:rPr>
            </w:pPr>
          </w:p>
        </w:tc>
        <w:tc>
          <w:tcPr>
            <w:tcW w:w="1010" w:type="dxa"/>
            <w:vAlign w:val="center"/>
            <w:hideMark/>
          </w:tcPr>
          <w:p w:rsidR="003974B2" w:rsidRPr="00BF4FD3" w:rsidRDefault="003974B2" w:rsidP="003974B2">
            <w:pPr>
              <w:rPr>
                <w:rFonts w:asciiTheme="minorHAnsi" w:hAnsiTheme="minorHAnsi" w:cstheme="minorHAnsi"/>
                <w:b/>
                <w:bCs/>
                <w:sz w:val="18"/>
                <w:szCs w:val="18"/>
              </w:rPr>
            </w:pPr>
          </w:p>
        </w:tc>
        <w:tc>
          <w:tcPr>
            <w:tcW w:w="969" w:type="dxa"/>
            <w:vAlign w:val="center"/>
            <w:hideMark/>
          </w:tcPr>
          <w:p w:rsidR="003974B2" w:rsidRPr="00BF4FD3" w:rsidRDefault="003974B2" w:rsidP="003974B2">
            <w:pPr>
              <w:rPr>
                <w:rFonts w:asciiTheme="minorHAnsi" w:hAnsiTheme="minorHAnsi" w:cstheme="minorHAnsi"/>
                <w:b/>
                <w:bCs/>
                <w:sz w:val="18"/>
                <w:szCs w:val="18"/>
              </w:rPr>
            </w:pPr>
          </w:p>
        </w:tc>
      </w:tr>
      <w:tr w:rsidR="003974B2" w:rsidRPr="003974B2" w:rsidTr="003E12D4">
        <w:trPr>
          <w:trHeight w:val="885"/>
        </w:trPr>
        <w:tc>
          <w:tcPr>
            <w:tcW w:w="1524" w:type="dxa"/>
            <w:vAlign w:val="center"/>
            <w:hideMark/>
          </w:tcPr>
          <w:p w:rsidR="003974B2" w:rsidRPr="003974B2" w:rsidRDefault="00CF5A4A" w:rsidP="003974B2">
            <w:pPr>
              <w:rPr>
                <w:rFonts w:asciiTheme="minorHAnsi" w:hAnsiTheme="minorHAnsi" w:cstheme="minorHAnsi"/>
                <w:bCs/>
                <w:sz w:val="20"/>
              </w:rPr>
            </w:pPr>
            <w:r w:rsidRPr="00CF5A4A">
              <w:rPr>
                <w:rFonts w:asciiTheme="minorHAnsi" w:hAnsiTheme="minorHAnsi" w:cstheme="minorHAnsi"/>
                <w:bCs/>
                <w:sz w:val="20"/>
              </w:rPr>
              <w:t> </w:t>
            </w:r>
          </w:p>
        </w:tc>
        <w:tc>
          <w:tcPr>
            <w:tcW w:w="1187" w:type="dxa"/>
            <w:hideMark/>
          </w:tcPr>
          <w:p w:rsidR="003974B2" w:rsidRPr="00FA319D" w:rsidRDefault="00CF5A4A" w:rsidP="00FA319D">
            <w:pPr>
              <w:jc w:val="center"/>
              <w:rPr>
                <w:rFonts w:asciiTheme="minorHAnsi" w:hAnsiTheme="minorHAnsi" w:cstheme="minorHAnsi"/>
                <w:b/>
                <w:bCs/>
                <w:sz w:val="18"/>
                <w:szCs w:val="18"/>
              </w:rPr>
            </w:pPr>
            <w:r w:rsidRPr="00FA319D">
              <w:rPr>
                <w:rFonts w:asciiTheme="minorHAnsi" w:hAnsiTheme="minorHAnsi" w:cstheme="minorHAnsi"/>
                <w:b/>
                <w:bCs/>
                <w:sz w:val="18"/>
                <w:szCs w:val="18"/>
              </w:rPr>
              <w:t>Percentage finalised within 3 weeks</w:t>
            </w:r>
          </w:p>
        </w:tc>
        <w:tc>
          <w:tcPr>
            <w:tcW w:w="1237" w:type="dxa"/>
            <w:hideMark/>
          </w:tcPr>
          <w:p w:rsidR="003974B2" w:rsidRPr="00FA319D" w:rsidRDefault="00CF5A4A" w:rsidP="00FA319D">
            <w:pPr>
              <w:jc w:val="center"/>
              <w:rPr>
                <w:rFonts w:asciiTheme="minorHAnsi" w:hAnsiTheme="minorHAnsi" w:cstheme="minorHAnsi"/>
                <w:b/>
                <w:bCs/>
                <w:sz w:val="18"/>
                <w:szCs w:val="18"/>
              </w:rPr>
            </w:pPr>
            <w:r w:rsidRPr="00FA319D">
              <w:rPr>
                <w:rFonts w:asciiTheme="minorHAnsi" w:hAnsiTheme="minorHAnsi" w:cstheme="minorHAnsi"/>
                <w:b/>
                <w:bCs/>
                <w:sz w:val="18"/>
                <w:szCs w:val="18"/>
              </w:rPr>
              <w:t>Percentage finalised within 8 weeks</w:t>
            </w:r>
          </w:p>
        </w:tc>
        <w:tc>
          <w:tcPr>
            <w:tcW w:w="1187" w:type="dxa"/>
          </w:tcPr>
          <w:p w:rsidR="003974B2" w:rsidRPr="00FA319D" w:rsidRDefault="00CF5A4A" w:rsidP="00FA319D">
            <w:pPr>
              <w:jc w:val="center"/>
              <w:rPr>
                <w:rFonts w:asciiTheme="minorHAnsi" w:hAnsiTheme="minorHAnsi" w:cstheme="minorHAnsi"/>
                <w:b/>
                <w:bCs/>
                <w:sz w:val="18"/>
                <w:szCs w:val="18"/>
              </w:rPr>
            </w:pPr>
            <w:r w:rsidRPr="00FA319D">
              <w:rPr>
                <w:rFonts w:asciiTheme="minorHAnsi" w:hAnsiTheme="minorHAnsi" w:cstheme="minorHAnsi"/>
                <w:b/>
                <w:bCs/>
                <w:sz w:val="18"/>
                <w:szCs w:val="18"/>
              </w:rPr>
              <w:t>Percentage finalised within 12 weeks</w:t>
            </w:r>
          </w:p>
        </w:tc>
        <w:tc>
          <w:tcPr>
            <w:tcW w:w="947" w:type="dxa"/>
            <w:hideMark/>
          </w:tcPr>
          <w:p w:rsidR="003974B2" w:rsidRPr="00FA319D" w:rsidRDefault="00CF5A4A" w:rsidP="00FA319D">
            <w:pPr>
              <w:jc w:val="center"/>
              <w:rPr>
                <w:rFonts w:asciiTheme="minorHAnsi" w:hAnsiTheme="minorHAnsi" w:cstheme="minorHAnsi"/>
                <w:b/>
                <w:bCs/>
                <w:sz w:val="18"/>
                <w:szCs w:val="18"/>
              </w:rPr>
            </w:pPr>
            <w:r w:rsidRPr="00FA319D">
              <w:rPr>
                <w:rFonts w:asciiTheme="minorHAnsi" w:hAnsiTheme="minorHAnsi" w:cstheme="minorHAnsi"/>
                <w:b/>
                <w:bCs/>
                <w:sz w:val="18"/>
                <w:szCs w:val="18"/>
              </w:rPr>
              <w:t>Total finalised in less than 3 weeks</w:t>
            </w:r>
          </w:p>
        </w:tc>
        <w:tc>
          <w:tcPr>
            <w:tcW w:w="1010" w:type="dxa"/>
            <w:hideMark/>
          </w:tcPr>
          <w:p w:rsidR="003974B2" w:rsidRPr="00FA319D" w:rsidRDefault="00CF5A4A" w:rsidP="00FA319D">
            <w:pPr>
              <w:jc w:val="center"/>
              <w:rPr>
                <w:rFonts w:asciiTheme="minorHAnsi" w:hAnsiTheme="minorHAnsi" w:cstheme="minorHAnsi"/>
                <w:b/>
                <w:bCs/>
                <w:sz w:val="18"/>
                <w:szCs w:val="18"/>
              </w:rPr>
            </w:pPr>
            <w:r w:rsidRPr="00FA319D">
              <w:rPr>
                <w:rFonts w:asciiTheme="minorHAnsi" w:hAnsiTheme="minorHAnsi" w:cstheme="minorHAnsi"/>
                <w:b/>
                <w:bCs/>
                <w:sz w:val="18"/>
                <w:szCs w:val="18"/>
              </w:rPr>
              <w:t xml:space="preserve">Total finalised in </w:t>
            </w:r>
            <w:r w:rsidR="00FA319D">
              <w:rPr>
                <w:rFonts w:asciiTheme="minorHAnsi" w:hAnsiTheme="minorHAnsi" w:cstheme="minorHAnsi"/>
                <w:b/>
                <w:bCs/>
                <w:sz w:val="18"/>
                <w:szCs w:val="18"/>
              </w:rPr>
              <w:t>3-8</w:t>
            </w:r>
            <w:r w:rsidRPr="00FA319D">
              <w:rPr>
                <w:rFonts w:asciiTheme="minorHAnsi" w:hAnsiTheme="minorHAnsi" w:cstheme="minorHAnsi"/>
                <w:b/>
                <w:bCs/>
                <w:sz w:val="18"/>
                <w:szCs w:val="18"/>
              </w:rPr>
              <w:t xml:space="preserve"> </w:t>
            </w:r>
            <w:r w:rsidR="00FA319D">
              <w:rPr>
                <w:rFonts w:asciiTheme="minorHAnsi" w:hAnsiTheme="minorHAnsi" w:cstheme="minorHAnsi"/>
                <w:b/>
                <w:bCs/>
                <w:sz w:val="18"/>
                <w:szCs w:val="18"/>
              </w:rPr>
              <w:t>w</w:t>
            </w:r>
            <w:r w:rsidRPr="00FA319D">
              <w:rPr>
                <w:rFonts w:asciiTheme="minorHAnsi" w:hAnsiTheme="minorHAnsi" w:cstheme="minorHAnsi"/>
                <w:b/>
                <w:bCs/>
                <w:sz w:val="18"/>
                <w:szCs w:val="18"/>
              </w:rPr>
              <w:t>eeks</w:t>
            </w:r>
          </w:p>
        </w:tc>
        <w:tc>
          <w:tcPr>
            <w:tcW w:w="1010" w:type="dxa"/>
            <w:hideMark/>
          </w:tcPr>
          <w:p w:rsidR="003974B2" w:rsidRPr="00FA319D" w:rsidRDefault="00CF5A4A" w:rsidP="00FA319D">
            <w:pPr>
              <w:jc w:val="center"/>
              <w:rPr>
                <w:rFonts w:asciiTheme="minorHAnsi" w:hAnsiTheme="minorHAnsi" w:cstheme="minorHAnsi"/>
                <w:b/>
                <w:bCs/>
                <w:sz w:val="18"/>
                <w:szCs w:val="18"/>
              </w:rPr>
            </w:pPr>
            <w:r w:rsidRPr="00FA319D">
              <w:rPr>
                <w:rFonts w:asciiTheme="minorHAnsi" w:hAnsiTheme="minorHAnsi" w:cstheme="minorHAnsi"/>
                <w:b/>
                <w:bCs/>
                <w:sz w:val="18"/>
                <w:szCs w:val="18"/>
              </w:rPr>
              <w:t xml:space="preserve">Total finalised in </w:t>
            </w:r>
            <w:r w:rsidR="00FA319D">
              <w:rPr>
                <w:rFonts w:asciiTheme="minorHAnsi" w:hAnsiTheme="minorHAnsi" w:cstheme="minorHAnsi"/>
                <w:b/>
                <w:bCs/>
                <w:sz w:val="18"/>
                <w:szCs w:val="18"/>
              </w:rPr>
              <w:t>8-12</w:t>
            </w:r>
            <w:r w:rsidRPr="00FA319D">
              <w:rPr>
                <w:rFonts w:asciiTheme="minorHAnsi" w:hAnsiTheme="minorHAnsi" w:cstheme="minorHAnsi"/>
                <w:b/>
                <w:bCs/>
                <w:sz w:val="18"/>
                <w:szCs w:val="18"/>
              </w:rPr>
              <w:t xml:space="preserve"> </w:t>
            </w:r>
            <w:r w:rsidR="00FA319D">
              <w:rPr>
                <w:rFonts w:asciiTheme="minorHAnsi" w:hAnsiTheme="minorHAnsi" w:cstheme="minorHAnsi"/>
                <w:b/>
                <w:bCs/>
                <w:sz w:val="18"/>
                <w:szCs w:val="18"/>
              </w:rPr>
              <w:t>w</w:t>
            </w:r>
            <w:r w:rsidRPr="00FA319D">
              <w:rPr>
                <w:rFonts w:asciiTheme="minorHAnsi" w:hAnsiTheme="minorHAnsi" w:cstheme="minorHAnsi"/>
                <w:b/>
                <w:bCs/>
                <w:sz w:val="18"/>
                <w:szCs w:val="18"/>
              </w:rPr>
              <w:t>eeks</w:t>
            </w:r>
          </w:p>
        </w:tc>
        <w:tc>
          <w:tcPr>
            <w:tcW w:w="969" w:type="dxa"/>
            <w:hideMark/>
          </w:tcPr>
          <w:p w:rsidR="003974B2" w:rsidRPr="00FA319D" w:rsidRDefault="00CF5A4A" w:rsidP="00FA319D">
            <w:pPr>
              <w:jc w:val="center"/>
              <w:rPr>
                <w:rFonts w:asciiTheme="minorHAnsi" w:hAnsiTheme="minorHAnsi" w:cstheme="minorHAnsi"/>
                <w:b/>
                <w:bCs/>
                <w:sz w:val="18"/>
                <w:szCs w:val="18"/>
              </w:rPr>
            </w:pPr>
            <w:r w:rsidRPr="00FA319D">
              <w:rPr>
                <w:rFonts w:asciiTheme="minorHAnsi" w:hAnsiTheme="minorHAnsi" w:cstheme="minorHAnsi"/>
                <w:b/>
                <w:bCs/>
                <w:sz w:val="18"/>
                <w:szCs w:val="18"/>
              </w:rPr>
              <w:t xml:space="preserve">Total finalised in more than 12 </w:t>
            </w:r>
            <w:r w:rsidR="00FA319D">
              <w:rPr>
                <w:rFonts w:asciiTheme="minorHAnsi" w:hAnsiTheme="minorHAnsi" w:cstheme="minorHAnsi"/>
                <w:b/>
                <w:bCs/>
                <w:sz w:val="18"/>
                <w:szCs w:val="18"/>
              </w:rPr>
              <w:t>w</w:t>
            </w:r>
            <w:r w:rsidRPr="00FA319D">
              <w:rPr>
                <w:rFonts w:asciiTheme="minorHAnsi" w:hAnsiTheme="minorHAnsi" w:cstheme="minorHAnsi"/>
                <w:b/>
                <w:bCs/>
                <w:sz w:val="18"/>
                <w:szCs w:val="18"/>
              </w:rPr>
              <w:t>eeks</w:t>
            </w:r>
          </w:p>
        </w:tc>
      </w:tr>
      <w:tr w:rsidR="003974B2" w:rsidRPr="00B9460B" w:rsidTr="003E12D4">
        <w:trPr>
          <w:trHeight w:val="295"/>
        </w:trPr>
        <w:tc>
          <w:tcPr>
            <w:tcW w:w="1524" w:type="dxa"/>
            <w:noWrap/>
            <w:vAlign w:val="center"/>
            <w:hideMark/>
          </w:tcPr>
          <w:p w:rsidR="003974B2" w:rsidRPr="00D3705F" w:rsidRDefault="003974B2" w:rsidP="003974B2">
            <w:pPr>
              <w:rPr>
                <w:rFonts w:asciiTheme="minorHAnsi" w:hAnsiTheme="minorHAnsi" w:cstheme="minorHAnsi"/>
                <w:b/>
                <w:sz w:val="20"/>
              </w:rPr>
            </w:pPr>
            <w:r>
              <w:rPr>
                <w:rFonts w:asciiTheme="minorHAnsi" w:hAnsiTheme="minorHAnsi" w:cstheme="minorHAnsi"/>
                <w:b/>
                <w:sz w:val="20"/>
              </w:rPr>
              <w:t>Jan - Dec 2014</w:t>
            </w:r>
          </w:p>
        </w:tc>
        <w:tc>
          <w:tcPr>
            <w:tcW w:w="1187" w:type="dxa"/>
            <w:noWrap/>
            <w:vAlign w:val="center"/>
            <w:hideMark/>
          </w:tcPr>
          <w:p w:rsidR="003974B2" w:rsidRPr="00B9460B" w:rsidRDefault="003974B2" w:rsidP="003974B2">
            <w:pPr>
              <w:jc w:val="right"/>
              <w:rPr>
                <w:rFonts w:asciiTheme="minorHAnsi" w:hAnsiTheme="minorHAnsi" w:cstheme="minorHAnsi"/>
                <w:sz w:val="20"/>
              </w:rPr>
            </w:pPr>
            <w:r>
              <w:rPr>
                <w:rFonts w:asciiTheme="minorHAnsi" w:hAnsiTheme="minorHAnsi" w:cstheme="minorHAnsi"/>
                <w:sz w:val="20"/>
              </w:rPr>
              <w:t>49.6%</w:t>
            </w:r>
          </w:p>
        </w:tc>
        <w:tc>
          <w:tcPr>
            <w:tcW w:w="1237" w:type="dxa"/>
            <w:noWrap/>
            <w:vAlign w:val="center"/>
            <w:hideMark/>
          </w:tcPr>
          <w:p w:rsidR="003974B2" w:rsidRPr="00B9460B" w:rsidRDefault="003974B2" w:rsidP="003974B2">
            <w:pPr>
              <w:jc w:val="right"/>
              <w:rPr>
                <w:rFonts w:asciiTheme="minorHAnsi" w:hAnsiTheme="minorHAnsi" w:cstheme="minorHAnsi"/>
                <w:sz w:val="20"/>
              </w:rPr>
            </w:pPr>
            <w:r>
              <w:rPr>
                <w:rFonts w:asciiTheme="minorHAnsi" w:hAnsiTheme="minorHAnsi" w:cstheme="minorHAnsi"/>
                <w:sz w:val="20"/>
              </w:rPr>
              <w:t>91.3%</w:t>
            </w:r>
          </w:p>
        </w:tc>
        <w:tc>
          <w:tcPr>
            <w:tcW w:w="1187" w:type="dxa"/>
            <w:vAlign w:val="center"/>
          </w:tcPr>
          <w:p w:rsidR="003974B2" w:rsidRPr="00B9460B" w:rsidRDefault="003974B2" w:rsidP="003974B2">
            <w:pPr>
              <w:jc w:val="right"/>
              <w:rPr>
                <w:rFonts w:asciiTheme="minorHAnsi" w:hAnsiTheme="minorHAnsi" w:cstheme="minorHAnsi"/>
                <w:sz w:val="20"/>
              </w:rPr>
            </w:pPr>
            <w:r>
              <w:rPr>
                <w:rFonts w:asciiTheme="minorHAnsi" w:hAnsiTheme="minorHAnsi" w:cstheme="minorHAnsi"/>
                <w:sz w:val="20"/>
              </w:rPr>
              <w:t>97.9%</w:t>
            </w:r>
          </w:p>
        </w:tc>
        <w:tc>
          <w:tcPr>
            <w:tcW w:w="947" w:type="dxa"/>
            <w:noWrap/>
            <w:vAlign w:val="center"/>
            <w:hideMark/>
          </w:tcPr>
          <w:p w:rsidR="003974B2" w:rsidRPr="002C4394" w:rsidRDefault="003974B2" w:rsidP="003974B2">
            <w:pPr>
              <w:jc w:val="right"/>
              <w:rPr>
                <w:rFonts w:asciiTheme="minorHAnsi" w:hAnsiTheme="minorHAnsi" w:cstheme="minorHAnsi"/>
                <w:sz w:val="20"/>
              </w:rPr>
            </w:pPr>
            <w:r>
              <w:rPr>
                <w:rFonts w:asciiTheme="minorHAnsi" w:hAnsiTheme="minorHAnsi" w:cstheme="minorHAnsi"/>
                <w:sz w:val="20"/>
              </w:rPr>
              <w:t>2</w:t>
            </w:r>
            <w:r w:rsidRPr="002C4394">
              <w:rPr>
                <w:rFonts w:asciiTheme="minorHAnsi" w:hAnsiTheme="minorHAnsi" w:cstheme="minorHAnsi"/>
                <w:sz w:val="20"/>
              </w:rPr>
              <w:t xml:space="preserve">816 </w:t>
            </w:r>
          </w:p>
        </w:tc>
        <w:tc>
          <w:tcPr>
            <w:tcW w:w="1010" w:type="dxa"/>
            <w:noWrap/>
            <w:vAlign w:val="center"/>
            <w:hideMark/>
          </w:tcPr>
          <w:p w:rsidR="003974B2" w:rsidRPr="002C4394" w:rsidRDefault="003974B2" w:rsidP="003974B2">
            <w:pPr>
              <w:jc w:val="right"/>
              <w:rPr>
                <w:rFonts w:asciiTheme="minorHAnsi" w:hAnsiTheme="minorHAnsi" w:cstheme="minorHAnsi"/>
                <w:sz w:val="20"/>
              </w:rPr>
            </w:pPr>
            <w:r w:rsidRPr="002C4394">
              <w:rPr>
                <w:rFonts w:asciiTheme="minorHAnsi" w:hAnsiTheme="minorHAnsi" w:cstheme="minorHAnsi"/>
                <w:sz w:val="20"/>
              </w:rPr>
              <w:t xml:space="preserve"> </w:t>
            </w:r>
            <w:r>
              <w:rPr>
                <w:rFonts w:asciiTheme="minorHAnsi" w:hAnsiTheme="minorHAnsi" w:cstheme="minorHAnsi"/>
                <w:sz w:val="20"/>
              </w:rPr>
              <w:t>2</w:t>
            </w:r>
            <w:r w:rsidRPr="002C4394">
              <w:rPr>
                <w:rFonts w:asciiTheme="minorHAnsi" w:hAnsiTheme="minorHAnsi" w:cstheme="minorHAnsi"/>
                <w:sz w:val="20"/>
              </w:rPr>
              <w:t xml:space="preserve">365 </w:t>
            </w:r>
          </w:p>
        </w:tc>
        <w:tc>
          <w:tcPr>
            <w:tcW w:w="1010" w:type="dxa"/>
            <w:noWrap/>
            <w:vAlign w:val="center"/>
            <w:hideMark/>
          </w:tcPr>
          <w:p w:rsidR="003974B2" w:rsidRPr="002C4394" w:rsidRDefault="003974B2" w:rsidP="003974B2">
            <w:pPr>
              <w:jc w:val="right"/>
              <w:rPr>
                <w:rFonts w:asciiTheme="minorHAnsi" w:hAnsiTheme="minorHAnsi" w:cstheme="minorHAnsi"/>
                <w:sz w:val="20"/>
              </w:rPr>
            </w:pPr>
            <w:r w:rsidRPr="002C4394">
              <w:rPr>
                <w:rFonts w:asciiTheme="minorHAnsi" w:hAnsiTheme="minorHAnsi" w:cstheme="minorHAnsi"/>
                <w:sz w:val="20"/>
              </w:rPr>
              <w:t xml:space="preserve"> 374 </w:t>
            </w:r>
          </w:p>
        </w:tc>
        <w:tc>
          <w:tcPr>
            <w:tcW w:w="969" w:type="dxa"/>
            <w:noWrap/>
            <w:vAlign w:val="center"/>
            <w:hideMark/>
          </w:tcPr>
          <w:p w:rsidR="003974B2" w:rsidRPr="002C4394" w:rsidRDefault="003974B2" w:rsidP="003974B2">
            <w:pPr>
              <w:jc w:val="right"/>
              <w:rPr>
                <w:rFonts w:asciiTheme="minorHAnsi" w:hAnsiTheme="minorHAnsi" w:cstheme="minorHAnsi"/>
                <w:sz w:val="20"/>
              </w:rPr>
            </w:pPr>
            <w:r w:rsidRPr="002C4394">
              <w:rPr>
                <w:rFonts w:asciiTheme="minorHAnsi" w:hAnsiTheme="minorHAnsi" w:cstheme="minorHAnsi"/>
                <w:sz w:val="20"/>
              </w:rPr>
              <w:t xml:space="preserve">117 </w:t>
            </w:r>
          </w:p>
        </w:tc>
      </w:tr>
      <w:tr w:rsidR="003974B2" w:rsidRPr="00B9460B" w:rsidTr="003E12D4">
        <w:trPr>
          <w:trHeight w:val="295"/>
        </w:trPr>
        <w:tc>
          <w:tcPr>
            <w:tcW w:w="1524" w:type="dxa"/>
            <w:noWrap/>
            <w:vAlign w:val="center"/>
            <w:hideMark/>
          </w:tcPr>
          <w:p w:rsidR="003974B2" w:rsidRPr="00D3705F" w:rsidRDefault="003974B2" w:rsidP="003974B2">
            <w:pPr>
              <w:rPr>
                <w:rFonts w:asciiTheme="minorHAnsi" w:hAnsiTheme="minorHAnsi" w:cstheme="minorHAnsi"/>
                <w:b/>
                <w:sz w:val="20"/>
              </w:rPr>
            </w:pPr>
            <w:r>
              <w:rPr>
                <w:rFonts w:asciiTheme="minorHAnsi" w:hAnsiTheme="minorHAnsi" w:cstheme="minorHAnsi"/>
                <w:b/>
                <w:sz w:val="20"/>
              </w:rPr>
              <w:t>2011-</w:t>
            </w:r>
            <w:r w:rsidRPr="00D3705F">
              <w:rPr>
                <w:rFonts w:asciiTheme="minorHAnsi" w:hAnsiTheme="minorHAnsi" w:cstheme="minorHAnsi"/>
                <w:b/>
                <w:sz w:val="20"/>
              </w:rPr>
              <w:t>12</w:t>
            </w:r>
          </w:p>
        </w:tc>
        <w:tc>
          <w:tcPr>
            <w:tcW w:w="1187" w:type="dxa"/>
            <w:noWrap/>
            <w:vAlign w:val="center"/>
            <w:hideMark/>
          </w:tcPr>
          <w:p w:rsidR="003974B2" w:rsidRPr="00B9460B" w:rsidRDefault="003974B2" w:rsidP="003974B2">
            <w:pPr>
              <w:jc w:val="right"/>
              <w:rPr>
                <w:rFonts w:asciiTheme="minorHAnsi" w:hAnsiTheme="minorHAnsi" w:cstheme="minorHAnsi"/>
                <w:sz w:val="20"/>
              </w:rPr>
            </w:pPr>
            <w:r w:rsidRPr="00B9460B">
              <w:rPr>
                <w:rFonts w:asciiTheme="minorHAnsi" w:hAnsiTheme="minorHAnsi" w:cstheme="minorHAnsi"/>
                <w:sz w:val="20"/>
              </w:rPr>
              <w:t>59.2%</w:t>
            </w:r>
          </w:p>
        </w:tc>
        <w:tc>
          <w:tcPr>
            <w:tcW w:w="1237" w:type="dxa"/>
            <w:noWrap/>
            <w:vAlign w:val="center"/>
            <w:hideMark/>
          </w:tcPr>
          <w:p w:rsidR="003974B2" w:rsidRPr="00B9460B" w:rsidRDefault="003974B2" w:rsidP="003974B2">
            <w:pPr>
              <w:jc w:val="right"/>
              <w:rPr>
                <w:rFonts w:asciiTheme="minorHAnsi" w:hAnsiTheme="minorHAnsi" w:cstheme="minorHAnsi"/>
                <w:sz w:val="20"/>
              </w:rPr>
            </w:pPr>
            <w:r w:rsidRPr="00B9460B">
              <w:rPr>
                <w:rFonts w:asciiTheme="minorHAnsi" w:hAnsiTheme="minorHAnsi" w:cstheme="minorHAnsi"/>
                <w:sz w:val="20"/>
              </w:rPr>
              <w:t>91.4%</w:t>
            </w:r>
          </w:p>
        </w:tc>
        <w:tc>
          <w:tcPr>
            <w:tcW w:w="1187" w:type="dxa"/>
            <w:vAlign w:val="center"/>
          </w:tcPr>
          <w:p w:rsidR="003974B2" w:rsidRPr="00B9460B" w:rsidRDefault="003974B2" w:rsidP="003974B2">
            <w:pPr>
              <w:jc w:val="right"/>
              <w:rPr>
                <w:rFonts w:asciiTheme="minorHAnsi" w:hAnsiTheme="minorHAnsi" w:cstheme="minorHAnsi"/>
                <w:sz w:val="20"/>
              </w:rPr>
            </w:pPr>
            <w:r w:rsidRPr="00B9460B">
              <w:rPr>
                <w:rFonts w:asciiTheme="minorHAnsi" w:hAnsiTheme="minorHAnsi" w:cstheme="minorHAnsi"/>
                <w:sz w:val="20"/>
              </w:rPr>
              <w:t>96.1%</w:t>
            </w:r>
          </w:p>
        </w:tc>
        <w:tc>
          <w:tcPr>
            <w:tcW w:w="947" w:type="dxa"/>
            <w:noWrap/>
            <w:vAlign w:val="center"/>
            <w:hideMark/>
          </w:tcPr>
          <w:p w:rsidR="003974B2" w:rsidRPr="00B9460B" w:rsidRDefault="003974B2" w:rsidP="003974B2">
            <w:pPr>
              <w:jc w:val="right"/>
              <w:rPr>
                <w:rFonts w:asciiTheme="minorHAnsi" w:hAnsiTheme="minorHAnsi" w:cstheme="minorHAnsi"/>
                <w:sz w:val="20"/>
              </w:rPr>
            </w:pPr>
            <w:r w:rsidRPr="00B9460B">
              <w:rPr>
                <w:rFonts w:asciiTheme="minorHAnsi" w:hAnsiTheme="minorHAnsi" w:cstheme="minorHAnsi"/>
                <w:sz w:val="20"/>
              </w:rPr>
              <w:t>4839</w:t>
            </w:r>
          </w:p>
        </w:tc>
        <w:tc>
          <w:tcPr>
            <w:tcW w:w="1010" w:type="dxa"/>
            <w:noWrap/>
            <w:vAlign w:val="center"/>
            <w:hideMark/>
          </w:tcPr>
          <w:p w:rsidR="003974B2" w:rsidRPr="00B9460B" w:rsidRDefault="003974B2" w:rsidP="003974B2">
            <w:pPr>
              <w:jc w:val="right"/>
              <w:rPr>
                <w:rFonts w:asciiTheme="minorHAnsi" w:hAnsiTheme="minorHAnsi" w:cstheme="minorHAnsi"/>
                <w:sz w:val="20"/>
              </w:rPr>
            </w:pPr>
            <w:r w:rsidRPr="00B9460B">
              <w:rPr>
                <w:rFonts w:asciiTheme="minorHAnsi" w:hAnsiTheme="minorHAnsi" w:cstheme="minorHAnsi"/>
                <w:sz w:val="20"/>
              </w:rPr>
              <w:t>2635</w:t>
            </w:r>
          </w:p>
        </w:tc>
        <w:tc>
          <w:tcPr>
            <w:tcW w:w="1010" w:type="dxa"/>
            <w:noWrap/>
            <w:vAlign w:val="center"/>
            <w:hideMark/>
          </w:tcPr>
          <w:p w:rsidR="003974B2" w:rsidRPr="00B9460B" w:rsidRDefault="003974B2" w:rsidP="003974B2">
            <w:pPr>
              <w:jc w:val="right"/>
              <w:rPr>
                <w:rFonts w:asciiTheme="minorHAnsi" w:hAnsiTheme="minorHAnsi" w:cstheme="minorHAnsi"/>
                <w:sz w:val="20"/>
              </w:rPr>
            </w:pPr>
            <w:r w:rsidRPr="00B9460B">
              <w:rPr>
                <w:rFonts w:asciiTheme="minorHAnsi" w:hAnsiTheme="minorHAnsi" w:cstheme="minorHAnsi"/>
                <w:sz w:val="20"/>
              </w:rPr>
              <w:t>382</w:t>
            </w:r>
          </w:p>
        </w:tc>
        <w:tc>
          <w:tcPr>
            <w:tcW w:w="969" w:type="dxa"/>
            <w:noWrap/>
            <w:vAlign w:val="center"/>
            <w:hideMark/>
          </w:tcPr>
          <w:p w:rsidR="003974B2" w:rsidRPr="00B9460B" w:rsidRDefault="003974B2" w:rsidP="003974B2">
            <w:pPr>
              <w:jc w:val="right"/>
              <w:rPr>
                <w:rFonts w:asciiTheme="minorHAnsi" w:hAnsiTheme="minorHAnsi" w:cstheme="minorHAnsi"/>
                <w:sz w:val="20"/>
              </w:rPr>
            </w:pPr>
            <w:r w:rsidRPr="00B9460B">
              <w:rPr>
                <w:rFonts w:asciiTheme="minorHAnsi" w:hAnsiTheme="minorHAnsi" w:cstheme="minorHAnsi"/>
                <w:sz w:val="20"/>
              </w:rPr>
              <w:t>321</w:t>
            </w:r>
          </w:p>
        </w:tc>
      </w:tr>
    </w:tbl>
    <w:p w:rsidR="00754A51" w:rsidRDefault="00DD4DD6" w:rsidP="001A144A">
      <w:pPr>
        <w:spacing w:before="240" w:after="240" w:line="240" w:lineRule="auto"/>
        <w:rPr>
          <w:rFonts w:asciiTheme="minorHAnsi" w:hAnsiTheme="minorHAnsi" w:cstheme="minorHAnsi"/>
          <w:sz w:val="22"/>
          <w:szCs w:val="22"/>
        </w:rPr>
      </w:pPr>
      <w:r>
        <w:rPr>
          <w:rFonts w:asciiTheme="minorHAnsi" w:hAnsiTheme="minorHAnsi" w:cstheme="minorHAnsi"/>
          <w:sz w:val="22"/>
          <w:szCs w:val="22"/>
        </w:rPr>
        <w:lastRenderedPageBreak/>
        <w:t>During</w:t>
      </w:r>
      <w:r w:rsidR="00754A51" w:rsidRPr="007909B0">
        <w:rPr>
          <w:rFonts w:asciiTheme="minorHAnsi" w:hAnsiTheme="minorHAnsi" w:cstheme="minorHAnsi"/>
          <w:sz w:val="22"/>
          <w:szCs w:val="22"/>
        </w:rPr>
        <w:t xml:space="preserve"> 2015 the Commission will </w:t>
      </w:r>
      <w:r w:rsidR="008A3866">
        <w:rPr>
          <w:rFonts w:asciiTheme="minorHAnsi" w:hAnsiTheme="minorHAnsi" w:cstheme="minorHAnsi"/>
          <w:sz w:val="22"/>
          <w:szCs w:val="22"/>
        </w:rPr>
        <w:t>introduce</w:t>
      </w:r>
      <w:r w:rsidR="00754A51" w:rsidRPr="007909B0">
        <w:rPr>
          <w:rFonts w:asciiTheme="minorHAnsi" w:hAnsiTheme="minorHAnsi" w:cstheme="minorHAnsi"/>
          <w:sz w:val="22"/>
          <w:szCs w:val="22"/>
        </w:rPr>
        <w:t xml:space="preserve"> </w:t>
      </w:r>
      <w:r w:rsidR="001E377E">
        <w:rPr>
          <w:rFonts w:asciiTheme="minorHAnsi" w:hAnsiTheme="minorHAnsi" w:cstheme="minorHAnsi"/>
          <w:sz w:val="22"/>
          <w:szCs w:val="22"/>
        </w:rPr>
        <w:t xml:space="preserve">further </w:t>
      </w:r>
      <w:r w:rsidR="00754A51" w:rsidRPr="007909B0">
        <w:rPr>
          <w:rFonts w:asciiTheme="minorHAnsi" w:hAnsiTheme="minorHAnsi" w:cstheme="minorHAnsi"/>
          <w:sz w:val="22"/>
          <w:szCs w:val="22"/>
        </w:rPr>
        <w:t xml:space="preserve">timeliness </w:t>
      </w:r>
      <w:r w:rsidR="0010524D">
        <w:rPr>
          <w:rFonts w:asciiTheme="minorHAnsi" w:hAnsiTheme="minorHAnsi" w:cstheme="minorHAnsi"/>
          <w:sz w:val="22"/>
          <w:szCs w:val="22"/>
        </w:rPr>
        <w:t>benchmarks</w:t>
      </w:r>
      <w:r w:rsidR="0010524D" w:rsidRPr="007909B0">
        <w:rPr>
          <w:rFonts w:asciiTheme="minorHAnsi" w:hAnsiTheme="minorHAnsi" w:cstheme="minorHAnsi"/>
          <w:sz w:val="22"/>
          <w:szCs w:val="22"/>
        </w:rPr>
        <w:t xml:space="preserve"> </w:t>
      </w:r>
      <w:r w:rsidR="005E18C5">
        <w:rPr>
          <w:rFonts w:asciiTheme="minorHAnsi" w:hAnsiTheme="minorHAnsi" w:cstheme="minorHAnsi"/>
          <w:sz w:val="22"/>
          <w:szCs w:val="22"/>
        </w:rPr>
        <w:t>relating to</w:t>
      </w:r>
      <w:r w:rsidR="005E18C5" w:rsidRPr="007909B0">
        <w:rPr>
          <w:rFonts w:asciiTheme="minorHAnsi" w:hAnsiTheme="minorHAnsi" w:cstheme="minorHAnsi"/>
          <w:sz w:val="22"/>
          <w:szCs w:val="22"/>
        </w:rPr>
        <w:t xml:space="preserve"> </w:t>
      </w:r>
      <w:r w:rsidR="00754A51" w:rsidRPr="007909B0">
        <w:rPr>
          <w:rFonts w:asciiTheme="minorHAnsi" w:hAnsiTheme="minorHAnsi" w:cstheme="minorHAnsi"/>
          <w:sz w:val="22"/>
          <w:szCs w:val="22"/>
        </w:rPr>
        <w:t>unfair dismissal matters</w:t>
      </w:r>
      <w:r w:rsidR="00C55848">
        <w:rPr>
          <w:rFonts w:asciiTheme="minorHAnsi" w:hAnsiTheme="minorHAnsi" w:cstheme="minorHAnsi"/>
          <w:sz w:val="22"/>
          <w:szCs w:val="22"/>
        </w:rPr>
        <w:t>.</w:t>
      </w:r>
      <w:r w:rsidR="00754A51" w:rsidRPr="007909B0">
        <w:rPr>
          <w:rFonts w:asciiTheme="minorHAnsi" w:hAnsiTheme="minorHAnsi" w:cstheme="minorHAnsi"/>
          <w:sz w:val="22"/>
          <w:szCs w:val="22"/>
        </w:rPr>
        <w:t xml:space="preserve"> </w:t>
      </w:r>
    </w:p>
    <w:p w:rsidR="00625E88" w:rsidRPr="00040FFF" w:rsidRDefault="00625E88" w:rsidP="001A144A">
      <w:pPr>
        <w:pStyle w:val="Heading3"/>
        <w:rPr>
          <w:color w:val="C00000"/>
        </w:rPr>
      </w:pPr>
      <w:bookmarkStart w:id="16" w:name="_Toc414030669"/>
      <w:r w:rsidRPr="00040FFF">
        <w:t>Benchbooks</w:t>
      </w:r>
      <w:bookmarkEnd w:id="16"/>
    </w:p>
    <w:p w:rsidR="00625E88" w:rsidRDefault="00625E88" w:rsidP="001A144A">
      <w:pPr>
        <w:spacing w:after="240" w:line="240" w:lineRule="auto"/>
        <w:rPr>
          <w:rFonts w:asciiTheme="minorHAnsi" w:hAnsiTheme="minorHAnsi" w:cstheme="minorHAnsi"/>
          <w:sz w:val="22"/>
          <w:szCs w:val="22"/>
        </w:rPr>
      </w:pPr>
      <w:r>
        <w:rPr>
          <w:rFonts w:asciiTheme="minorHAnsi" w:hAnsiTheme="minorHAnsi" w:cstheme="minorHAnsi"/>
          <w:sz w:val="22"/>
          <w:szCs w:val="22"/>
        </w:rPr>
        <w:t>T</w:t>
      </w:r>
      <w:r w:rsidRPr="00A61BE7">
        <w:rPr>
          <w:rFonts w:asciiTheme="minorHAnsi" w:hAnsiTheme="minorHAnsi" w:cstheme="minorHAnsi"/>
          <w:sz w:val="22"/>
          <w:szCs w:val="22"/>
        </w:rPr>
        <w:t xml:space="preserve">he </w:t>
      </w:r>
      <w:r>
        <w:rPr>
          <w:rFonts w:asciiTheme="minorHAnsi" w:hAnsiTheme="minorHAnsi" w:cstheme="minorHAnsi"/>
          <w:sz w:val="22"/>
          <w:szCs w:val="22"/>
        </w:rPr>
        <w:t>Commission</w:t>
      </w:r>
      <w:r w:rsidRPr="00A61BE7">
        <w:rPr>
          <w:rFonts w:asciiTheme="minorHAnsi" w:hAnsiTheme="minorHAnsi" w:cstheme="minorHAnsi"/>
          <w:sz w:val="22"/>
          <w:szCs w:val="22"/>
        </w:rPr>
        <w:t xml:space="preserve"> continues to</w:t>
      </w:r>
      <w:r>
        <w:rPr>
          <w:rFonts w:asciiTheme="minorHAnsi" w:hAnsiTheme="minorHAnsi" w:cstheme="minorHAnsi"/>
          <w:sz w:val="22"/>
          <w:szCs w:val="22"/>
        </w:rPr>
        <w:t xml:space="preserve"> </w:t>
      </w:r>
      <w:r w:rsidRPr="00A61BE7">
        <w:rPr>
          <w:rFonts w:asciiTheme="minorHAnsi" w:hAnsiTheme="minorHAnsi" w:cstheme="minorHAnsi"/>
          <w:sz w:val="22"/>
          <w:szCs w:val="22"/>
        </w:rPr>
        <w:t xml:space="preserve">develop and publish plain language guides </w:t>
      </w:r>
      <w:r>
        <w:rPr>
          <w:rFonts w:asciiTheme="minorHAnsi" w:hAnsiTheme="minorHAnsi" w:cstheme="minorHAnsi"/>
          <w:sz w:val="22"/>
          <w:szCs w:val="22"/>
        </w:rPr>
        <w:t>to the law and Commission procedures</w:t>
      </w:r>
      <w:r w:rsidRPr="00A61BE7">
        <w:rPr>
          <w:rFonts w:asciiTheme="minorHAnsi" w:hAnsiTheme="minorHAnsi" w:cstheme="minorHAnsi"/>
          <w:sz w:val="22"/>
          <w:szCs w:val="22"/>
        </w:rPr>
        <w:t xml:space="preserve"> </w:t>
      </w:r>
      <w:r>
        <w:rPr>
          <w:rFonts w:asciiTheme="minorHAnsi" w:hAnsiTheme="minorHAnsi" w:cstheme="minorHAnsi"/>
          <w:sz w:val="22"/>
          <w:szCs w:val="22"/>
        </w:rPr>
        <w:t>to assist self-represented</w:t>
      </w:r>
      <w:r w:rsidRPr="00A61BE7">
        <w:rPr>
          <w:rFonts w:asciiTheme="minorHAnsi" w:hAnsiTheme="minorHAnsi" w:cstheme="minorHAnsi"/>
          <w:sz w:val="22"/>
          <w:szCs w:val="22"/>
        </w:rPr>
        <w:t xml:space="preserve"> </w:t>
      </w:r>
      <w:r>
        <w:rPr>
          <w:rFonts w:asciiTheme="minorHAnsi" w:hAnsiTheme="minorHAnsi" w:cstheme="minorHAnsi"/>
          <w:sz w:val="22"/>
          <w:szCs w:val="22"/>
        </w:rPr>
        <w:t>parties</w:t>
      </w:r>
      <w:r w:rsidR="001E377E">
        <w:rPr>
          <w:rFonts w:asciiTheme="minorHAnsi" w:hAnsiTheme="minorHAnsi" w:cstheme="minorHAnsi"/>
          <w:sz w:val="22"/>
          <w:szCs w:val="22"/>
        </w:rPr>
        <w:t xml:space="preserve">, including </w:t>
      </w:r>
      <w:r w:rsidRPr="00A61BE7">
        <w:rPr>
          <w:rFonts w:asciiTheme="minorHAnsi" w:hAnsiTheme="minorHAnsi" w:cstheme="minorHAnsi"/>
          <w:sz w:val="22"/>
          <w:szCs w:val="22"/>
        </w:rPr>
        <w:t xml:space="preserve">small businesses. </w:t>
      </w:r>
      <w:r>
        <w:rPr>
          <w:rFonts w:asciiTheme="minorHAnsi" w:hAnsiTheme="minorHAnsi" w:cstheme="minorHAnsi"/>
          <w:sz w:val="22"/>
          <w:szCs w:val="22"/>
        </w:rPr>
        <w:t>This accords with</w:t>
      </w:r>
      <w:r w:rsidRPr="00A61BE7">
        <w:rPr>
          <w:rFonts w:asciiTheme="minorHAnsi" w:hAnsiTheme="minorHAnsi" w:cstheme="minorHAnsi"/>
          <w:sz w:val="22"/>
          <w:szCs w:val="22"/>
        </w:rPr>
        <w:t xml:space="preserve"> recommendation </w:t>
      </w:r>
      <w:r>
        <w:rPr>
          <w:rFonts w:asciiTheme="minorHAnsi" w:hAnsiTheme="minorHAnsi" w:cstheme="minorHAnsi"/>
          <w:sz w:val="22"/>
          <w:szCs w:val="22"/>
        </w:rPr>
        <w:t xml:space="preserve">5.4 </w:t>
      </w:r>
      <w:r w:rsidRPr="00A61BE7">
        <w:rPr>
          <w:rFonts w:asciiTheme="minorHAnsi" w:hAnsiTheme="minorHAnsi" w:cstheme="minorHAnsi"/>
          <w:sz w:val="22"/>
          <w:szCs w:val="22"/>
        </w:rPr>
        <w:t xml:space="preserve">of the </w:t>
      </w:r>
      <w:r w:rsidRPr="002D58D4">
        <w:rPr>
          <w:rFonts w:asciiTheme="minorHAnsi" w:hAnsiTheme="minorHAnsi" w:cstheme="minorHAnsi"/>
          <w:i/>
          <w:sz w:val="22"/>
          <w:szCs w:val="22"/>
        </w:rPr>
        <w:t>Access to Justice Arrangements</w:t>
      </w:r>
      <w:r>
        <w:rPr>
          <w:rFonts w:asciiTheme="minorHAnsi" w:hAnsiTheme="minorHAnsi" w:cstheme="minorHAnsi"/>
          <w:sz w:val="22"/>
          <w:szCs w:val="22"/>
        </w:rPr>
        <w:t xml:space="preserve"> r</w:t>
      </w:r>
      <w:r w:rsidRPr="00A61BE7">
        <w:rPr>
          <w:rFonts w:asciiTheme="minorHAnsi" w:hAnsiTheme="minorHAnsi" w:cstheme="minorHAnsi"/>
          <w:sz w:val="22"/>
          <w:szCs w:val="22"/>
        </w:rPr>
        <w:t>eport</w:t>
      </w:r>
      <w:r>
        <w:rPr>
          <w:rFonts w:asciiTheme="minorHAnsi" w:hAnsiTheme="minorHAnsi" w:cstheme="minorHAnsi"/>
          <w:sz w:val="22"/>
          <w:szCs w:val="22"/>
        </w:rPr>
        <w:t>,</w:t>
      </w:r>
      <w:r w:rsidRPr="00A61BE7">
        <w:rPr>
          <w:rStyle w:val="FootnoteReference"/>
          <w:rFonts w:asciiTheme="minorHAnsi" w:hAnsiTheme="minorHAnsi" w:cstheme="minorHAnsi"/>
          <w:sz w:val="22"/>
          <w:szCs w:val="22"/>
        </w:rPr>
        <w:footnoteReference w:id="10"/>
      </w:r>
      <w:r w:rsidRPr="00A61BE7">
        <w:rPr>
          <w:rFonts w:asciiTheme="minorHAnsi" w:hAnsiTheme="minorHAnsi" w:cstheme="minorHAnsi"/>
          <w:sz w:val="22"/>
          <w:szCs w:val="22"/>
        </w:rPr>
        <w:t xml:space="preserve"> </w:t>
      </w:r>
      <w:r>
        <w:rPr>
          <w:rFonts w:asciiTheme="minorHAnsi" w:hAnsiTheme="minorHAnsi" w:cstheme="minorHAnsi"/>
          <w:sz w:val="22"/>
          <w:szCs w:val="22"/>
        </w:rPr>
        <w:t xml:space="preserve">as well as </w:t>
      </w:r>
      <w:r w:rsidR="005E18C5">
        <w:rPr>
          <w:rFonts w:asciiTheme="minorHAnsi" w:hAnsiTheme="minorHAnsi" w:cstheme="minorHAnsi"/>
          <w:sz w:val="22"/>
          <w:szCs w:val="22"/>
        </w:rPr>
        <w:t>addressing</w:t>
      </w:r>
      <w:r>
        <w:rPr>
          <w:rFonts w:asciiTheme="minorHAnsi" w:hAnsiTheme="minorHAnsi" w:cstheme="minorHAnsi"/>
          <w:sz w:val="22"/>
          <w:szCs w:val="22"/>
        </w:rPr>
        <w:t xml:space="preserve"> the Commission’s objecti</w:t>
      </w:r>
      <w:r w:rsidR="005E18C5">
        <w:rPr>
          <w:rFonts w:asciiTheme="minorHAnsi" w:hAnsiTheme="minorHAnsi" w:cstheme="minorHAnsi"/>
          <w:sz w:val="22"/>
          <w:szCs w:val="22"/>
        </w:rPr>
        <w:t>ve</w:t>
      </w:r>
      <w:r>
        <w:rPr>
          <w:rFonts w:asciiTheme="minorHAnsi" w:hAnsiTheme="minorHAnsi" w:cstheme="minorHAnsi"/>
          <w:sz w:val="22"/>
          <w:szCs w:val="22"/>
        </w:rPr>
        <w:t xml:space="preserve"> of </w:t>
      </w:r>
      <w:r w:rsidRPr="00714A2F">
        <w:rPr>
          <w:rFonts w:asciiTheme="minorHAnsi" w:hAnsiTheme="minorHAnsi" w:cstheme="minorHAnsi"/>
          <w:bCs/>
          <w:sz w:val="22"/>
          <w:szCs w:val="22"/>
          <w:lang w:val="en-US"/>
        </w:rPr>
        <w:t>promoting fairness and improving access</w:t>
      </w:r>
      <w:r>
        <w:rPr>
          <w:rFonts w:asciiTheme="minorHAnsi" w:hAnsiTheme="minorHAnsi" w:cstheme="minorHAnsi"/>
          <w:bCs/>
          <w:sz w:val="22"/>
          <w:szCs w:val="22"/>
          <w:lang w:val="en-US"/>
        </w:rPr>
        <w:t>.</w:t>
      </w:r>
    </w:p>
    <w:p w:rsidR="00625E88" w:rsidRPr="002C3EEC" w:rsidRDefault="00625E88" w:rsidP="001A144A">
      <w:pPr>
        <w:spacing w:after="240" w:line="240" w:lineRule="auto"/>
        <w:rPr>
          <w:rFonts w:asciiTheme="minorHAnsi" w:hAnsiTheme="minorHAnsi" w:cstheme="minorHAnsi"/>
          <w:sz w:val="22"/>
          <w:szCs w:val="22"/>
        </w:rPr>
      </w:pPr>
      <w:r>
        <w:rPr>
          <w:rFonts w:asciiTheme="minorHAnsi" w:hAnsiTheme="minorHAnsi" w:cstheme="minorHAnsi"/>
          <w:sz w:val="22"/>
          <w:szCs w:val="22"/>
        </w:rPr>
        <w:t>One of the key plain language guides published to date is t</w:t>
      </w:r>
      <w:r>
        <w:rPr>
          <w:rFonts w:asciiTheme="minorHAnsi" w:hAnsiTheme="minorHAnsi" w:cstheme="minorHAnsi"/>
          <w:sz w:val="22"/>
          <w:szCs w:val="22"/>
          <w:lang w:val="en-US"/>
        </w:rPr>
        <w:t>he Unfair Dismissal</w:t>
      </w:r>
      <w:r w:rsidR="00FA319D">
        <w:rPr>
          <w:rFonts w:asciiTheme="minorHAnsi" w:hAnsiTheme="minorHAnsi" w:cstheme="minorHAnsi"/>
          <w:sz w:val="22"/>
          <w:szCs w:val="22"/>
          <w:lang w:val="en-US"/>
        </w:rPr>
        <w:t>s</w:t>
      </w:r>
      <w:r>
        <w:rPr>
          <w:rFonts w:asciiTheme="minorHAnsi" w:hAnsiTheme="minorHAnsi" w:cstheme="minorHAnsi"/>
          <w:sz w:val="22"/>
          <w:szCs w:val="22"/>
          <w:lang w:val="en-US"/>
        </w:rPr>
        <w:t xml:space="preserve"> </w:t>
      </w:r>
      <w:r w:rsidR="005E18C5">
        <w:rPr>
          <w:rFonts w:asciiTheme="minorHAnsi" w:hAnsiTheme="minorHAnsi" w:cstheme="minorHAnsi"/>
          <w:sz w:val="22"/>
          <w:szCs w:val="22"/>
          <w:lang w:val="en-US"/>
        </w:rPr>
        <w:t>b</w:t>
      </w:r>
      <w:r>
        <w:rPr>
          <w:rFonts w:asciiTheme="minorHAnsi" w:hAnsiTheme="minorHAnsi" w:cstheme="minorHAnsi"/>
          <w:sz w:val="22"/>
          <w:szCs w:val="22"/>
          <w:lang w:val="en-US"/>
        </w:rPr>
        <w:t xml:space="preserve">enchbook. </w:t>
      </w:r>
      <w:r w:rsidRPr="002C3EEC">
        <w:rPr>
          <w:rFonts w:asciiTheme="minorHAnsi" w:hAnsiTheme="minorHAnsi" w:cstheme="minorHAnsi"/>
          <w:sz w:val="22"/>
          <w:szCs w:val="22"/>
        </w:rPr>
        <w:t>Th</w:t>
      </w:r>
      <w:r>
        <w:rPr>
          <w:rFonts w:asciiTheme="minorHAnsi" w:hAnsiTheme="minorHAnsi" w:cstheme="minorHAnsi"/>
          <w:sz w:val="22"/>
          <w:szCs w:val="22"/>
        </w:rPr>
        <w:t xml:space="preserve">is was published in </w:t>
      </w:r>
      <w:r w:rsidRPr="00800418">
        <w:rPr>
          <w:rFonts w:asciiTheme="minorHAnsi" w:hAnsiTheme="minorHAnsi" w:cstheme="minorHAnsi"/>
          <w:sz w:val="22"/>
          <w:szCs w:val="22"/>
        </w:rPr>
        <w:t>July 2013</w:t>
      </w:r>
      <w:r w:rsidR="005E18C5">
        <w:rPr>
          <w:rFonts w:asciiTheme="minorHAnsi" w:hAnsiTheme="minorHAnsi" w:cstheme="minorHAnsi"/>
          <w:sz w:val="22"/>
          <w:szCs w:val="22"/>
        </w:rPr>
        <w:t xml:space="preserve"> </w:t>
      </w:r>
      <w:r>
        <w:rPr>
          <w:rFonts w:asciiTheme="minorHAnsi" w:hAnsiTheme="minorHAnsi" w:cstheme="minorHAnsi"/>
          <w:sz w:val="22"/>
          <w:szCs w:val="22"/>
        </w:rPr>
        <w:t>and</w:t>
      </w:r>
      <w:r w:rsidRPr="002C3EEC">
        <w:rPr>
          <w:rFonts w:asciiTheme="minorHAnsi" w:hAnsiTheme="minorHAnsi" w:cstheme="minorHAnsi"/>
          <w:sz w:val="22"/>
          <w:szCs w:val="22"/>
        </w:rPr>
        <w:t xml:space="preserve"> received positive feedback from users. </w:t>
      </w:r>
      <w:r>
        <w:rPr>
          <w:rFonts w:asciiTheme="minorHAnsi" w:hAnsiTheme="minorHAnsi" w:cstheme="minorHAnsi"/>
          <w:sz w:val="22"/>
          <w:szCs w:val="22"/>
        </w:rPr>
        <w:t xml:space="preserve">Subsequently, </w:t>
      </w:r>
      <w:r w:rsidRPr="002C3EEC">
        <w:rPr>
          <w:rFonts w:asciiTheme="minorHAnsi" w:hAnsiTheme="minorHAnsi" w:cstheme="minorHAnsi"/>
          <w:sz w:val="22"/>
          <w:szCs w:val="22"/>
        </w:rPr>
        <w:t>the Commission has</w:t>
      </w:r>
      <w:r>
        <w:rPr>
          <w:rFonts w:asciiTheme="minorHAnsi" w:hAnsiTheme="minorHAnsi" w:cstheme="minorHAnsi"/>
          <w:sz w:val="22"/>
          <w:szCs w:val="22"/>
        </w:rPr>
        <w:t xml:space="preserve"> published</w:t>
      </w:r>
      <w:r w:rsidRPr="00040FFF">
        <w:rPr>
          <w:rFonts w:asciiTheme="minorHAnsi" w:hAnsiTheme="minorHAnsi" w:cstheme="minorHAnsi"/>
          <w:sz w:val="22"/>
          <w:szCs w:val="22"/>
        </w:rPr>
        <w:t xml:space="preserve"> three further</w:t>
      </w:r>
      <w:r w:rsidRPr="002C3EEC">
        <w:rPr>
          <w:rFonts w:asciiTheme="minorHAnsi" w:hAnsiTheme="minorHAnsi" w:cstheme="minorHAnsi"/>
          <w:sz w:val="22"/>
          <w:szCs w:val="22"/>
        </w:rPr>
        <w:t xml:space="preserve"> benchbooks</w:t>
      </w:r>
      <w:r>
        <w:rPr>
          <w:rFonts w:asciiTheme="minorHAnsi" w:hAnsiTheme="minorHAnsi" w:cstheme="minorHAnsi"/>
          <w:sz w:val="22"/>
          <w:szCs w:val="22"/>
        </w:rPr>
        <w:t>,</w:t>
      </w:r>
      <w:r w:rsidRPr="002C3EEC">
        <w:rPr>
          <w:rFonts w:asciiTheme="minorHAnsi" w:hAnsiTheme="minorHAnsi" w:cstheme="minorHAnsi"/>
          <w:sz w:val="22"/>
          <w:szCs w:val="22"/>
        </w:rPr>
        <w:t xml:space="preserve"> </w:t>
      </w:r>
      <w:r>
        <w:rPr>
          <w:rFonts w:asciiTheme="minorHAnsi" w:hAnsiTheme="minorHAnsi" w:cstheme="minorHAnsi"/>
          <w:sz w:val="22"/>
          <w:szCs w:val="22"/>
        </w:rPr>
        <w:t>dealing with</w:t>
      </w:r>
      <w:r w:rsidRPr="002C3EEC">
        <w:rPr>
          <w:rFonts w:asciiTheme="minorHAnsi" w:hAnsiTheme="minorHAnsi" w:cstheme="minorHAnsi"/>
          <w:sz w:val="22"/>
          <w:szCs w:val="22"/>
        </w:rPr>
        <w:t xml:space="preserve"> </w:t>
      </w:r>
      <w:r w:rsidR="00FA319D">
        <w:rPr>
          <w:rFonts w:asciiTheme="minorHAnsi" w:hAnsiTheme="minorHAnsi" w:cstheme="minorHAnsi"/>
          <w:sz w:val="22"/>
          <w:szCs w:val="22"/>
        </w:rPr>
        <w:t>G</w:t>
      </w:r>
      <w:r w:rsidRPr="002C3EEC">
        <w:rPr>
          <w:rFonts w:asciiTheme="minorHAnsi" w:hAnsiTheme="minorHAnsi" w:cstheme="minorHAnsi"/>
          <w:sz w:val="22"/>
          <w:szCs w:val="22"/>
        </w:rPr>
        <w:t xml:space="preserve">eneral </w:t>
      </w:r>
      <w:r w:rsidR="00FA319D">
        <w:rPr>
          <w:rFonts w:asciiTheme="minorHAnsi" w:hAnsiTheme="minorHAnsi" w:cstheme="minorHAnsi"/>
          <w:sz w:val="22"/>
          <w:szCs w:val="22"/>
        </w:rPr>
        <w:t>P</w:t>
      </w:r>
      <w:r w:rsidRPr="002C3EEC">
        <w:rPr>
          <w:rFonts w:asciiTheme="minorHAnsi" w:hAnsiTheme="minorHAnsi" w:cstheme="minorHAnsi"/>
          <w:sz w:val="22"/>
          <w:szCs w:val="22"/>
        </w:rPr>
        <w:t>rotections</w:t>
      </w:r>
      <w:r>
        <w:rPr>
          <w:rFonts w:asciiTheme="minorHAnsi" w:hAnsiTheme="minorHAnsi" w:cstheme="minorHAnsi"/>
          <w:sz w:val="22"/>
          <w:szCs w:val="22"/>
        </w:rPr>
        <w:t xml:space="preserve"> </w:t>
      </w:r>
      <w:r w:rsidR="00FA319D">
        <w:rPr>
          <w:rFonts w:asciiTheme="minorHAnsi" w:hAnsiTheme="minorHAnsi" w:cstheme="minorHAnsi"/>
          <w:sz w:val="22"/>
          <w:szCs w:val="22"/>
        </w:rPr>
        <w:t>D</w:t>
      </w:r>
      <w:r>
        <w:rPr>
          <w:rFonts w:asciiTheme="minorHAnsi" w:hAnsiTheme="minorHAnsi" w:cstheme="minorHAnsi"/>
          <w:sz w:val="22"/>
          <w:szCs w:val="22"/>
        </w:rPr>
        <w:t>ispute</w:t>
      </w:r>
      <w:r w:rsidR="00FA319D">
        <w:rPr>
          <w:rFonts w:asciiTheme="minorHAnsi" w:hAnsiTheme="minorHAnsi" w:cstheme="minorHAnsi"/>
          <w:sz w:val="22"/>
          <w:szCs w:val="22"/>
        </w:rPr>
        <w:t>s</w:t>
      </w:r>
      <w:r w:rsidRPr="002C3EEC">
        <w:rPr>
          <w:rFonts w:asciiTheme="minorHAnsi" w:hAnsiTheme="minorHAnsi" w:cstheme="minorHAnsi"/>
          <w:sz w:val="22"/>
          <w:szCs w:val="22"/>
        </w:rPr>
        <w:t xml:space="preserve">, </w:t>
      </w:r>
      <w:r w:rsidR="00FA319D">
        <w:rPr>
          <w:rFonts w:asciiTheme="minorHAnsi" w:hAnsiTheme="minorHAnsi" w:cstheme="minorHAnsi"/>
          <w:sz w:val="22"/>
          <w:szCs w:val="22"/>
        </w:rPr>
        <w:t>A</w:t>
      </w:r>
      <w:r w:rsidRPr="002C3EEC">
        <w:rPr>
          <w:rFonts w:asciiTheme="minorHAnsi" w:hAnsiTheme="minorHAnsi" w:cstheme="minorHAnsi"/>
          <w:sz w:val="22"/>
          <w:szCs w:val="22"/>
        </w:rPr>
        <w:t>nti-bullying</w:t>
      </w:r>
      <w:r>
        <w:rPr>
          <w:rFonts w:asciiTheme="minorHAnsi" w:hAnsiTheme="minorHAnsi" w:cstheme="minorHAnsi"/>
          <w:sz w:val="22"/>
          <w:szCs w:val="22"/>
        </w:rPr>
        <w:t xml:space="preserve"> </w:t>
      </w:r>
      <w:r w:rsidR="00FA319D">
        <w:rPr>
          <w:rFonts w:asciiTheme="minorHAnsi" w:hAnsiTheme="minorHAnsi" w:cstheme="minorHAnsi"/>
          <w:sz w:val="22"/>
          <w:szCs w:val="22"/>
        </w:rPr>
        <w:t>(</w:t>
      </w:r>
      <w:r>
        <w:rPr>
          <w:rFonts w:asciiTheme="minorHAnsi" w:hAnsiTheme="minorHAnsi" w:cstheme="minorHAnsi"/>
          <w:sz w:val="22"/>
          <w:szCs w:val="22"/>
        </w:rPr>
        <w:t>in early 2014</w:t>
      </w:r>
      <w:r w:rsidR="00FA319D">
        <w:rPr>
          <w:rFonts w:asciiTheme="minorHAnsi" w:hAnsiTheme="minorHAnsi" w:cstheme="minorHAnsi"/>
          <w:sz w:val="22"/>
          <w:szCs w:val="22"/>
        </w:rPr>
        <w:t>)</w:t>
      </w:r>
      <w:r w:rsidRPr="002C3EEC">
        <w:rPr>
          <w:rFonts w:asciiTheme="minorHAnsi" w:hAnsiTheme="minorHAnsi" w:cstheme="minorHAnsi"/>
          <w:sz w:val="22"/>
          <w:szCs w:val="22"/>
        </w:rPr>
        <w:t xml:space="preserve"> and </w:t>
      </w:r>
      <w:r w:rsidR="00FA319D">
        <w:rPr>
          <w:rFonts w:asciiTheme="minorHAnsi" w:hAnsiTheme="minorHAnsi" w:cstheme="minorHAnsi"/>
          <w:sz w:val="22"/>
          <w:szCs w:val="22"/>
        </w:rPr>
        <w:t>E</w:t>
      </w:r>
      <w:r>
        <w:rPr>
          <w:rFonts w:asciiTheme="minorHAnsi" w:hAnsiTheme="minorHAnsi" w:cstheme="minorHAnsi"/>
          <w:sz w:val="22"/>
          <w:szCs w:val="22"/>
        </w:rPr>
        <w:t xml:space="preserve">nterprise </w:t>
      </w:r>
      <w:r w:rsidR="00FA319D">
        <w:rPr>
          <w:rFonts w:asciiTheme="minorHAnsi" w:hAnsiTheme="minorHAnsi" w:cstheme="minorHAnsi"/>
          <w:sz w:val="22"/>
          <w:szCs w:val="22"/>
        </w:rPr>
        <w:t>A</w:t>
      </w:r>
      <w:r>
        <w:rPr>
          <w:rFonts w:asciiTheme="minorHAnsi" w:hAnsiTheme="minorHAnsi" w:cstheme="minorHAnsi"/>
          <w:sz w:val="22"/>
          <w:szCs w:val="22"/>
        </w:rPr>
        <w:t xml:space="preserve">greement </w:t>
      </w:r>
      <w:r w:rsidR="00FA319D">
        <w:rPr>
          <w:rFonts w:asciiTheme="minorHAnsi" w:hAnsiTheme="minorHAnsi" w:cstheme="minorHAnsi"/>
          <w:sz w:val="22"/>
          <w:szCs w:val="22"/>
        </w:rPr>
        <w:t>M</w:t>
      </w:r>
      <w:r>
        <w:rPr>
          <w:rFonts w:asciiTheme="minorHAnsi" w:hAnsiTheme="minorHAnsi" w:cstheme="minorHAnsi"/>
          <w:sz w:val="22"/>
          <w:szCs w:val="22"/>
        </w:rPr>
        <w:t xml:space="preserve">aking </w:t>
      </w:r>
      <w:r w:rsidR="00FA319D">
        <w:rPr>
          <w:rFonts w:asciiTheme="minorHAnsi" w:hAnsiTheme="minorHAnsi" w:cstheme="minorHAnsi"/>
          <w:sz w:val="22"/>
          <w:szCs w:val="22"/>
        </w:rPr>
        <w:t>(</w:t>
      </w:r>
      <w:r>
        <w:rPr>
          <w:rFonts w:asciiTheme="minorHAnsi" w:hAnsiTheme="minorHAnsi" w:cstheme="minorHAnsi"/>
          <w:sz w:val="22"/>
          <w:szCs w:val="22"/>
        </w:rPr>
        <w:t>in 2015</w:t>
      </w:r>
      <w:r w:rsidR="00FA319D">
        <w:rPr>
          <w:rFonts w:asciiTheme="minorHAnsi" w:hAnsiTheme="minorHAnsi" w:cstheme="minorHAnsi"/>
          <w:sz w:val="22"/>
          <w:szCs w:val="22"/>
        </w:rPr>
        <w:t>)</w:t>
      </w:r>
      <w:r w:rsidRPr="002C3EEC">
        <w:rPr>
          <w:rFonts w:asciiTheme="minorHAnsi" w:hAnsiTheme="minorHAnsi" w:cstheme="minorHAnsi"/>
          <w:sz w:val="22"/>
          <w:szCs w:val="22"/>
        </w:rPr>
        <w:t xml:space="preserve">. </w:t>
      </w:r>
    </w:p>
    <w:p w:rsidR="00625E88" w:rsidRDefault="00625E88" w:rsidP="001A144A">
      <w:pPr>
        <w:spacing w:after="240" w:line="240" w:lineRule="auto"/>
        <w:rPr>
          <w:rFonts w:asciiTheme="minorHAnsi" w:hAnsiTheme="minorHAnsi" w:cstheme="minorHAnsi"/>
          <w:sz w:val="22"/>
          <w:szCs w:val="22"/>
        </w:rPr>
      </w:pPr>
      <w:r w:rsidRPr="002C3EEC">
        <w:rPr>
          <w:rFonts w:asciiTheme="minorHAnsi" w:hAnsiTheme="minorHAnsi" w:cstheme="minorHAnsi"/>
          <w:sz w:val="22"/>
          <w:szCs w:val="22"/>
        </w:rPr>
        <w:t xml:space="preserve">Commission Members </w:t>
      </w:r>
      <w:r>
        <w:rPr>
          <w:rFonts w:asciiTheme="minorHAnsi" w:hAnsiTheme="minorHAnsi" w:cstheme="minorHAnsi"/>
          <w:sz w:val="22"/>
          <w:szCs w:val="22"/>
        </w:rPr>
        <w:t>have contributed</w:t>
      </w:r>
      <w:r w:rsidRPr="002C3EEC">
        <w:rPr>
          <w:rFonts w:asciiTheme="minorHAnsi" w:hAnsiTheme="minorHAnsi" w:cstheme="minorHAnsi"/>
          <w:sz w:val="22"/>
          <w:szCs w:val="22"/>
        </w:rPr>
        <w:t xml:space="preserve"> </w:t>
      </w:r>
      <w:r w:rsidR="005E18C5">
        <w:rPr>
          <w:rFonts w:asciiTheme="minorHAnsi" w:hAnsiTheme="minorHAnsi" w:cstheme="minorHAnsi"/>
          <w:sz w:val="22"/>
          <w:szCs w:val="22"/>
        </w:rPr>
        <w:t xml:space="preserve">their </w:t>
      </w:r>
      <w:r w:rsidRPr="002C3EEC">
        <w:rPr>
          <w:rFonts w:asciiTheme="minorHAnsi" w:hAnsiTheme="minorHAnsi" w:cstheme="minorHAnsi"/>
          <w:sz w:val="22"/>
          <w:szCs w:val="22"/>
        </w:rPr>
        <w:t xml:space="preserve">expert knowledge </w:t>
      </w:r>
      <w:r>
        <w:rPr>
          <w:rFonts w:asciiTheme="minorHAnsi" w:hAnsiTheme="minorHAnsi" w:cstheme="minorHAnsi"/>
          <w:sz w:val="22"/>
          <w:szCs w:val="22"/>
        </w:rPr>
        <w:t>to the</w:t>
      </w:r>
      <w:r w:rsidRPr="002C3EEC">
        <w:rPr>
          <w:rFonts w:asciiTheme="minorHAnsi" w:hAnsiTheme="minorHAnsi" w:cstheme="minorHAnsi"/>
          <w:sz w:val="22"/>
          <w:szCs w:val="22"/>
        </w:rPr>
        <w:t xml:space="preserve"> prepar</w:t>
      </w:r>
      <w:r>
        <w:rPr>
          <w:rFonts w:asciiTheme="minorHAnsi" w:hAnsiTheme="minorHAnsi" w:cstheme="minorHAnsi"/>
          <w:sz w:val="22"/>
          <w:szCs w:val="22"/>
        </w:rPr>
        <w:t>ation</w:t>
      </w:r>
      <w:r w:rsidRPr="002C3EEC">
        <w:rPr>
          <w:rFonts w:asciiTheme="minorHAnsi" w:hAnsiTheme="minorHAnsi" w:cstheme="minorHAnsi"/>
          <w:sz w:val="22"/>
          <w:szCs w:val="22"/>
        </w:rPr>
        <w:t xml:space="preserve"> </w:t>
      </w:r>
      <w:r>
        <w:rPr>
          <w:rFonts w:asciiTheme="minorHAnsi" w:hAnsiTheme="minorHAnsi" w:cstheme="minorHAnsi"/>
          <w:sz w:val="22"/>
          <w:szCs w:val="22"/>
        </w:rPr>
        <w:t xml:space="preserve">of </w:t>
      </w:r>
      <w:r w:rsidRPr="002C3EEC">
        <w:rPr>
          <w:rFonts w:asciiTheme="minorHAnsi" w:hAnsiTheme="minorHAnsi" w:cstheme="minorHAnsi"/>
          <w:sz w:val="22"/>
          <w:szCs w:val="22"/>
        </w:rPr>
        <w:t>the benchbooks</w:t>
      </w:r>
      <w:r>
        <w:rPr>
          <w:rFonts w:asciiTheme="minorHAnsi" w:hAnsiTheme="minorHAnsi" w:cstheme="minorHAnsi"/>
          <w:sz w:val="22"/>
          <w:szCs w:val="22"/>
        </w:rPr>
        <w:t xml:space="preserve">, and each </w:t>
      </w:r>
      <w:r w:rsidR="005E18C5">
        <w:rPr>
          <w:rFonts w:asciiTheme="minorHAnsi" w:hAnsiTheme="minorHAnsi" w:cstheme="minorHAnsi"/>
          <w:sz w:val="22"/>
          <w:szCs w:val="22"/>
        </w:rPr>
        <w:t xml:space="preserve">of the benchbooks </w:t>
      </w:r>
      <w:r>
        <w:rPr>
          <w:rFonts w:asciiTheme="minorHAnsi" w:hAnsiTheme="minorHAnsi" w:cstheme="minorHAnsi"/>
          <w:sz w:val="22"/>
          <w:szCs w:val="22"/>
        </w:rPr>
        <w:t>has gone through a</w:t>
      </w:r>
      <w:r w:rsidRPr="002C3EEC">
        <w:rPr>
          <w:rFonts w:asciiTheme="minorHAnsi" w:hAnsiTheme="minorHAnsi" w:cstheme="minorHAnsi"/>
          <w:sz w:val="22"/>
          <w:szCs w:val="22"/>
        </w:rPr>
        <w:t xml:space="preserve"> public consultation </w:t>
      </w:r>
      <w:r>
        <w:rPr>
          <w:rFonts w:asciiTheme="minorHAnsi" w:hAnsiTheme="minorHAnsi" w:cstheme="minorHAnsi"/>
          <w:sz w:val="22"/>
          <w:szCs w:val="22"/>
        </w:rPr>
        <w:t>process before</w:t>
      </w:r>
      <w:r w:rsidRPr="002C3EEC">
        <w:rPr>
          <w:rFonts w:asciiTheme="minorHAnsi" w:hAnsiTheme="minorHAnsi" w:cstheme="minorHAnsi"/>
          <w:sz w:val="22"/>
          <w:szCs w:val="22"/>
        </w:rPr>
        <w:t xml:space="preserve"> </w:t>
      </w:r>
      <w:r>
        <w:rPr>
          <w:rFonts w:asciiTheme="minorHAnsi" w:hAnsiTheme="minorHAnsi" w:cstheme="minorHAnsi"/>
          <w:sz w:val="22"/>
          <w:szCs w:val="22"/>
        </w:rPr>
        <w:t xml:space="preserve">finalisation. </w:t>
      </w:r>
    </w:p>
    <w:p w:rsidR="00625E88" w:rsidRPr="002C3EEC" w:rsidRDefault="00625E88" w:rsidP="001A144A">
      <w:pPr>
        <w:spacing w:after="240" w:line="240" w:lineRule="auto"/>
        <w:rPr>
          <w:rFonts w:asciiTheme="minorHAnsi" w:hAnsiTheme="minorHAnsi" w:cstheme="minorHAnsi"/>
          <w:sz w:val="22"/>
          <w:szCs w:val="22"/>
        </w:rPr>
      </w:pPr>
      <w:r>
        <w:rPr>
          <w:rFonts w:asciiTheme="minorHAnsi" w:hAnsiTheme="minorHAnsi" w:cstheme="minorHAnsi"/>
          <w:sz w:val="22"/>
          <w:szCs w:val="22"/>
        </w:rPr>
        <w:t>T</w:t>
      </w:r>
      <w:r w:rsidRPr="002C3EEC">
        <w:rPr>
          <w:rFonts w:asciiTheme="minorHAnsi" w:hAnsiTheme="minorHAnsi" w:cstheme="minorHAnsi"/>
          <w:sz w:val="22"/>
          <w:szCs w:val="22"/>
        </w:rPr>
        <w:t xml:space="preserve">he benchbooks </w:t>
      </w:r>
      <w:r>
        <w:rPr>
          <w:rFonts w:asciiTheme="minorHAnsi" w:hAnsiTheme="minorHAnsi" w:cstheme="minorHAnsi"/>
          <w:sz w:val="22"/>
          <w:szCs w:val="22"/>
        </w:rPr>
        <w:t xml:space="preserve">are </w:t>
      </w:r>
      <w:r w:rsidRPr="002C3EEC">
        <w:rPr>
          <w:rFonts w:asciiTheme="minorHAnsi" w:hAnsiTheme="minorHAnsi" w:cstheme="minorHAnsi"/>
          <w:sz w:val="22"/>
          <w:szCs w:val="22"/>
        </w:rPr>
        <w:t>supported by guide</w:t>
      </w:r>
      <w:r>
        <w:rPr>
          <w:rFonts w:asciiTheme="minorHAnsi" w:hAnsiTheme="minorHAnsi" w:cstheme="minorHAnsi"/>
          <w:sz w:val="22"/>
          <w:szCs w:val="22"/>
        </w:rPr>
        <w:t>s</w:t>
      </w:r>
      <w:r w:rsidRPr="002C3EEC">
        <w:rPr>
          <w:rFonts w:asciiTheme="minorHAnsi" w:hAnsiTheme="minorHAnsi" w:cstheme="minorHAnsi"/>
          <w:sz w:val="22"/>
          <w:szCs w:val="22"/>
        </w:rPr>
        <w:t xml:space="preserve"> to assist those unfamiliar with legal information</w:t>
      </w:r>
      <w:r>
        <w:rPr>
          <w:rFonts w:asciiTheme="minorHAnsi" w:hAnsiTheme="minorHAnsi" w:cstheme="minorHAnsi"/>
          <w:sz w:val="22"/>
          <w:szCs w:val="22"/>
        </w:rPr>
        <w:t xml:space="preserve"> and </w:t>
      </w:r>
      <w:r w:rsidR="001E377E">
        <w:rPr>
          <w:rFonts w:asciiTheme="minorHAnsi" w:hAnsiTheme="minorHAnsi" w:cstheme="minorHAnsi"/>
          <w:sz w:val="22"/>
          <w:szCs w:val="22"/>
        </w:rPr>
        <w:t xml:space="preserve">are </w:t>
      </w:r>
      <w:r>
        <w:rPr>
          <w:rFonts w:asciiTheme="minorHAnsi" w:hAnsiTheme="minorHAnsi" w:cstheme="minorHAnsi"/>
          <w:sz w:val="22"/>
          <w:szCs w:val="22"/>
        </w:rPr>
        <w:t>updated on an on-going basis in response to</w:t>
      </w:r>
      <w:r w:rsidRPr="00C975F2">
        <w:rPr>
          <w:rFonts w:asciiTheme="minorHAnsi" w:hAnsiTheme="minorHAnsi" w:cstheme="minorHAnsi"/>
          <w:sz w:val="22"/>
          <w:szCs w:val="22"/>
          <w:lang w:val="en-US"/>
        </w:rPr>
        <w:t xml:space="preserve"> legislative</w:t>
      </w:r>
      <w:r>
        <w:rPr>
          <w:rFonts w:asciiTheme="minorHAnsi" w:hAnsiTheme="minorHAnsi" w:cstheme="minorHAnsi"/>
          <w:sz w:val="22"/>
          <w:szCs w:val="22"/>
          <w:lang w:val="en-US"/>
        </w:rPr>
        <w:t xml:space="preserve"> and case law developments.</w:t>
      </w:r>
      <w:r w:rsidRPr="00C975F2">
        <w:rPr>
          <w:rFonts w:asciiTheme="minorHAnsi" w:hAnsiTheme="minorHAnsi" w:cstheme="minorHAnsi"/>
          <w:sz w:val="22"/>
          <w:szCs w:val="22"/>
          <w:lang w:val="en-US"/>
        </w:rPr>
        <w:t xml:space="preserve"> </w:t>
      </w:r>
    </w:p>
    <w:p w:rsidR="00D650EE" w:rsidRPr="001A144A" w:rsidRDefault="002C3120" w:rsidP="001A144A">
      <w:pPr>
        <w:pStyle w:val="Heading3"/>
      </w:pPr>
      <w:bookmarkStart w:id="17" w:name="_Toc414030670"/>
      <w:r w:rsidRPr="001A144A">
        <w:t>Searching content of collective agreements</w:t>
      </w:r>
      <w:bookmarkEnd w:id="17"/>
    </w:p>
    <w:p w:rsidR="00DC1BBD" w:rsidRDefault="00DC1BBD" w:rsidP="001A144A">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The 2012 Fair Work </w:t>
      </w:r>
      <w:r w:rsidRPr="003E1DE4">
        <w:rPr>
          <w:rFonts w:asciiTheme="minorHAnsi" w:hAnsiTheme="minorHAnsi" w:cstheme="minorHAnsi"/>
          <w:sz w:val="22"/>
          <w:szCs w:val="22"/>
        </w:rPr>
        <w:t xml:space="preserve">Act Review report </w:t>
      </w:r>
      <w:r w:rsidRPr="003E1DE4">
        <w:rPr>
          <w:rFonts w:asciiTheme="minorHAnsi" w:hAnsiTheme="minorHAnsi" w:cstheme="minorHAnsi"/>
          <w:i/>
          <w:sz w:val="22"/>
          <w:szCs w:val="22"/>
        </w:rPr>
        <w:t>Towards more productive and equitable workplaces: An evaluation of the Fair Work legislation</w:t>
      </w:r>
      <w:r>
        <w:rPr>
          <w:rFonts w:asciiTheme="minorHAnsi" w:hAnsiTheme="minorHAnsi" w:cstheme="minorHAnsi"/>
          <w:sz w:val="22"/>
          <w:szCs w:val="22"/>
        </w:rPr>
        <w:t xml:space="preserve"> </w:t>
      </w:r>
      <w:r w:rsidRPr="004C60DE">
        <w:rPr>
          <w:rFonts w:asciiTheme="minorHAnsi" w:hAnsiTheme="minorHAnsi" w:cstheme="minorHAnsi"/>
          <w:sz w:val="22"/>
          <w:szCs w:val="22"/>
        </w:rPr>
        <w:t xml:space="preserve">recommended </w:t>
      </w:r>
      <w:r>
        <w:rPr>
          <w:rFonts w:asciiTheme="minorHAnsi" w:hAnsiTheme="minorHAnsi" w:cstheme="minorHAnsi"/>
          <w:sz w:val="22"/>
          <w:szCs w:val="22"/>
        </w:rPr>
        <w:t>that the Fair Work</w:t>
      </w:r>
      <w:r w:rsidRPr="00975567">
        <w:rPr>
          <w:rFonts w:asciiTheme="minorHAnsi" w:hAnsiTheme="minorHAnsi" w:cstheme="minorHAnsi"/>
          <w:sz w:val="22"/>
          <w:szCs w:val="22"/>
        </w:rPr>
        <w:t xml:space="preserve"> institutions extend their role</w:t>
      </w:r>
      <w:r>
        <w:rPr>
          <w:rFonts w:asciiTheme="minorHAnsi" w:hAnsiTheme="minorHAnsi" w:cstheme="minorHAnsi"/>
          <w:sz w:val="22"/>
          <w:szCs w:val="22"/>
        </w:rPr>
        <w:t>s</w:t>
      </w:r>
      <w:r w:rsidRPr="00975567">
        <w:rPr>
          <w:rFonts w:asciiTheme="minorHAnsi" w:hAnsiTheme="minorHAnsi" w:cstheme="minorHAnsi"/>
          <w:sz w:val="22"/>
          <w:szCs w:val="22"/>
        </w:rPr>
        <w:t xml:space="preserve"> to include actively encouraging more productive workplaces, including through </w:t>
      </w:r>
      <w:r w:rsidR="003308B8" w:rsidRPr="00B649F8">
        <w:rPr>
          <w:rFonts w:asciiTheme="minorHAnsi" w:hAnsiTheme="minorHAnsi" w:cstheme="minorHAnsi"/>
          <w:sz w:val="22"/>
          <w:szCs w:val="22"/>
          <w:lang w:val="en-US"/>
        </w:rPr>
        <w:t>identifying best-practice productivity enhancing provisions in agreements and making them more widely known to employers and unions</w:t>
      </w:r>
      <w:r w:rsidRPr="00057747">
        <w:rPr>
          <w:rFonts w:asciiTheme="minorHAnsi" w:hAnsiTheme="minorHAnsi" w:cstheme="minorHAnsi"/>
          <w:sz w:val="22"/>
          <w:szCs w:val="22"/>
        </w:rPr>
        <w:t>.</w:t>
      </w:r>
      <w:r w:rsidR="00CF5A4A" w:rsidRPr="00057747">
        <w:rPr>
          <w:rStyle w:val="FootnoteReference"/>
          <w:rFonts w:asciiTheme="minorHAnsi" w:hAnsiTheme="minorHAnsi" w:cstheme="minorHAnsi"/>
          <w:sz w:val="22"/>
          <w:szCs w:val="22"/>
        </w:rPr>
        <w:footnoteReference w:id="11"/>
      </w:r>
    </w:p>
    <w:p w:rsidR="00EC0618" w:rsidRPr="004C60DE" w:rsidRDefault="005E18C5" w:rsidP="001A144A">
      <w:pPr>
        <w:spacing w:after="240" w:line="240" w:lineRule="auto"/>
        <w:rPr>
          <w:rFonts w:asciiTheme="minorHAnsi" w:hAnsiTheme="minorHAnsi" w:cstheme="minorHAnsi"/>
          <w:sz w:val="22"/>
          <w:szCs w:val="22"/>
        </w:rPr>
      </w:pPr>
      <w:r>
        <w:rPr>
          <w:rFonts w:asciiTheme="minorHAnsi" w:hAnsiTheme="minorHAnsi" w:cstheme="minorHAnsi"/>
          <w:sz w:val="22"/>
          <w:szCs w:val="22"/>
        </w:rPr>
        <w:t>I</w:t>
      </w:r>
      <w:r w:rsidR="00F42646">
        <w:rPr>
          <w:rFonts w:asciiTheme="minorHAnsi" w:hAnsiTheme="minorHAnsi" w:cstheme="minorHAnsi"/>
          <w:sz w:val="22"/>
          <w:szCs w:val="22"/>
        </w:rPr>
        <w:t>n 2012 the</w:t>
      </w:r>
      <w:r w:rsidR="00F65AC9">
        <w:rPr>
          <w:rFonts w:asciiTheme="minorHAnsi" w:hAnsiTheme="minorHAnsi" w:cstheme="minorHAnsi"/>
          <w:sz w:val="22"/>
          <w:szCs w:val="22"/>
        </w:rPr>
        <w:t xml:space="preserve"> </w:t>
      </w:r>
      <w:r w:rsidR="00DC1BBD">
        <w:rPr>
          <w:rFonts w:asciiTheme="minorHAnsi" w:hAnsiTheme="minorHAnsi" w:cstheme="minorHAnsi"/>
          <w:sz w:val="22"/>
          <w:szCs w:val="22"/>
        </w:rPr>
        <w:t xml:space="preserve">Commission </w:t>
      </w:r>
      <w:r w:rsidR="00F42646">
        <w:rPr>
          <w:rFonts w:asciiTheme="minorHAnsi" w:hAnsiTheme="minorHAnsi" w:cstheme="minorHAnsi"/>
          <w:sz w:val="22"/>
          <w:szCs w:val="22"/>
        </w:rPr>
        <w:t>introduced website search functionality</w:t>
      </w:r>
      <w:r w:rsidR="00F65AC9">
        <w:rPr>
          <w:rFonts w:asciiTheme="minorHAnsi" w:hAnsiTheme="minorHAnsi" w:cstheme="minorHAnsi"/>
          <w:sz w:val="22"/>
          <w:szCs w:val="22"/>
        </w:rPr>
        <w:t xml:space="preserve"> </w:t>
      </w:r>
      <w:r w:rsidR="00DC1BBD">
        <w:rPr>
          <w:rFonts w:asciiTheme="minorHAnsi" w:hAnsiTheme="minorHAnsi" w:cstheme="minorHAnsi"/>
          <w:sz w:val="22"/>
          <w:szCs w:val="22"/>
        </w:rPr>
        <w:t xml:space="preserve">to enable </w:t>
      </w:r>
      <w:r w:rsidR="00F42646">
        <w:rPr>
          <w:rFonts w:asciiTheme="minorHAnsi" w:hAnsiTheme="minorHAnsi" w:cstheme="minorHAnsi"/>
          <w:sz w:val="22"/>
          <w:szCs w:val="22"/>
        </w:rPr>
        <w:t>searching of the Commission’s enterprise agreement database for</w:t>
      </w:r>
      <w:r w:rsidR="00F65AC9">
        <w:rPr>
          <w:rFonts w:asciiTheme="minorHAnsi" w:hAnsiTheme="minorHAnsi" w:cstheme="minorHAnsi"/>
          <w:sz w:val="22"/>
          <w:szCs w:val="22"/>
        </w:rPr>
        <w:t xml:space="preserve"> specific </w:t>
      </w:r>
      <w:r w:rsidR="00EC0618" w:rsidRPr="004C60DE">
        <w:rPr>
          <w:rFonts w:asciiTheme="minorHAnsi" w:hAnsiTheme="minorHAnsi" w:cstheme="minorHAnsi"/>
          <w:sz w:val="22"/>
          <w:szCs w:val="22"/>
        </w:rPr>
        <w:t>clauses</w:t>
      </w:r>
      <w:r w:rsidR="00FA319D">
        <w:rPr>
          <w:rFonts w:asciiTheme="minorHAnsi" w:hAnsiTheme="minorHAnsi" w:cstheme="minorHAnsi"/>
          <w:sz w:val="22"/>
          <w:szCs w:val="22"/>
        </w:rPr>
        <w:t xml:space="preserve"> contained with agreements</w:t>
      </w:r>
      <w:r w:rsidR="00EC0618" w:rsidRPr="004C60DE">
        <w:rPr>
          <w:rFonts w:asciiTheme="minorHAnsi" w:hAnsiTheme="minorHAnsi" w:cstheme="minorHAnsi"/>
          <w:sz w:val="22"/>
          <w:szCs w:val="22"/>
        </w:rPr>
        <w:t>.</w:t>
      </w:r>
    </w:p>
    <w:p w:rsidR="00EC0618" w:rsidRDefault="00F42646" w:rsidP="001A144A">
      <w:pPr>
        <w:spacing w:after="240" w:line="240" w:lineRule="auto"/>
        <w:rPr>
          <w:rFonts w:asciiTheme="minorHAnsi" w:hAnsiTheme="minorHAnsi" w:cstheme="minorHAnsi"/>
          <w:sz w:val="22"/>
          <w:szCs w:val="22"/>
        </w:rPr>
      </w:pPr>
      <w:r>
        <w:rPr>
          <w:rFonts w:asciiTheme="minorHAnsi" w:hAnsiTheme="minorHAnsi" w:cstheme="minorHAnsi"/>
          <w:sz w:val="22"/>
          <w:szCs w:val="22"/>
        </w:rPr>
        <w:t>S</w:t>
      </w:r>
      <w:r w:rsidR="00EC0618" w:rsidRPr="004C60DE">
        <w:rPr>
          <w:rFonts w:asciiTheme="minorHAnsi" w:hAnsiTheme="minorHAnsi" w:cstheme="minorHAnsi"/>
          <w:sz w:val="22"/>
          <w:szCs w:val="22"/>
        </w:rPr>
        <w:t>ince December 2014</w:t>
      </w:r>
      <w:r w:rsidR="00DC1BBD">
        <w:rPr>
          <w:rFonts w:asciiTheme="minorHAnsi" w:hAnsiTheme="minorHAnsi" w:cstheme="minorHAnsi"/>
          <w:sz w:val="22"/>
          <w:szCs w:val="22"/>
        </w:rPr>
        <w:t xml:space="preserve"> this </w:t>
      </w:r>
      <w:r>
        <w:rPr>
          <w:rFonts w:asciiTheme="minorHAnsi" w:hAnsiTheme="minorHAnsi" w:cstheme="minorHAnsi"/>
          <w:sz w:val="22"/>
          <w:szCs w:val="22"/>
        </w:rPr>
        <w:t xml:space="preserve">search functionality </w:t>
      </w:r>
      <w:r w:rsidR="00DC1BBD">
        <w:rPr>
          <w:rFonts w:asciiTheme="minorHAnsi" w:hAnsiTheme="minorHAnsi" w:cstheme="minorHAnsi"/>
          <w:sz w:val="22"/>
          <w:szCs w:val="22"/>
        </w:rPr>
        <w:t>has been expanded to encompass</w:t>
      </w:r>
      <w:r w:rsidR="00EC0618" w:rsidRPr="004C60DE">
        <w:rPr>
          <w:rFonts w:asciiTheme="minorHAnsi" w:hAnsiTheme="minorHAnsi" w:cstheme="minorHAnsi"/>
          <w:sz w:val="22"/>
          <w:szCs w:val="22"/>
        </w:rPr>
        <w:t xml:space="preserve"> </w:t>
      </w:r>
      <w:r>
        <w:rPr>
          <w:rFonts w:asciiTheme="minorHAnsi" w:hAnsiTheme="minorHAnsi" w:cstheme="minorHAnsi"/>
          <w:sz w:val="22"/>
          <w:szCs w:val="22"/>
        </w:rPr>
        <w:t>many</w:t>
      </w:r>
      <w:r w:rsidR="00EC0618" w:rsidRPr="004C60DE">
        <w:rPr>
          <w:rFonts w:asciiTheme="minorHAnsi" w:hAnsiTheme="minorHAnsi" w:cstheme="minorHAnsi"/>
          <w:sz w:val="22"/>
          <w:szCs w:val="22"/>
        </w:rPr>
        <w:t xml:space="preserve"> of </w:t>
      </w:r>
      <w:r>
        <w:rPr>
          <w:rFonts w:asciiTheme="minorHAnsi" w:hAnsiTheme="minorHAnsi" w:cstheme="minorHAnsi"/>
          <w:sz w:val="22"/>
          <w:szCs w:val="22"/>
        </w:rPr>
        <w:t xml:space="preserve">the </w:t>
      </w:r>
      <w:r w:rsidR="00EC0618" w:rsidRPr="004C60DE">
        <w:rPr>
          <w:rFonts w:asciiTheme="minorHAnsi" w:hAnsiTheme="minorHAnsi" w:cstheme="minorHAnsi"/>
          <w:sz w:val="22"/>
          <w:szCs w:val="22"/>
        </w:rPr>
        <w:t>agreement</w:t>
      </w:r>
      <w:r w:rsidR="003308B8">
        <w:rPr>
          <w:rFonts w:asciiTheme="minorHAnsi" w:hAnsiTheme="minorHAnsi" w:cstheme="minorHAnsi"/>
          <w:sz w:val="22"/>
          <w:szCs w:val="22"/>
        </w:rPr>
        <w:t xml:space="preserve">s </w:t>
      </w:r>
      <w:r>
        <w:rPr>
          <w:rFonts w:asciiTheme="minorHAnsi" w:hAnsiTheme="minorHAnsi" w:cstheme="minorHAnsi"/>
          <w:sz w:val="22"/>
          <w:szCs w:val="22"/>
        </w:rPr>
        <w:t>that</w:t>
      </w:r>
      <w:r w:rsidR="003308B8">
        <w:rPr>
          <w:rFonts w:asciiTheme="minorHAnsi" w:hAnsiTheme="minorHAnsi" w:cstheme="minorHAnsi"/>
          <w:sz w:val="22"/>
          <w:szCs w:val="22"/>
        </w:rPr>
        <w:t xml:space="preserve"> were approved by the </w:t>
      </w:r>
      <w:r>
        <w:rPr>
          <w:rFonts w:asciiTheme="minorHAnsi" w:hAnsiTheme="minorHAnsi" w:cstheme="minorHAnsi"/>
          <w:sz w:val="22"/>
          <w:szCs w:val="22"/>
        </w:rPr>
        <w:t xml:space="preserve">former </w:t>
      </w:r>
      <w:r w:rsidR="003308B8">
        <w:rPr>
          <w:rFonts w:asciiTheme="minorHAnsi" w:hAnsiTheme="minorHAnsi" w:cstheme="minorHAnsi"/>
          <w:sz w:val="22"/>
          <w:szCs w:val="22"/>
        </w:rPr>
        <w:t xml:space="preserve">AIRC </w:t>
      </w:r>
      <w:r w:rsidR="00EC0618" w:rsidRPr="004C60DE">
        <w:rPr>
          <w:rFonts w:asciiTheme="minorHAnsi" w:hAnsiTheme="minorHAnsi" w:cstheme="minorHAnsi"/>
          <w:sz w:val="22"/>
          <w:szCs w:val="22"/>
        </w:rPr>
        <w:t>or Workplace Authority</w:t>
      </w:r>
      <w:r>
        <w:rPr>
          <w:rFonts w:asciiTheme="minorHAnsi" w:hAnsiTheme="minorHAnsi" w:cstheme="minorHAnsi"/>
          <w:sz w:val="22"/>
          <w:szCs w:val="22"/>
        </w:rPr>
        <w:t>, so that</w:t>
      </w:r>
      <w:r w:rsidR="00EC0618" w:rsidRPr="004C60DE">
        <w:rPr>
          <w:rFonts w:asciiTheme="minorHAnsi" w:hAnsiTheme="minorHAnsi" w:cstheme="minorHAnsi"/>
          <w:sz w:val="22"/>
          <w:szCs w:val="22"/>
        </w:rPr>
        <w:t xml:space="preserve"> more than 95</w:t>
      </w:r>
      <w:r w:rsidR="00FA319D">
        <w:rPr>
          <w:rFonts w:asciiTheme="minorHAnsi" w:hAnsiTheme="minorHAnsi" w:cstheme="minorHAnsi"/>
          <w:sz w:val="22"/>
          <w:szCs w:val="22"/>
        </w:rPr>
        <w:t xml:space="preserve"> </w:t>
      </w:r>
      <w:r w:rsidR="00EC0618" w:rsidRPr="004C60DE">
        <w:rPr>
          <w:rFonts w:asciiTheme="minorHAnsi" w:hAnsiTheme="minorHAnsi" w:cstheme="minorHAnsi"/>
          <w:sz w:val="22"/>
          <w:szCs w:val="22"/>
        </w:rPr>
        <w:t xml:space="preserve">000 agreements </w:t>
      </w:r>
      <w:r>
        <w:rPr>
          <w:rFonts w:asciiTheme="minorHAnsi" w:hAnsiTheme="minorHAnsi" w:cstheme="minorHAnsi"/>
          <w:sz w:val="22"/>
          <w:szCs w:val="22"/>
        </w:rPr>
        <w:t>can now be searched</w:t>
      </w:r>
      <w:r w:rsidR="00EC0618" w:rsidRPr="004C60DE">
        <w:rPr>
          <w:rFonts w:asciiTheme="minorHAnsi" w:hAnsiTheme="minorHAnsi" w:cstheme="minorHAnsi"/>
          <w:sz w:val="22"/>
          <w:szCs w:val="22"/>
        </w:rPr>
        <w:t xml:space="preserve"> by interested parties.</w:t>
      </w:r>
    </w:p>
    <w:p w:rsidR="00615141" w:rsidRPr="001A144A" w:rsidRDefault="00615141" w:rsidP="001A144A">
      <w:pPr>
        <w:pStyle w:val="Heading3"/>
      </w:pPr>
      <w:bookmarkStart w:id="18" w:name="_Toc414030671"/>
      <w:r w:rsidRPr="001A144A">
        <w:t>Australian Workplace Relations Study</w:t>
      </w:r>
      <w:bookmarkEnd w:id="18"/>
    </w:p>
    <w:p w:rsidR="003C4EAD" w:rsidRPr="003C4EAD" w:rsidRDefault="003C4EAD" w:rsidP="001A144A">
      <w:pPr>
        <w:spacing w:after="240"/>
        <w:rPr>
          <w:rFonts w:asciiTheme="minorHAnsi" w:hAnsiTheme="minorHAnsi" w:cstheme="minorHAnsi"/>
          <w:bCs/>
          <w:sz w:val="22"/>
          <w:szCs w:val="22"/>
          <w:lang w:val="en-US"/>
        </w:rPr>
      </w:pPr>
      <w:r w:rsidRPr="003C4EAD">
        <w:rPr>
          <w:rFonts w:asciiTheme="minorHAnsi" w:hAnsiTheme="minorHAnsi" w:cstheme="minorHAnsi"/>
          <w:bCs/>
          <w:sz w:val="22"/>
          <w:szCs w:val="22"/>
          <w:lang w:val="en-US"/>
        </w:rPr>
        <w:t xml:space="preserve">The recently conducted Australian Workplace Relations Survey is the largest survey providing employer-employee linked data since 1995.  The study includes data from over 3000 employers and nearly 8000 employees and provides information about a range of key workplace relations issues.  The study will assist key stakeholders when informing the Commission about matters relating to the </w:t>
      </w:r>
      <w:r w:rsidR="00FA319D">
        <w:rPr>
          <w:rFonts w:asciiTheme="minorHAnsi" w:hAnsiTheme="minorHAnsi" w:cstheme="minorHAnsi"/>
          <w:bCs/>
          <w:sz w:val="22"/>
          <w:szCs w:val="22"/>
          <w:lang w:val="en-US"/>
        </w:rPr>
        <w:t>annual wage r</w:t>
      </w:r>
      <w:r w:rsidR="007F2674">
        <w:rPr>
          <w:rFonts w:asciiTheme="minorHAnsi" w:hAnsiTheme="minorHAnsi" w:cstheme="minorHAnsi"/>
          <w:bCs/>
          <w:sz w:val="22"/>
          <w:szCs w:val="22"/>
          <w:lang w:val="en-US"/>
        </w:rPr>
        <w:t>eview</w:t>
      </w:r>
      <w:r w:rsidRPr="003C4EAD">
        <w:rPr>
          <w:rFonts w:asciiTheme="minorHAnsi" w:hAnsiTheme="minorHAnsi" w:cstheme="minorHAnsi"/>
          <w:bCs/>
          <w:sz w:val="22"/>
          <w:szCs w:val="22"/>
          <w:lang w:val="en-US"/>
        </w:rPr>
        <w:t>s, the 4 y</w:t>
      </w:r>
      <w:r w:rsidR="00FA319D">
        <w:rPr>
          <w:rFonts w:asciiTheme="minorHAnsi" w:hAnsiTheme="minorHAnsi" w:cstheme="minorHAnsi"/>
          <w:bCs/>
          <w:sz w:val="22"/>
          <w:szCs w:val="22"/>
          <w:lang w:val="en-US"/>
        </w:rPr>
        <w:t>early modern award reviews and equal r</w:t>
      </w:r>
      <w:r w:rsidRPr="003C4EAD">
        <w:rPr>
          <w:rFonts w:asciiTheme="minorHAnsi" w:hAnsiTheme="minorHAnsi" w:cstheme="minorHAnsi"/>
          <w:bCs/>
          <w:sz w:val="22"/>
          <w:szCs w:val="22"/>
          <w:lang w:val="en-US"/>
        </w:rPr>
        <w:t xml:space="preserve">emuneration cases. It also meets the obligation on the General Manager to conduct research under </w:t>
      </w:r>
      <w:r w:rsidR="00FA319D">
        <w:rPr>
          <w:rFonts w:asciiTheme="minorHAnsi" w:hAnsiTheme="minorHAnsi" w:cstheme="minorHAnsi"/>
          <w:bCs/>
          <w:sz w:val="22"/>
          <w:szCs w:val="22"/>
          <w:lang w:val="en-US"/>
        </w:rPr>
        <w:t>s.</w:t>
      </w:r>
      <w:r w:rsidRPr="003C4EAD">
        <w:rPr>
          <w:rFonts w:asciiTheme="minorHAnsi" w:hAnsiTheme="minorHAnsi" w:cstheme="minorHAnsi"/>
          <w:bCs/>
          <w:sz w:val="22"/>
          <w:szCs w:val="22"/>
          <w:lang w:val="en-US"/>
        </w:rPr>
        <w:t xml:space="preserve">653 of the Fair Work Act. In designing the study, the Commission was guided by a </w:t>
      </w:r>
      <w:r w:rsidR="00FA319D">
        <w:rPr>
          <w:rFonts w:asciiTheme="minorHAnsi" w:hAnsiTheme="minorHAnsi" w:cstheme="minorHAnsi"/>
          <w:bCs/>
          <w:sz w:val="22"/>
          <w:szCs w:val="22"/>
          <w:lang w:val="en-US"/>
        </w:rPr>
        <w:t>s</w:t>
      </w:r>
      <w:r w:rsidRPr="003C4EAD">
        <w:rPr>
          <w:rFonts w:asciiTheme="minorHAnsi" w:hAnsiTheme="minorHAnsi" w:cstheme="minorHAnsi"/>
          <w:bCs/>
          <w:sz w:val="22"/>
          <w:szCs w:val="22"/>
          <w:lang w:val="en-US"/>
        </w:rPr>
        <w:t xml:space="preserve">teering </w:t>
      </w:r>
      <w:r w:rsidR="00FA319D">
        <w:rPr>
          <w:rFonts w:asciiTheme="minorHAnsi" w:hAnsiTheme="minorHAnsi" w:cstheme="minorHAnsi"/>
          <w:bCs/>
          <w:sz w:val="22"/>
          <w:szCs w:val="22"/>
          <w:lang w:val="en-US"/>
        </w:rPr>
        <w:t>g</w:t>
      </w:r>
      <w:r w:rsidRPr="003C4EAD">
        <w:rPr>
          <w:rFonts w:asciiTheme="minorHAnsi" w:hAnsiTheme="minorHAnsi" w:cstheme="minorHAnsi"/>
          <w:bCs/>
          <w:sz w:val="22"/>
          <w:szCs w:val="22"/>
          <w:lang w:val="en-US"/>
        </w:rPr>
        <w:t xml:space="preserve">roup including the AiG, ACCI, ACTU, </w:t>
      </w:r>
      <w:r w:rsidR="00FA319D">
        <w:rPr>
          <w:rFonts w:asciiTheme="minorHAnsi" w:hAnsiTheme="minorHAnsi" w:cstheme="minorHAnsi"/>
          <w:bCs/>
          <w:sz w:val="22"/>
          <w:szCs w:val="22"/>
          <w:lang w:val="en-US"/>
        </w:rPr>
        <w:t>and</w:t>
      </w:r>
      <w:r w:rsidRPr="003C4EAD">
        <w:rPr>
          <w:rFonts w:asciiTheme="minorHAnsi" w:hAnsiTheme="minorHAnsi" w:cstheme="minorHAnsi"/>
          <w:bCs/>
          <w:sz w:val="22"/>
          <w:szCs w:val="22"/>
          <w:lang w:val="en-US"/>
        </w:rPr>
        <w:t xml:space="preserve"> a range of </w:t>
      </w:r>
      <w:r w:rsidRPr="003C4EAD">
        <w:rPr>
          <w:rFonts w:asciiTheme="minorHAnsi" w:hAnsiTheme="minorHAnsi" w:cstheme="minorHAnsi"/>
          <w:bCs/>
          <w:sz w:val="22"/>
          <w:szCs w:val="22"/>
          <w:lang w:val="en-US"/>
        </w:rPr>
        <w:lastRenderedPageBreak/>
        <w:t xml:space="preserve">Government agencies such as the ABS, the Department of Employment, FWO and the WGEA.  To maximize the public value of the study, the data will be made readily available for use by the community.   </w:t>
      </w:r>
    </w:p>
    <w:p w:rsidR="00615141" w:rsidRDefault="00615141" w:rsidP="001A144A">
      <w:pPr>
        <w:pStyle w:val="Heading3"/>
      </w:pPr>
      <w:bookmarkStart w:id="19" w:name="_Toc414030672"/>
      <w:r w:rsidRPr="002D58D4">
        <w:t>Virtual tours</w:t>
      </w:r>
      <w:bookmarkEnd w:id="19"/>
    </w:p>
    <w:p w:rsidR="00615141" w:rsidRDefault="00615141" w:rsidP="001A144A">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To further the objective of </w:t>
      </w:r>
      <w:r w:rsidRPr="00714A2F">
        <w:rPr>
          <w:rFonts w:asciiTheme="minorHAnsi" w:hAnsiTheme="minorHAnsi" w:cstheme="minorHAnsi"/>
          <w:bCs/>
          <w:sz w:val="22"/>
          <w:szCs w:val="22"/>
          <w:lang w:val="en-US"/>
        </w:rPr>
        <w:t>promoting fairness and improving access</w:t>
      </w:r>
      <w:r>
        <w:rPr>
          <w:rFonts w:asciiTheme="minorHAnsi" w:hAnsiTheme="minorHAnsi" w:cstheme="minorHAnsi"/>
          <w:bCs/>
          <w:sz w:val="22"/>
          <w:szCs w:val="22"/>
          <w:lang w:val="en-US"/>
        </w:rPr>
        <w:t xml:space="preserve"> to the Tribunal</w:t>
      </w:r>
      <w:r>
        <w:rPr>
          <w:rFonts w:asciiTheme="minorHAnsi" w:hAnsiTheme="minorHAnsi" w:cstheme="minorHAnsi"/>
          <w:sz w:val="22"/>
          <w:szCs w:val="22"/>
        </w:rPr>
        <w:t>, a</w:t>
      </w:r>
      <w:r w:rsidRPr="004C60DE">
        <w:rPr>
          <w:rFonts w:asciiTheme="minorHAnsi" w:hAnsiTheme="minorHAnsi" w:cstheme="minorHAnsi"/>
          <w:sz w:val="22"/>
          <w:szCs w:val="22"/>
        </w:rPr>
        <w:t>t the end of 2013</w:t>
      </w:r>
      <w:r>
        <w:rPr>
          <w:rFonts w:asciiTheme="minorHAnsi" w:hAnsiTheme="minorHAnsi" w:cstheme="minorHAnsi"/>
          <w:sz w:val="22"/>
          <w:szCs w:val="22"/>
        </w:rPr>
        <w:t xml:space="preserve"> the</w:t>
      </w:r>
      <w:r w:rsidRPr="004C60DE">
        <w:rPr>
          <w:rFonts w:asciiTheme="minorHAnsi" w:hAnsiTheme="minorHAnsi" w:cstheme="minorHAnsi"/>
          <w:sz w:val="22"/>
          <w:szCs w:val="22"/>
        </w:rPr>
        <w:t xml:space="preserve"> Commission </w:t>
      </w:r>
      <w:r>
        <w:rPr>
          <w:rFonts w:asciiTheme="minorHAnsi" w:hAnsiTheme="minorHAnsi" w:cstheme="minorHAnsi"/>
          <w:sz w:val="22"/>
          <w:szCs w:val="22"/>
        </w:rPr>
        <w:t xml:space="preserve">published </w:t>
      </w:r>
      <w:r w:rsidRPr="004C60DE">
        <w:rPr>
          <w:rFonts w:asciiTheme="minorHAnsi" w:hAnsiTheme="minorHAnsi" w:cstheme="minorHAnsi"/>
          <w:sz w:val="22"/>
          <w:szCs w:val="22"/>
        </w:rPr>
        <w:t>a</w:t>
      </w:r>
      <w:r>
        <w:rPr>
          <w:rFonts w:asciiTheme="minorHAnsi" w:hAnsiTheme="minorHAnsi" w:cstheme="minorHAnsi"/>
          <w:sz w:val="22"/>
          <w:szCs w:val="22"/>
        </w:rPr>
        <w:t>n unfair dismissal</w:t>
      </w:r>
      <w:r w:rsidRPr="004C60DE">
        <w:rPr>
          <w:rFonts w:asciiTheme="minorHAnsi" w:hAnsiTheme="minorHAnsi" w:cstheme="minorHAnsi"/>
          <w:sz w:val="22"/>
          <w:szCs w:val="22"/>
        </w:rPr>
        <w:t xml:space="preserve"> </w:t>
      </w:r>
      <w:r>
        <w:rPr>
          <w:rFonts w:asciiTheme="minorHAnsi" w:hAnsiTheme="minorHAnsi" w:cstheme="minorHAnsi"/>
          <w:sz w:val="22"/>
          <w:szCs w:val="22"/>
        </w:rPr>
        <w:t xml:space="preserve">video </w:t>
      </w:r>
      <w:r w:rsidRPr="004C60DE">
        <w:rPr>
          <w:rFonts w:asciiTheme="minorHAnsi" w:hAnsiTheme="minorHAnsi" w:cstheme="minorHAnsi"/>
          <w:sz w:val="22"/>
          <w:szCs w:val="22"/>
        </w:rPr>
        <w:t xml:space="preserve">virtual tour on </w:t>
      </w:r>
      <w:r>
        <w:rPr>
          <w:rFonts w:asciiTheme="minorHAnsi" w:hAnsiTheme="minorHAnsi" w:cstheme="minorHAnsi"/>
          <w:sz w:val="22"/>
          <w:szCs w:val="22"/>
        </w:rPr>
        <w:t>its</w:t>
      </w:r>
      <w:r w:rsidRPr="004C60DE">
        <w:rPr>
          <w:rFonts w:asciiTheme="minorHAnsi" w:hAnsiTheme="minorHAnsi" w:cstheme="minorHAnsi"/>
          <w:sz w:val="22"/>
          <w:szCs w:val="22"/>
        </w:rPr>
        <w:t xml:space="preserve"> website. </w:t>
      </w:r>
      <w:r>
        <w:rPr>
          <w:rFonts w:asciiTheme="minorHAnsi" w:hAnsiTheme="minorHAnsi" w:cstheme="minorHAnsi"/>
          <w:sz w:val="22"/>
          <w:szCs w:val="22"/>
        </w:rPr>
        <w:t xml:space="preserve"> The short video tours give </w:t>
      </w:r>
      <w:r w:rsidRPr="008319D5">
        <w:rPr>
          <w:rFonts w:asciiTheme="minorHAnsi" w:hAnsiTheme="minorHAnsi" w:cstheme="minorHAnsi"/>
          <w:sz w:val="22"/>
          <w:szCs w:val="22"/>
        </w:rPr>
        <w:t>self-represented and</w:t>
      </w:r>
      <w:r>
        <w:rPr>
          <w:rFonts w:asciiTheme="minorHAnsi" w:hAnsiTheme="minorHAnsi" w:cstheme="minorHAnsi"/>
          <w:sz w:val="22"/>
          <w:szCs w:val="22"/>
        </w:rPr>
        <w:t xml:space="preserve"> </w:t>
      </w:r>
      <w:r w:rsidRPr="008319D5">
        <w:rPr>
          <w:rFonts w:asciiTheme="minorHAnsi" w:hAnsiTheme="minorHAnsi" w:cstheme="minorHAnsi"/>
          <w:sz w:val="22"/>
          <w:szCs w:val="22"/>
        </w:rPr>
        <w:t xml:space="preserve">infrequent users </w:t>
      </w:r>
      <w:r>
        <w:rPr>
          <w:rFonts w:asciiTheme="minorHAnsi" w:hAnsiTheme="minorHAnsi" w:cstheme="minorHAnsi"/>
          <w:sz w:val="22"/>
          <w:szCs w:val="22"/>
        </w:rPr>
        <w:t xml:space="preserve">of the Commission’s services a </w:t>
      </w:r>
      <w:r w:rsidRPr="008319D5">
        <w:rPr>
          <w:rFonts w:asciiTheme="minorHAnsi" w:hAnsiTheme="minorHAnsi" w:cstheme="minorHAnsi"/>
          <w:sz w:val="22"/>
          <w:szCs w:val="22"/>
        </w:rPr>
        <w:t>step-by-step guide</w:t>
      </w:r>
      <w:r>
        <w:rPr>
          <w:rFonts w:asciiTheme="minorHAnsi" w:hAnsiTheme="minorHAnsi" w:cstheme="minorHAnsi"/>
          <w:sz w:val="22"/>
          <w:szCs w:val="22"/>
        </w:rPr>
        <w:t xml:space="preserve"> </w:t>
      </w:r>
      <w:r w:rsidRPr="008319D5">
        <w:rPr>
          <w:rFonts w:asciiTheme="minorHAnsi" w:hAnsiTheme="minorHAnsi" w:cstheme="minorHAnsi"/>
          <w:sz w:val="22"/>
          <w:szCs w:val="22"/>
        </w:rPr>
        <w:t xml:space="preserve">to </w:t>
      </w:r>
      <w:r>
        <w:rPr>
          <w:rFonts w:asciiTheme="minorHAnsi" w:hAnsiTheme="minorHAnsi" w:cstheme="minorHAnsi"/>
          <w:sz w:val="22"/>
          <w:szCs w:val="22"/>
        </w:rPr>
        <w:t xml:space="preserve">the </w:t>
      </w:r>
      <w:r w:rsidRPr="008319D5">
        <w:rPr>
          <w:rFonts w:asciiTheme="minorHAnsi" w:hAnsiTheme="minorHAnsi" w:cstheme="minorHAnsi"/>
          <w:sz w:val="22"/>
          <w:szCs w:val="22"/>
        </w:rPr>
        <w:t xml:space="preserve">unfair dismissal </w:t>
      </w:r>
      <w:r>
        <w:rPr>
          <w:rFonts w:asciiTheme="minorHAnsi" w:hAnsiTheme="minorHAnsi" w:cstheme="minorHAnsi"/>
          <w:sz w:val="22"/>
          <w:szCs w:val="22"/>
        </w:rPr>
        <w:t xml:space="preserve">process and enable parties to </w:t>
      </w:r>
      <w:r w:rsidRPr="0010139B">
        <w:rPr>
          <w:rFonts w:asciiTheme="minorHAnsi" w:hAnsiTheme="minorHAnsi" w:cstheme="minorHAnsi"/>
          <w:sz w:val="22"/>
          <w:szCs w:val="22"/>
        </w:rPr>
        <w:t xml:space="preserve">familiarise </w:t>
      </w:r>
      <w:r>
        <w:rPr>
          <w:rFonts w:asciiTheme="minorHAnsi" w:hAnsiTheme="minorHAnsi" w:cstheme="minorHAnsi"/>
          <w:sz w:val="22"/>
          <w:szCs w:val="22"/>
        </w:rPr>
        <w:t>themselves</w:t>
      </w:r>
      <w:r w:rsidRPr="0010139B">
        <w:rPr>
          <w:rFonts w:asciiTheme="minorHAnsi" w:hAnsiTheme="minorHAnsi" w:cstheme="minorHAnsi"/>
          <w:sz w:val="22"/>
          <w:szCs w:val="22"/>
        </w:rPr>
        <w:t xml:space="preserve"> with the </w:t>
      </w:r>
      <w:r>
        <w:rPr>
          <w:rFonts w:asciiTheme="minorHAnsi" w:hAnsiTheme="minorHAnsi" w:cstheme="minorHAnsi"/>
          <w:sz w:val="22"/>
          <w:szCs w:val="22"/>
        </w:rPr>
        <w:t>hearing environment and processes</w:t>
      </w:r>
      <w:r w:rsidRPr="0010139B">
        <w:rPr>
          <w:rFonts w:asciiTheme="minorHAnsi" w:hAnsiTheme="minorHAnsi" w:cstheme="minorHAnsi"/>
          <w:sz w:val="22"/>
          <w:szCs w:val="22"/>
        </w:rPr>
        <w:t xml:space="preserve"> before they attend the </w:t>
      </w:r>
      <w:r>
        <w:rPr>
          <w:rFonts w:asciiTheme="minorHAnsi" w:hAnsiTheme="minorHAnsi" w:cstheme="minorHAnsi"/>
          <w:sz w:val="22"/>
          <w:szCs w:val="22"/>
        </w:rPr>
        <w:t>Commission.</w:t>
      </w:r>
    </w:p>
    <w:p w:rsidR="00615141" w:rsidRPr="004C60DE" w:rsidRDefault="00615141" w:rsidP="001A144A">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The virtual tour is </w:t>
      </w:r>
      <w:r w:rsidRPr="008319D5">
        <w:rPr>
          <w:rFonts w:asciiTheme="minorHAnsi" w:hAnsiTheme="minorHAnsi" w:cstheme="minorHAnsi"/>
          <w:sz w:val="22"/>
          <w:szCs w:val="22"/>
        </w:rPr>
        <w:t xml:space="preserve">made up of </w:t>
      </w:r>
      <w:r>
        <w:rPr>
          <w:rFonts w:asciiTheme="minorHAnsi" w:hAnsiTheme="minorHAnsi" w:cstheme="minorHAnsi"/>
          <w:sz w:val="22"/>
          <w:szCs w:val="22"/>
        </w:rPr>
        <w:t xml:space="preserve">a series of </w:t>
      </w:r>
      <w:r w:rsidRPr="008319D5">
        <w:rPr>
          <w:rFonts w:asciiTheme="minorHAnsi" w:hAnsiTheme="minorHAnsi" w:cstheme="minorHAnsi"/>
          <w:sz w:val="22"/>
          <w:szCs w:val="22"/>
        </w:rPr>
        <w:t>short instructional videos</w:t>
      </w:r>
      <w:r>
        <w:rPr>
          <w:rFonts w:asciiTheme="minorHAnsi" w:hAnsiTheme="minorHAnsi" w:cstheme="minorHAnsi"/>
          <w:sz w:val="22"/>
          <w:szCs w:val="22"/>
        </w:rPr>
        <w:t xml:space="preserve"> </w:t>
      </w:r>
      <w:r w:rsidRPr="008319D5">
        <w:rPr>
          <w:rFonts w:asciiTheme="minorHAnsi" w:hAnsiTheme="minorHAnsi" w:cstheme="minorHAnsi"/>
          <w:sz w:val="22"/>
          <w:szCs w:val="22"/>
        </w:rPr>
        <w:t>structured around key questions</w:t>
      </w:r>
      <w:r>
        <w:rPr>
          <w:rFonts w:asciiTheme="minorHAnsi" w:hAnsiTheme="minorHAnsi" w:cstheme="minorHAnsi"/>
          <w:sz w:val="22"/>
          <w:szCs w:val="22"/>
        </w:rPr>
        <w:t xml:space="preserve"> that parties in unfair dismissal proceedings are likely to have</w:t>
      </w:r>
      <w:r w:rsidRPr="008319D5">
        <w:rPr>
          <w:rFonts w:asciiTheme="minorHAnsi" w:hAnsiTheme="minorHAnsi" w:cstheme="minorHAnsi"/>
          <w:sz w:val="22"/>
          <w:szCs w:val="22"/>
        </w:rPr>
        <w:t xml:space="preserve">. </w:t>
      </w:r>
      <w:r>
        <w:rPr>
          <w:rFonts w:asciiTheme="minorHAnsi" w:hAnsiTheme="minorHAnsi" w:cstheme="minorHAnsi"/>
          <w:sz w:val="22"/>
          <w:szCs w:val="22"/>
        </w:rPr>
        <w:t xml:space="preserve"> The virtual tour includes video tours</w:t>
      </w:r>
      <w:r w:rsidRPr="004C60DE">
        <w:rPr>
          <w:rFonts w:asciiTheme="minorHAnsi" w:hAnsiTheme="minorHAnsi" w:cstheme="minorHAnsi"/>
          <w:sz w:val="22"/>
          <w:szCs w:val="22"/>
        </w:rPr>
        <w:t xml:space="preserve"> of all </w:t>
      </w:r>
      <w:r>
        <w:rPr>
          <w:rFonts w:asciiTheme="minorHAnsi" w:hAnsiTheme="minorHAnsi" w:cstheme="minorHAnsi"/>
          <w:sz w:val="22"/>
          <w:szCs w:val="22"/>
        </w:rPr>
        <w:t xml:space="preserve">Commission </w:t>
      </w:r>
      <w:r w:rsidRPr="004C60DE">
        <w:rPr>
          <w:rFonts w:asciiTheme="minorHAnsi" w:hAnsiTheme="minorHAnsi" w:cstheme="minorHAnsi"/>
          <w:sz w:val="22"/>
          <w:szCs w:val="22"/>
        </w:rPr>
        <w:t xml:space="preserve">premises </w:t>
      </w:r>
      <w:r>
        <w:rPr>
          <w:rFonts w:asciiTheme="minorHAnsi" w:hAnsiTheme="minorHAnsi" w:cstheme="minorHAnsi"/>
          <w:sz w:val="22"/>
          <w:szCs w:val="22"/>
        </w:rPr>
        <w:t>and</w:t>
      </w:r>
      <w:r w:rsidRPr="004C60DE">
        <w:rPr>
          <w:rFonts w:asciiTheme="minorHAnsi" w:hAnsiTheme="minorHAnsi" w:cstheme="minorHAnsi"/>
          <w:sz w:val="22"/>
          <w:szCs w:val="22"/>
        </w:rPr>
        <w:t xml:space="preserve"> information </w:t>
      </w:r>
      <w:r>
        <w:rPr>
          <w:rFonts w:asciiTheme="minorHAnsi" w:hAnsiTheme="minorHAnsi" w:cstheme="minorHAnsi"/>
          <w:sz w:val="22"/>
          <w:szCs w:val="22"/>
        </w:rPr>
        <w:t>about</w:t>
      </w:r>
      <w:r w:rsidRPr="004C60DE">
        <w:rPr>
          <w:rFonts w:asciiTheme="minorHAnsi" w:hAnsiTheme="minorHAnsi" w:cstheme="minorHAnsi"/>
          <w:sz w:val="22"/>
          <w:szCs w:val="22"/>
        </w:rPr>
        <w:t xml:space="preserve"> where to park, near</w:t>
      </w:r>
      <w:r>
        <w:rPr>
          <w:rFonts w:asciiTheme="minorHAnsi" w:hAnsiTheme="minorHAnsi" w:cstheme="minorHAnsi"/>
          <w:sz w:val="22"/>
          <w:szCs w:val="22"/>
        </w:rPr>
        <w:t>by</w:t>
      </w:r>
      <w:r w:rsidRPr="004C60DE">
        <w:rPr>
          <w:rFonts w:asciiTheme="minorHAnsi" w:hAnsiTheme="minorHAnsi" w:cstheme="minorHAnsi"/>
          <w:sz w:val="22"/>
          <w:szCs w:val="22"/>
        </w:rPr>
        <w:t xml:space="preserve"> public transport and key locations </w:t>
      </w:r>
      <w:r>
        <w:rPr>
          <w:rFonts w:asciiTheme="minorHAnsi" w:hAnsiTheme="minorHAnsi" w:cstheme="minorHAnsi"/>
          <w:sz w:val="22"/>
          <w:szCs w:val="22"/>
        </w:rPr>
        <w:t>within</w:t>
      </w:r>
      <w:r w:rsidRPr="004C60DE">
        <w:rPr>
          <w:rFonts w:asciiTheme="minorHAnsi" w:hAnsiTheme="minorHAnsi" w:cstheme="minorHAnsi"/>
          <w:sz w:val="22"/>
          <w:szCs w:val="22"/>
        </w:rPr>
        <w:t xml:space="preserve"> the Commission</w:t>
      </w:r>
      <w:r>
        <w:rPr>
          <w:rFonts w:asciiTheme="minorHAnsi" w:hAnsiTheme="minorHAnsi" w:cstheme="minorHAnsi"/>
          <w:sz w:val="22"/>
          <w:szCs w:val="22"/>
        </w:rPr>
        <w:t xml:space="preserve"> buildings</w:t>
      </w:r>
      <w:r w:rsidRPr="004C60DE">
        <w:rPr>
          <w:rFonts w:asciiTheme="minorHAnsi" w:hAnsiTheme="minorHAnsi" w:cstheme="minorHAnsi"/>
          <w:sz w:val="22"/>
          <w:szCs w:val="22"/>
        </w:rPr>
        <w:t>.</w:t>
      </w:r>
    </w:p>
    <w:p w:rsidR="00615141" w:rsidRPr="004C60DE" w:rsidRDefault="00615141" w:rsidP="001A144A">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The Commission is planning the production of further </w:t>
      </w:r>
      <w:r w:rsidRPr="004C60DE">
        <w:rPr>
          <w:rFonts w:asciiTheme="minorHAnsi" w:hAnsiTheme="minorHAnsi" w:cstheme="minorHAnsi"/>
          <w:sz w:val="22"/>
          <w:szCs w:val="22"/>
        </w:rPr>
        <w:t xml:space="preserve">virtual tours </w:t>
      </w:r>
      <w:r>
        <w:rPr>
          <w:rFonts w:asciiTheme="minorHAnsi" w:hAnsiTheme="minorHAnsi" w:cstheme="minorHAnsi"/>
          <w:sz w:val="22"/>
          <w:szCs w:val="22"/>
        </w:rPr>
        <w:t xml:space="preserve">dealing with other major matter types, such as </w:t>
      </w:r>
      <w:r w:rsidRPr="004C60DE">
        <w:rPr>
          <w:rFonts w:asciiTheme="minorHAnsi" w:hAnsiTheme="minorHAnsi" w:cstheme="minorHAnsi"/>
          <w:sz w:val="22"/>
          <w:szCs w:val="22"/>
        </w:rPr>
        <w:t>anti-bullying and appeals matters</w:t>
      </w:r>
      <w:r>
        <w:rPr>
          <w:rFonts w:asciiTheme="minorHAnsi" w:hAnsiTheme="minorHAnsi" w:cstheme="minorHAnsi"/>
          <w:sz w:val="22"/>
          <w:szCs w:val="22"/>
        </w:rPr>
        <w:t>,</w:t>
      </w:r>
      <w:r w:rsidRPr="004C60DE">
        <w:rPr>
          <w:rFonts w:asciiTheme="minorHAnsi" w:hAnsiTheme="minorHAnsi" w:cstheme="minorHAnsi"/>
          <w:sz w:val="22"/>
          <w:szCs w:val="22"/>
        </w:rPr>
        <w:t xml:space="preserve"> </w:t>
      </w:r>
      <w:r>
        <w:rPr>
          <w:rFonts w:asciiTheme="minorHAnsi" w:hAnsiTheme="minorHAnsi" w:cstheme="minorHAnsi"/>
          <w:sz w:val="22"/>
          <w:szCs w:val="22"/>
        </w:rPr>
        <w:t>during 2015</w:t>
      </w:r>
      <w:r w:rsidRPr="004C60DE">
        <w:rPr>
          <w:rFonts w:asciiTheme="minorHAnsi" w:hAnsiTheme="minorHAnsi" w:cstheme="minorHAnsi"/>
          <w:sz w:val="22"/>
          <w:szCs w:val="22"/>
        </w:rPr>
        <w:t xml:space="preserve">. </w:t>
      </w:r>
    </w:p>
    <w:p w:rsidR="00BF6D3E" w:rsidRDefault="00BF6D3E" w:rsidP="00BF6D3E">
      <w:pPr>
        <w:pStyle w:val="Heading2"/>
      </w:pPr>
      <w:bookmarkStart w:id="20" w:name="_Toc414030673"/>
      <w:r>
        <w:t>What</w:t>
      </w:r>
      <w:r w:rsidR="009F6280">
        <w:t xml:space="preserve"> is </w:t>
      </w:r>
      <w:r>
        <w:t>underway and ahead?</w:t>
      </w:r>
      <w:bookmarkEnd w:id="20"/>
    </w:p>
    <w:p w:rsidR="00BD2466" w:rsidRDefault="00162787" w:rsidP="00162787">
      <w:pPr>
        <w:spacing w:line="240" w:lineRule="auto"/>
        <w:rPr>
          <w:rFonts w:asciiTheme="minorHAnsi" w:hAnsiTheme="minorHAnsi" w:cstheme="minorHAnsi"/>
          <w:bCs/>
          <w:sz w:val="22"/>
          <w:szCs w:val="22"/>
          <w:lang w:val="en-US"/>
        </w:rPr>
      </w:pPr>
      <w:r>
        <w:rPr>
          <w:rFonts w:asciiTheme="minorHAnsi" w:hAnsiTheme="minorHAnsi" w:cstheme="minorHAnsi"/>
          <w:bCs/>
          <w:sz w:val="22"/>
          <w:szCs w:val="22"/>
          <w:lang w:val="en-US"/>
        </w:rPr>
        <w:t xml:space="preserve">Following the first stage of the </w:t>
      </w:r>
      <w:r w:rsidR="003C3F69" w:rsidRPr="003C3F69">
        <w:rPr>
          <w:rFonts w:asciiTheme="minorHAnsi" w:hAnsiTheme="minorHAnsi" w:cstheme="minorHAnsi"/>
          <w:bCs/>
          <w:i/>
          <w:sz w:val="22"/>
          <w:szCs w:val="22"/>
          <w:lang w:val="en-US"/>
        </w:rPr>
        <w:t>Future Directions</w:t>
      </w:r>
      <w:r>
        <w:rPr>
          <w:rFonts w:asciiTheme="minorHAnsi" w:hAnsiTheme="minorHAnsi" w:cstheme="minorHAnsi"/>
          <w:bCs/>
          <w:sz w:val="22"/>
          <w:szCs w:val="22"/>
          <w:lang w:val="en-US"/>
        </w:rPr>
        <w:t xml:space="preserve"> Program, a second Program was launched in May 2014 that commits the Commission to implement</w:t>
      </w:r>
      <w:r w:rsidR="00BD2466" w:rsidRPr="001060B6">
        <w:rPr>
          <w:rFonts w:asciiTheme="minorHAnsi" w:hAnsiTheme="minorHAnsi" w:cstheme="minorHAnsi"/>
          <w:bCs/>
          <w:sz w:val="22"/>
          <w:szCs w:val="22"/>
          <w:lang w:val="en-US"/>
        </w:rPr>
        <w:t xml:space="preserve"> </w:t>
      </w:r>
      <w:r>
        <w:rPr>
          <w:rFonts w:asciiTheme="minorHAnsi" w:hAnsiTheme="minorHAnsi" w:cstheme="minorHAnsi"/>
          <w:bCs/>
          <w:sz w:val="22"/>
          <w:szCs w:val="22"/>
          <w:lang w:val="en-US"/>
        </w:rPr>
        <w:t xml:space="preserve">a further </w:t>
      </w:r>
      <w:r w:rsidR="00BD2466" w:rsidRPr="001060B6">
        <w:rPr>
          <w:rFonts w:asciiTheme="minorHAnsi" w:hAnsiTheme="minorHAnsi" w:cstheme="minorHAnsi"/>
          <w:bCs/>
          <w:sz w:val="22"/>
          <w:szCs w:val="22"/>
          <w:lang w:val="en-US"/>
        </w:rPr>
        <w:t>30</w:t>
      </w:r>
      <w:r w:rsidR="00BD2466">
        <w:rPr>
          <w:rFonts w:asciiTheme="minorHAnsi" w:hAnsiTheme="minorHAnsi" w:cstheme="minorHAnsi"/>
          <w:bCs/>
          <w:sz w:val="22"/>
          <w:szCs w:val="22"/>
          <w:lang w:val="en-US"/>
        </w:rPr>
        <w:t xml:space="preserve"> </w:t>
      </w:r>
      <w:r w:rsidR="00BD2466" w:rsidRPr="001060B6">
        <w:rPr>
          <w:rFonts w:asciiTheme="minorHAnsi" w:hAnsiTheme="minorHAnsi" w:cstheme="minorHAnsi"/>
          <w:bCs/>
          <w:sz w:val="22"/>
          <w:szCs w:val="22"/>
          <w:lang w:val="en-US"/>
        </w:rPr>
        <w:t xml:space="preserve">initiatives </w:t>
      </w:r>
      <w:r w:rsidR="00BD2466" w:rsidRPr="000C4124">
        <w:rPr>
          <w:rFonts w:asciiTheme="minorHAnsi" w:hAnsiTheme="minorHAnsi" w:cstheme="minorHAnsi"/>
          <w:sz w:val="22"/>
          <w:szCs w:val="22"/>
        </w:rPr>
        <w:t>throughout</w:t>
      </w:r>
      <w:r w:rsidR="00BD2466" w:rsidRPr="001060B6">
        <w:rPr>
          <w:rFonts w:asciiTheme="minorHAnsi" w:hAnsiTheme="minorHAnsi" w:cstheme="minorHAnsi"/>
          <w:bCs/>
          <w:sz w:val="22"/>
          <w:szCs w:val="22"/>
          <w:lang w:val="en-US"/>
        </w:rPr>
        <w:t xml:space="preserve"> 2014 and 2015. </w:t>
      </w:r>
      <w:r w:rsidR="00F65AC9">
        <w:rPr>
          <w:rFonts w:asciiTheme="minorHAnsi" w:hAnsiTheme="minorHAnsi" w:cstheme="minorHAnsi"/>
          <w:bCs/>
          <w:sz w:val="22"/>
          <w:szCs w:val="22"/>
          <w:lang w:val="en-US"/>
        </w:rPr>
        <w:t xml:space="preserve">Some </w:t>
      </w:r>
      <w:r w:rsidR="00BF6D3E">
        <w:rPr>
          <w:rFonts w:asciiTheme="minorHAnsi" w:hAnsiTheme="minorHAnsi" w:cstheme="minorHAnsi"/>
          <w:bCs/>
          <w:sz w:val="22"/>
          <w:szCs w:val="22"/>
          <w:lang w:val="en-US"/>
        </w:rPr>
        <w:t>i</w:t>
      </w:r>
      <w:r>
        <w:rPr>
          <w:rFonts w:asciiTheme="minorHAnsi" w:hAnsiTheme="minorHAnsi" w:cstheme="minorHAnsi"/>
          <w:bCs/>
          <w:sz w:val="22"/>
          <w:szCs w:val="22"/>
          <w:lang w:val="en-US"/>
        </w:rPr>
        <w:t>nitiatives</w:t>
      </w:r>
      <w:r w:rsidR="00BF6D3E">
        <w:rPr>
          <w:rFonts w:asciiTheme="minorHAnsi" w:hAnsiTheme="minorHAnsi" w:cstheme="minorHAnsi"/>
          <w:bCs/>
          <w:sz w:val="22"/>
          <w:szCs w:val="22"/>
          <w:lang w:val="en-US"/>
        </w:rPr>
        <w:t xml:space="preserve"> in the program </w:t>
      </w:r>
      <w:r w:rsidR="00BD2466" w:rsidRPr="001060B6">
        <w:rPr>
          <w:rFonts w:asciiTheme="minorHAnsi" w:hAnsiTheme="minorHAnsi" w:cstheme="minorHAnsi"/>
          <w:bCs/>
          <w:sz w:val="22"/>
          <w:szCs w:val="22"/>
          <w:lang w:val="en-US"/>
        </w:rPr>
        <w:t xml:space="preserve">include: </w:t>
      </w:r>
    </w:p>
    <w:p w:rsidR="00BD2466" w:rsidRPr="00BF6D3E" w:rsidRDefault="00BD2466" w:rsidP="00507969">
      <w:pPr>
        <w:pStyle w:val="ListParagraph"/>
        <w:numPr>
          <w:ilvl w:val="0"/>
          <w:numId w:val="10"/>
        </w:numPr>
        <w:spacing w:after="120" w:line="240" w:lineRule="auto"/>
        <w:contextualSpacing w:val="0"/>
        <w:rPr>
          <w:rFonts w:asciiTheme="minorHAnsi" w:hAnsiTheme="minorHAnsi" w:cstheme="minorHAnsi"/>
          <w:sz w:val="22"/>
          <w:szCs w:val="22"/>
        </w:rPr>
      </w:pPr>
      <w:r w:rsidRPr="00BF6D3E">
        <w:rPr>
          <w:rFonts w:asciiTheme="minorHAnsi" w:hAnsiTheme="minorHAnsi" w:cstheme="minorHAnsi"/>
          <w:sz w:val="22"/>
          <w:szCs w:val="22"/>
        </w:rPr>
        <w:t>exploring ways to provide bett</w:t>
      </w:r>
      <w:r w:rsidR="00162787" w:rsidRPr="00BF6D3E">
        <w:rPr>
          <w:rFonts w:asciiTheme="minorHAnsi" w:hAnsiTheme="minorHAnsi" w:cstheme="minorHAnsi"/>
          <w:sz w:val="22"/>
          <w:szCs w:val="22"/>
        </w:rPr>
        <w:t>er services to small businesses</w:t>
      </w:r>
      <w:r w:rsidR="00243979">
        <w:rPr>
          <w:rFonts w:asciiTheme="minorHAnsi" w:hAnsiTheme="minorHAnsi" w:cstheme="minorHAnsi"/>
          <w:sz w:val="22"/>
          <w:szCs w:val="22"/>
        </w:rPr>
        <w:t>;</w:t>
      </w:r>
    </w:p>
    <w:p w:rsidR="000B0E58" w:rsidRPr="00BF6D3E" w:rsidRDefault="00BD2466" w:rsidP="00507969">
      <w:pPr>
        <w:pStyle w:val="ListParagraph"/>
        <w:numPr>
          <w:ilvl w:val="0"/>
          <w:numId w:val="10"/>
        </w:numPr>
        <w:spacing w:after="120" w:line="240" w:lineRule="auto"/>
        <w:contextualSpacing w:val="0"/>
        <w:rPr>
          <w:rFonts w:asciiTheme="minorHAnsi" w:hAnsiTheme="minorHAnsi" w:cstheme="minorHAnsi"/>
          <w:sz w:val="22"/>
          <w:szCs w:val="22"/>
        </w:rPr>
      </w:pPr>
      <w:r w:rsidRPr="00BF6D3E">
        <w:rPr>
          <w:rFonts w:asciiTheme="minorHAnsi" w:hAnsiTheme="minorHAnsi" w:cstheme="minorHAnsi"/>
          <w:sz w:val="22"/>
          <w:szCs w:val="22"/>
        </w:rPr>
        <w:t>piloting a program to provide clients with selected application benchmark information as a guide to how long their applic</w:t>
      </w:r>
      <w:r w:rsidR="00162787" w:rsidRPr="00BF6D3E">
        <w:rPr>
          <w:rFonts w:asciiTheme="minorHAnsi" w:hAnsiTheme="minorHAnsi" w:cstheme="minorHAnsi"/>
          <w:sz w:val="22"/>
          <w:szCs w:val="22"/>
        </w:rPr>
        <w:t>ation may take to be dealt with</w:t>
      </w:r>
      <w:r w:rsidR="00243979">
        <w:rPr>
          <w:rFonts w:asciiTheme="minorHAnsi" w:hAnsiTheme="minorHAnsi" w:cstheme="minorHAnsi"/>
          <w:sz w:val="22"/>
          <w:szCs w:val="22"/>
        </w:rPr>
        <w:t>;</w:t>
      </w:r>
    </w:p>
    <w:p w:rsidR="00BF6D3E" w:rsidRDefault="00BD2466" w:rsidP="00507969">
      <w:pPr>
        <w:pStyle w:val="ListParagraph"/>
        <w:numPr>
          <w:ilvl w:val="0"/>
          <w:numId w:val="10"/>
        </w:numPr>
        <w:spacing w:after="120" w:line="240" w:lineRule="auto"/>
        <w:contextualSpacing w:val="0"/>
        <w:rPr>
          <w:rFonts w:asciiTheme="minorHAnsi" w:hAnsiTheme="minorHAnsi" w:cstheme="minorHAnsi"/>
          <w:sz w:val="22"/>
          <w:szCs w:val="22"/>
        </w:rPr>
      </w:pPr>
      <w:r w:rsidRPr="00BF6D3E">
        <w:rPr>
          <w:rFonts w:asciiTheme="minorHAnsi" w:hAnsiTheme="minorHAnsi" w:cstheme="minorHAnsi"/>
          <w:sz w:val="22"/>
          <w:szCs w:val="22"/>
        </w:rPr>
        <w:t>providing access to audio files of most Commi</w:t>
      </w:r>
      <w:r w:rsidR="00162787" w:rsidRPr="00BF6D3E">
        <w:rPr>
          <w:rFonts w:asciiTheme="minorHAnsi" w:hAnsiTheme="minorHAnsi" w:cstheme="minorHAnsi"/>
          <w:sz w:val="22"/>
          <w:szCs w:val="22"/>
        </w:rPr>
        <w:t>ssion hearings</w:t>
      </w:r>
      <w:r w:rsidR="00FA319D">
        <w:rPr>
          <w:rFonts w:asciiTheme="minorHAnsi" w:hAnsiTheme="minorHAnsi" w:cstheme="minorHAnsi"/>
          <w:sz w:val="22"/>
          <w:szCs w:val="22"/>
        </w:rPr>
        <w:t>;</w:t>
      </w:r>
      <w:r w:rsidR="00243979">
        <w:rPr>
          <w:rFonts w:asciiTheme="minorHAnsi" w:hAnsiTheme="minorHAnsi" w:cstheme="minorHAnsi"/>
          <w:sz w:val="22"/>
          <w:szCs w:val="22"/>
        </w:rPr>
        <w:t xml:space="preserve"> and</w:t>
      </w:r>
    </w:p>
    <w:p w:rsidR="005E18C5" w:rsidRDefault="005E18C5" w:rsidP="00507969">
      <w:pPr>
        <w:pStyle w:val="ListParagraph"/>
        <w:numPr>
          <w:ilvl w:val="0"/>
          <w:numId w:val="10"/>
        </w:numPr>
        <w:spacing w:after="240" w:line="240" w:lineRule="auto"/>
        <w:ind w:left="357" w:hanging="357"/>
        <w:contextualSpacing w:val="0"/>
        <w:rPr>
          <w:rFonts w:asciiTheme="minorHAnsi" w:hAnsiTheme="minorHAnsi" w:cstheme="minorHAnsi"/>
          <w:sz w:val="22"/>
          <w:szCs w:val="22"/>
        </w:rPr>
      </w:pPr>
      <w:r>
        <w:rPr>
          <w:rFonts w:asciiTheme="minorHAnsi" w:hAnsiTheme="minorHAnsi" w:cstheme="minorHAnsi"/>
          <w:sz w:val="22"/>
          <w:szCs w:val="22"/>
        </w:rPr>
        <w:t>implementing a new, fully electronic case management system including the phased introduction of smart forms</w:t>
      </w:r>
    </w:p>
    <w:p w:rsidR="00BF6D3E" w:rsidRPr="00CB129A" w:rsidRDefault="00BF6D3E" w:rsidP="00CB129A">
      <w:pPr>
        <w:spacing w:after="240" w:line="240" w:lineRule="auto"/>
        <w:rPr>
          <w:rFonts w:asciiTheme="minorHAnsi" w:hAnsiTheme="minorHAnsi" w:cstheme="minorHAnsi"/>
          <w:sz w:val="22"/>
          <w:szCs w:val="22"/>
        </w:rPr>
      </w:pPr>
      <w:r w:rsidRPr="00CB129A">
        <w:rPr>
          <w:rFonts w:asciiTheme="minorHAnsi" w:hAnsiTheme="minorHAnsi" w:cstheme="minorHAnsi"/>
          <w:sz w:val="22"/>
          <w:szCs w:val="22"/>
        </w:rPr>
        <w:t>A list of the further 30 initiatives underway in 2</w:t>
      </w:r>
      <w:r w:rsidR="002F2829">
        <w:rPr>
          <w:rFonts w:asciiTheme="minorHAnsi" w:hAnsiTheme="minorHAnsi" w:cstheme="minorHAnsi"/>
          <w:sz w:val="22"/>
          <w:szCs w:val="22"/>
        </w:rPr>
        <w:t xml:space="preserve">014-15 is included at </w:t>
      </w:r>
      <w:r w:rsidR="002F2829" w:rsidRPr="002F2829">
        <w:rPr>
          <w:rFonts w:asciiTheme="minorHAnsi" w:hAnsiTheme="minorHAnsi" w:cstheme="minorHAnsi"/>
          <w:b/>
          <w:sz w:val="22"/>
          <w:szCs w:val="22"/>
        </w:rPr>
        <w:t>Appendix 1</w:t>
      </w:r>
      <w:r w:rsidR="001E377E" w:rsidRPr="00CB129A">
        <w:rPr>
          <w:rFonts w:asciiTheme="minorHAnsi" w:hAnsiTheme="minorHAnsi" w:cstheme="minorHAnsi"/>
          <w:sz w:val="22"/>
          <w:szCs w:val="22"/>
        </w:rPr>
        <w:t>, some of which are discussed further below together with some further initiatives</w:t>
      </w:r>
      <w:r w:rsidR="00133AD3" w:rsidRPr="00CB129A">
        <w:rPr>
          <w:rFonts w:asciiTheme="minorHAnsi" w:hAnsiTheme="minorHAnsi" w:cstheme="minorHAnsi"/>
          <w:sz w:val="22"/>
          <w:szCs w:val="22"/>
        </w:rPr>
        <w:t>.</w:t>
      </w:r>
    </w:p>
    <w:p w:rsidR="00676D9F" w:rsidRPr="00BF6D3E" w:rsidRDefault="00454F9E" w:rsidP="001A144A">
      <w:pPr>
        <w:pStyle w:val="Heading3"/>
      </w:pPr>
      <w:bookmarkStart w:id="21" w:name="_Toc414030674"/>
      <w:r w:rsidRPr="00BF6D3E">
        <w:t>Agreement</w:t>
      </w:r>
      <w:r w:rsidR="004212DE" w:rsidRPr="00BF6D3E">
        <w:t>s</w:t>
      </w:r>
      <w:r w:rsidRPr="00BF6D3E">
        <w:t xml:space="preserve"> </w:t>
      </w:r>
      <w:r w:rsidR="004D6191" w:rsidRPr="00BF6D3E">
        <w:t>p</w:t>
      </w:r>
      <w:r w:rsidRPr="00BF6D3E">
        <w:t>ilot</w:t>
      </w:r>
      <w:bookmarkEnd w:id="21"/>
    </w:p>
    <w:p w:rsidR="00454F9E" w:rsidRPr="0032216D" w:rsidRDefault="00454F9E" w:rsidP="007A3D35">
      <w:pPr>
        <w:spacing w:after="120" w:line="240" w:lineRule="auto"/>
        <w:rPr>
          <w:rFonts w:asciiTheme="minorHAnsi" w:hAnsiTheme="minorHAnsi" w:cstheme="minorHAnsi"/>
          <w:sz w:val="22"/>
          <w:szCs w:val="22"/>
        </w:rPr>
      </w:pPr>
      <w:r w:rsidRPr="0032216D">
        <w:rPr>
          <w:rFonts w:asciiTheme="minorHAnsi" w:hAnsiTheme="minorHAnsi" w:cstheme="minorHAnsi"/>
          <w:sz w:val="22"/>
          <w:szCs w:val="22"/>
        </w:rPr>
        <w:t xml:space="preserve">The Commission has </w:t>
      </w:r>
      <w:r w:rsidR="007A3D35">
        <w:rPr>
          <w:rFonts w:asciiTheme="minorHAnsi" w:hAnsiTheme="minorHAnsi" w:cstheme="minorHAnsi"/>
          <w:sz w:val="22"/>
          <w:szCs w:val="22"/>
        </w:rPr>
        <w:t xml:space="preserve">recently </w:t>
      </w:r>
      <w:r w:rsidRPr="0032216D">
        <w:rPr>
          <w:rFonts w:asciiTheme="minorHAnsi" w:hAnsiTheme="minorHAnsi" w:cstheme="minorHAnsi"/>
          <w:sz w:val="22"/>
          <w:szCs w:val="22"/>
        </w:rPr>
        <w:t xml:space="preserve">undertaken </w:t>
      </w:r>
      <w:r w:rsidR="007A3D35">
        <w:rPr>
          <w:rFonts w:asciiTheme="minorHAnsi" w:hAnsiTheme="minorHAnsi" w:cstheme="minorHAnsi"/>
          <w:sz w:val="22"/>
          <w:szCs w:val="22"/>
        </w:rPr>
        <w:t>a</w:t>
      </w:r>
      <w:r w:rsidRPr="0032216D">
        <w:rPr>
          <w:rFonts w:asciiTheme="minorHAnsi" w:hAnsiTheme="minorHAnsi" w:cstheme="minorHAnsi"/>
          <w:sz w:val="22"/>
          <w:szCs w:val="22"/>
        </w:rPr>
        <w:t xml:space="preserve"> review </w:t>
      </w:r>
      <w:r w:rsidR="007A3D35">
        <w:rPr>
          <w:rFonts w:asciiTheme="minorHAnsi" w:hAnsiTheme="minorHAnsi" w:cstheme="minorHAnsi"/>
          <w:sz w:val="22"/>
          <w:szCs w:val="22"/>
        </w:rPr>
        <w:t xml:space="preserve">of </w:t>
      </w:r>
      <w:r w:rsidR="007A3D35" w:rsidRPr="0032216D">
        <w:rPr>
          <w:rFonts w:asciiTheme="minorHAnsi" w:hAnsiTheme="minorHAnsi" w:cstheme="minorHAnsi"/>
          <w:sz w:val="22"/>
          <w:szCs w:val="22"/>
        </w:rPr>
        <w:t>the processes for determining applications for the approval of enterprise agreements</w:t>
      </w:r>
      <w:r w:rsidR="007A3D35">
        <w:rPr>
          <w:rFonts w:asciiTheme="minorHAnsi" w:hAnsiTheme="minorHAnsi" w:cstheme="minorHAnsi"/>
          <w:sz w:val="22"/>
          <w:szCs w:val="22"/>
        </w:rPr>
        <w:t xml:space="preserve"> </w:t>
      </w:r>
      <w:r w:rsidRPr="0032216D">
        <w:rPr>
          <w:rFonts w:asciiTheme="minorHAnsi" w:hAnsiTheme="minorHAnsi" w:cstheme="minorHAnsi"/>
          <w:sz w:val="22"/>
          <w:szCs w:val="22"/>
        </w:rPr>
        <w:t>with three goals in mind:</w:t>
      </w:r>
    </w:p>
    <w:p w:rsidR="00454F9E" w:rsidRPr="00A15178" w:rsidRDefault="00454F9E" w:rsidP="00507969">
      <w:pPr>
        <w:pStyle w:val="ListParagraph"/>
        <w:numPr>
          <w:ilvl w:val="0"/>
          <w:numId w:val="10"/>
        </w:numPr>
        <w:spacing w:after="120" w:line="240" w:lineRule="auto"/>
        <w:contextualSpacing w:val="0"/>
        <w:rPr>
          <w:rFonts w:asciiTheme="minorHAnsi" w:hAnsiTheme="minorHAnsi" w:cstheme="minorHAnsi"/>
          <w:sz w:val="22"/>
          <w:szCs w:val="22"/>
        </w:rPr>
      </w:pPr>
      <w:r w:rsidRPr="00A15178">
        <w:rPr>
          <w:rFonts w:asciiTheme="minorHAnsi" w:hAnsiTheme="minorHAnsi" w:cstheme="minorHAnsi"/>
          <w:sz w:val="22"/>
          <w:szCs w:val="22"/>
        </w:rPr>
        <w:t>improved service delivery and faster turnaround times for the user</w:t>
      </w:r>
      <w:r w:rsidR="007A3D35">
        <w:rPr>
          <w:rFonts w:asciiTheme="minorHAnsi" w:hAnsiTheme="minorHAnsi" w:cstheme="minorHAnsi"/>
          <w:sz w:val="22"/>
          <w:szCs w:val="22"/>
        </w:rPr>
        <w:t>s of the Commission’s services;</w:t>
      </w:r>
    </w:p>
    <w:p w:rsidR="00454F9E" w:rsidRPr="00A15178" w:rsidRDefault="00181BB2" w:rsidP="00507969">
      <w:pPr>
        <w:pStyle w:val="ListParagraph"/>
        <w:numPr>
          <w:ilvl w:val="0"/>
          <w:numId w:val="10"/>
        </w:numPr>
        <w:spacing w:after="120" w:line="240" w:lineRule="auto"/>
        <w:contextualSpacing w:val="0"/>
        <w:rPr>
          <w:rFonts w:asciiTheme="minorHAnsi" w:hAnsiTheme="minorHAnsi" w:cstheme="minorHAnsi"/>
          <w:sz w:val="22"/>
          <w:szCs w:val="22"/>
        </w:rPr>
      </w:pPr>
      <w:r>
        <w:rPr>
          <w:rFonts w:asciiTheme="minorHAnsi" w:hAnsiTheme="minorHAnsi" w:cstheme="minorHAnsi"/>
          <w:sz w:val="22"/>
          <w:szCs w:val="22"/>
        </w:rPr>
        <w:t>most efficient use of</w:t>
      </w:r>
      <w:r w:rsidR="00454F9E" w:rsidRPr="00A15178">
        <w:rPr>
          <w:rFonts w:asciiTheme="minorHAnsi" w:hAnsiTheme="minorHAnsi" w:cstheme="minorHAnsi"/>
          <w:sz w:val="22"/>
          <w:szCs w:val="22"/>
        </w:rPr>
        <w:t xml:space="preserve"> Commission</w:t>
      </w:r>
      <w:r>
        <w:rPr>
          <w:rFonts w:asciiTheme="minorHAnsi" w:hAnsiTheme="minorHAnsi" w:cstheme="minorHAnsi"/>
          <w:sz w:val="22"/>
          <w:szCs w:val="22"/>
        </w:rPr>
        <w:t xml:space="preserve"> resources</w:t>
      </w:r>
      <w:r w:rsidR="00454F9E" w:rsidRPr="00A15178">
        <w:rPr>
          <w:rFonts w:asciiTheme="minorHAnsi" w:hAnsiTheme="minorHAnsi" w:cstheme="minorHAnsi"/>
          <w:sz w:val="22"/>
          <w:szCs w:val="22"/>
        </w:rPr>
        <w:t>; and</w:t>
      </w:r>
    </w:p>
    <w:p w:rsidR="00454F9E" w:rsidRPr="00A15178" w:rsidRDefault="004212DE" w:rsidP="00507969">
      <w:pPr>
        <w:pStyle w:val="ListParagraph"/>
        <w:numPr>
          <w:ilvl w:val="0"/>
          <w:numId w:val="10"/>
        </w:numPr>
        <w:spacing w:after="240" w:line="240" w:lineRule="auto"/>
        <w:ind w:left="357" w:hanging="357"/>
        <w:contextualSpacing w:val="0"/>
        <w:rPr>
          <w:rFonts w:asciiTheme="minorHAnsi" w:hAnsiTheme="minorHAnsi" w:cstheme="minorHAnsi"/>
          <w:sz w:val="22"/>
          <w:szCs w:val="22"/>
        </w:rPr>
      </w:pPr>
      <w:r>
        <w:rPr>
          <w:rFonts w:asciiTheme="minorHAnsi" w:hAnsiTheme="minorHAnsi" w:cstheme="minorHAnsi"/>
          <w:sz w:val="22"/>
          <w:szCs w:val="22"/>
        </w:rPr>
        <w:t xml:space="preserve">ability to </w:t>
      </w:r>
      <w:r w:rsidR="00454F9E" w:rsidRPr="00A15178">
        <w:rPr>
          <w:rFonts w:asciiTheme="minorHAnsi" w:hAnsiTheme="minorHAnsi" w:cstheme="minorHAnsi"/>
          <w:sz w:val="22"/>
          <w:szCs w:val="22"/>
        </w:rPr>
        <w:t>identif</w:t>
      </w:r>
      <w:r>
        <w:rPr>
          <w:rFonts w:asciiTheme="minorHAnsi" w:hAnsiTheme="minorHAnsi" w:cstheme="minorHAnsi"/>
          <w:sz w:val="22"/>
          <w:szCs w:val="22"/>
        </w:rPr>
        <w:t>y</w:t>
      </w:r>
      <w:r w:rsidR="00454F9E" w:rsidRPr="00A15178">
        <w:rPr>
          <w:rFonts w:asciiTheme="minorHAnsi" w:hAnsiTheme="minorHAnsi" w:cstheme="minorHAnsi"/>
          <w:sz w:val="22"/>
          <w:szCs w:val="22"/>
        </w:rPr>
        <w:t xml:space="preserve"> systemic issues across</w:t>
      </w:r>
      <w:r w:rsidR="00877F95">
        <w:rPr>
          <w:rFonts w:asciiTheme="minorHAnsi" w:hAnsiTheme="minorHAnsi" w:cstheme="minorHAnsi"/>
          <w:sz w:val="22"/>
          <w:szCs w:val="22"/>
        </w:rPr>
        <w:t xml:space="preserve"> </w:t>
      </w:r>
      <w:r>
        <w:rPr>
          <w:rFonts w:asciiTheme="minorHAnsi" w:hAnsiTheme="minorHAnsi" w:cstheme="minorHAnsi"/>
          <w:sz w:val="22"/>
          <w:szCs w:val="22"/>
        </w:rPr>
        <w:t xml:space="preserve">a </w:t>
      </w:r>
      <w:r w:rsidRPr="00A15178">
        <w:rPr>
          <w:rFonts w:asciiTheme="minorHAnsi" w:hAnsiTheme="minorHAnsi" w:cstheme="minorHAnsi"/>
          <w:sz w:val="22"/>
          <w:szCs w:val="22"/>
        </w:rPr>
        <w:t>large</w:t>
      </w:r>
      <w:r w:rsidR="00454F9E" w:rsidRPr="00A15178">
        <w:rPr>
          <w:rFonts w:asciiTheme="minorHAnsi" w:hAnsiTheme="minorHAnsi" w:cstheme="minorHAnsi"/>
          <w:sz w:val="22"/>
          <w:szCs w:val="22"/>
        </w:rPr>
        <w:t xml:space="preserve"> number of agreements that could be resolved through earlier involvement of the Commission</w:t>
      </w:r>
      <w:r w:rsidR="00D320BD">
        <w:rPr>
          <w:rFonts w:asciiTheme="minorHAnsi" w:hAnsiTheme="minorHAnsi" w:cstheme="minorHAnsi"/>
          <w:sz w:val="22"/>
          <w:szCs w:val="22"/>
        </w:rPr>
        <w:t xml:space="preserve"> via</w:t>
      </w:r>
      <w:r w:rsidR="00454F9E" w:rsidRPr="00A15178">
        <w:rPr>
          <w:rFonts w:asciiTheme="minorHAnsi" w:hAnsiTheme="minorHAnsi" w:cstheme="minorHAnsi"/>
          <w:sz w:val="22"/>
          <w:szCs w:val="22"/>
        </w:rPr>
        <w:t xml:space="preserve"> the provision of information to practitioners.</w:t>
      </w:r>
    </w:p>
    <w:p w:rsidR="00454F9E" w:rsidRDefault="00454F9E" w:rsidP="00B74A0B">
      <w:pPr>
        <w:spacing w:after="240" w:line="240" w:lineRule="auto"/>
        <w:rPr>
          <w:rFonts w:asciiTheme="minorHAnsi" w:hAnsiTheme="minorHAnsi" w:cstheme="minorHAnsi"/>
          <w:sz w:val="22"/>
          <w:szCs w:val="22"/>
        </w:rPr>
      </w:pPr>
      <w:r w:rsidRPr="0032216D">
        <w:rPr>
          <w:rFonts w:asciiTheme="minorHAnsi" w:hAnsiTheme="minorHAnsi" w:cstheme="minorHAnsi"/>
          <w:sz w:val="22"/>
          <w:szCs w:val="22"/>
        </w:rPr>
        <w:t xml:space="preserve">In this context, the Commission </w:t>
      </w:r>
      <w:r w:rsidR="001E377E">
        <w:rPr>
          <w:rFonts w:asciiTheme="minorHAnsi" w:hAnsiTheme="minorHAnsi" w:cstheme="minorHAnsi"/>
          <w:sz w:val="22"/>
          <w:szCs w:val="22"/>
        </w:rPr>
        <w:t xml:space="preserve">has commenced </w:t>
      </w:r>
      <w:r w:rsidRPr="0032216D">
        <w:rPr>
          <w:rFonts w:asciiTheme="minorHAnsi" w:hAnsiTheme="minorHAnsi" w:cstheme="minorHAnsi"/>
          <w:sz w:val="22"/>
          <w:szCs w:val="22"/>
        </w:rPr>
        <w:t xml:space="preserve">a pilot program in relation to the processing of enterprise agreements which is being supervised by </w:t>
      </w:r>
      <w:r w:rsidR="00BF6D3E">
        <w:rPr>
          <w:rFonts w:asciiTheme="minorHAnsi" w:hAnsiTheme="minorHAnsi" w:cstheme="minorHAnsi"/>
          <w:sz w:val="22"/>
          <w:szCs w:val="22"/>
        </w:rPr>
        <w:t>Members of the Commission.</w:t>
      </w:r>
    </w:p>
    <w:p w:rsidR="006150DB" w:rsidRDefault="006150DB" w:rsidP="00B74A0B">
      <w:pPr>
        <w:spacing w:after="240" w:line="240" w:lineRule="auto"/>
        <w:rPr>
          <w:rFonts w:asciiTheme="minorHAnsi" w:hAnsiTheme="minorHAnsi" w:cstheme="minorHAnsi"/>
          <w:sz w:val="22"/>
          <w:szCs w:val="22"/>
        </w:rPr>
      </w:pPr>
      <w:r>
        <w:rPr>
          <w:rFonts w:asciiTheme="minorHAnsi" w:hAnsiTheme="minorHAnsi" w:cstheme="minorHAnsi"/>
          <w:sz w:val="22"/>
          <w:szCs w:val="22"/>
        </w:rPr>
        <w:lastRenderedPageBreak/>
        <w:t xml:space="preserve">Applications for approval of enterprise agreements have historically been allocated to individual Members of the Commission, based on the industry panel </w:t>
      </w:r>
      <w:r w:rsidR="00412E21">
        <w:rPr>
          <w:rFonts w:asciiTheme="minorHAnsi" w:hAnsiTheme="minorHAnsi" w:cstheme="minorHAnsi"/>
          <w:sz w:val="22"/>
          <w:szCs w:val="22"/>
        </w:rPr>
        <w:t xml:space="preserve">to which </w:t>
      </w:r>
      <w:r>
        <w:rPr>
          <w:rFonts w:asciiTheme="minorHAnsi" w:hAnsiTheme="minorHAnsi" w:cstheme="minorHAnsi"/>
          <w:sz w:val="22"/>
          <w:szCs w:val="22"/>
        </w:rPr>
        <w:t>the agreement relates</w:t>
      </w:r>
      <w:r w:rsidR="00412E21">
        <w:rPr>
          <w:rFonts w:asciiTheme="minorHAnsi" w:hAnsiTheme="minorHAnsi" w:cstheme="minorHAnsi"/>
          <w:sz w:val="22"/>
          <w:szCs w:val="22"/>
        </w:rPr>
        <w:t>.</w:t>
      </w:r>
    </w:p>
    <w:p w:rsidR="006150DB" w:rsidRDefault="006150DB" w:rsidP="00B74A0B">
      <w:pPr>
        <w:spacing w:after="240" w:line="240" w:lineRule="auto"/>
        <w:rPr>
          <w:rFonts w:asciiTheme="minorHAnsi" w:hAnsiTheme="minorHAnsi" w:cstheme="minorHAnsi"/>
          <w:sz w:val="22"/>
          <w:szCs w:val="22"/>
        </w:rPr>
      </w:pPr>
      <w:r>
        <w:rPr>
          <w:rFonts w:asciiTheme="minorHAnsi" w:hAnsiTheme="minorHAnsi" w:cstheme="minorHAnsi"/>
          <w:sz w:val="22"/>
          <w:szCs w:val="22"/>
        </w:rPr>
        <w:t>The pilot program is designed to improve timeliness, efficiency and consistency in decisi</w:t>
      </w:r>
      <w:r w:rsidR="009F6280">
        <w:rPr>
          <w:rFonts w:asciiTheme="minorHAnsi" w:hAnsiTheme="minorHAnsi" w:cstheme="minorHAnsi"/>
          <w:sz w:val="22"/>
          <w:szCs w:val="22"/>
        </w:rPr>
        <w:t>on making.   An estimated 60-70 per cent</w:t>
      </w:r>
      <w:r>
        <w:rPr>
          <w:rFonts w:asciiTheme="minorHAnsi" w:hAnsiTheme="minorHAnsi" w:cstheme="minorHAnsi"/>
          <w:sz w:val="22"/>
          <w:szCs w:val="22"/>
        </w:rPr>
        <w:t xml:space="preserve"> of applications are relatively straightforward in that, subject to </w:t>
      </w:r>
      <w:r w:rsidR="00412E21">
        <w:rPr>
          <w:rFonts w:asciiTheme="minorHAnsi" w:hAnsiTheme="minorHAnsi" w:cstheme="minorHAnsi"/>
          <w:sz w:val="22"/>
          <w:szCs w:val="22"/>
        </w:rPr>
        <w:t xml:space="preserve">compliance with statutory pre-approval </w:t>
      </w:r>
      <w:r w:rsidR="005F59B3">
        <w:rPr>
          <w:rFonts w:asciiTheme="minorHAnsi" w:hAnsiTheme="minorHAnsi" w:cstheme="minorHAnsi"/>
          <w:sz w:val="22"/>
          <w:szCs w:val="22"/>
        </w:rPr>
        <w:t xml:space="preserve">and approval </w:t>
      </w:r>
      <w:r w:rsidR="00412E21">
        <w:rPr>
          <w:rFonts w:asciiTheme="minorHAnsi" w:hAnsiTheme="minorHAnsi" w:cstheme="minorHAnsi"/>
          <w:sz w:val="22"/>
          <w:szCs w:val="22"/>
        </w:rPr>
        <w:t>steps</w:t>
      </w:r>
      <w:r w:rsidR="005F59B3">
        <w:rPr>
          <w:rFonts w:asciiTheme="minorHAnsi" w:hAnsiTheme="minorHAnsi" w:cstheme="minorHAnsi"/>
          <w:sz w:val="22"/>
          <w:szCs w:val="22"/>
        </w:rPr>
        <w:t xml:space="preserve"> and timelines, </w:t>
      </w:r>
      <w:r>
        <w:rPr>
          <w:rFonts w:asciiTheme="minorHAnsi" w:hAnsiTheme="minorHAnsi" w:cstheme="minorHAnsi"/>
          <w:sz w:val="22"/>
          <w:szCs w:val="22"/>
        </w:rPr>
        <w:t xml:space="preserve">no issues </w:t>
      </w:r>
      <w:r w:rsidR="009E789C">
        <w:rPr>
          <w:rFonts w:asciiTheme="minorHAnsi" w:hAnsiTheme="minorHAnsi" w:cstheme="minorHAnsi"/>
          <w:sz w:val="22"/>
          <w:szCs w:val="22"/>
        </w:rPr>
        <w:t xml:space="preserve">arise relating to </w:t>
      </w:r>
      <w:r>
        <w:rPr>
          <w:rFonts w:asciiTheme="minorHAnsi" w:hAnsiTheme="minorHAnsi" w:cstheme="minorHAnsi"/>
          <w:sz w:val="22"/>
          <w:szCs w:val="22"/>
        </w:rPr>
        <w:t>the Better Off Overall Test</w:t>
      </w:r>
      <w:r w:rsidR="009E789C">
        <w:rPr>
          <w:rFonts w:asciiTheme="minorHAnsi" w:hAnsiTheme="minorHAnsi" w:cstheme="minorHAnsi"/>
          <w:sz w:val="22"/>
          <w:szCs w:val="22"/>
        </w:rPr>
        <w:t xml:space="preserve"> (BOOT).</w:t>
      </w:r>
      <w:r>
        <w:rPr>
          <w:rFonts w:asciiTheme="minorHAnsi" w:hAnsiTheme="minorHAnsi" w:cstheme="minorHAnsi"/>
          <w:sz w:val="22"/>
          <w:szCs w:val="22"/>
        </w:rPr>
        <w:t xml:space="preserve"> </w:t>
      </w:r>
    </w:p>
    <w:p w:rsidR="00EC3945" w:rsidRDefault="00D67B62" w:rsidP="00B74A0B">
      <w:pPr>
        <w:spacing w:after="240" w:line="240" w:lineRule="auto"/>
        <w:rPr>
          <w:rFonts w:asciiTheme="minorHAnsi" w:hAnsiTheme="minorHAnsi" w:cstheme="minorHAnsi"/>
          <w:sz w:val="22"/>
          <w:szCs w:val="22"/>
        </w:rPr>
      </w:pPr>
      <w:r>
        <w:rPr>
          <w:rFonts w:asciiTheme="minorHAnsi" w:hAnsiTheme="minorHAnsi" w:cstheme="minorHAnsi"/>
          <w:sz w:val="22"/>
          <w:szCs w:val="22"/>
        </w:rPr>
        <w:t>Under t</w:t>
      </w:r>
      <w:r w:rsidR="00454F9E" w:rsidRPr="0032216D">
        <w:rPr>
          <w:rFonts w:asciiTheme="minorHAnsi" w:hAnsiTheme="minorHAnsi" w:cstheme="minorHAnsi"/>
          <w:sz w:val="22"/>
          <w:szCs w:val="22"/>
        </w:rPr>
        <w:t>he pilot program</w:t>
      </w:r>
      <w:r w:rsidR="001A144A">
        <w:rPr>
          <w:rFonts w:asciiTheme="minorHAnsi" w:hAnsiTheme="minorHAnsi" w:cstheme="minorHAnsi"/>
          <w:sz w:val="22"/>
          <w:szCs w:val="22"/>
        </w:rPr>
        <w:t>,</w:t>
      </w:r>
      <w:r w:rsidR="00454F9E" w:rsidRPr="0032216D">
        <w:rPr>
          <w:rFonts w:asciiTheme="minorHAnsi" w:hAnsiTheme="minorHAnsi" w:cstheme="minorHAnsi"/>
          <w:sz w:val="22"/>
          <w:szCs w:val="22"/>
        </w:rPr>
        <w:t xml:space="preserve"> </w:t>
      </w:r>
      <w:r w:rsidR="005F59B3">
        <w:rPr>
          <w:rFonts w:asciiTheme="minorHAnsi" w:hAnsiTheme="minorHAnsi" w:cstheme="minorHAnsi"/>
          <w:sz w:val="22"/>
          <w:szCs w:val="22"/>
        </w:rPr>
        <w:t xml:space="preserve">which is supervised by a Deputy President, </w:t>
      </w:r>
      <w:r w:rsidR="00454F9E" w:rsidRPr="0032216D">
        <w:rPr>
          <w:rFonts w:asciiTheme="minorHAnsi" w:hAnsiTheme="minorHAnsi" w:cstheme="minorHAnsi"/>
          <w:sz w:val="22"/>
          <w:szCs w:val="22"/>
        </w:rPr>
        <w:t>enterprise agreement</w:t>
      </w:r>
      <w:r w:rsidR="007A3D35">
        <w:rPr>
          <w:rFonts w:asciiTheme="minorHAnsi" w:hAnsiTheme="minorHAnsi" w:cstheme="minorHAnsi"/>
          <w:sz w:val="22"/>
          <w:szCs w:val="22"/>
        </w:rPr>
        <w:t xml:space="preserve"> </w:t>
      </w:r>
      <w:r w:rsidR="00FA28C8">
        <w:rPr>
          <w:rFonts w:asciiTheme="minorHAnsi" w:hAnsiTheme="minorHAnsi" w:cstheme="minorHAnsi"/>
          <w:sz w:val="22"/>
          <w:szCs w:val="22"/>
        </w:rPr>
        <w:t xml:space="preserve">applications </w:t>
      </w:r>
      <w:r>
        <w:rPr>
          <w:rFonts w:asciiTheme="minorHAnsi" w:hAnsiTheme="minorHAnsi" w:cstheme="minorHAnsi"/>
          <w:sz w:val="22"/>
          <w:szCs w:val="22"/>
        </w:rPr>
        <w:t>are</w:t>
      </w:r>
      <w:r w:rsidR="00877F95">
        <w:rPr>
          <w:rFonts w:asciiTheme="minorHAnsi" w:hAnsiTheme="minorHAnsi" w:cstheme="minorHAnsi"/>
          <w:sz w:val="22"/>
          <w:szCs w:val="22"/>
        </w:rPr>
        <w:t xml:space="preserve"> </w:t>
      </w:r>
      <w:r w:rsidR="00454F9E" w:rsidRPr="0032216D">
        <w:rPr>
          <w:rFonts w:asciiTheme="minorHAnsi" w:hAnsiTheme="minorHAnsi" w:cstheme="minorHAnsi"/>
          <w:sz w:val="22"/>
          <w:szCs w:val="22"/>
        </w:rPr>
        <w:t>directly</w:t>
      </w:r>
      <w:r>
        <w:rPr>
          <w:rFonts w:asciiTheme="minorHAnsi" w:hAnsiTheme="minorHAnsi" w:cstheme="minorHAnsi"/>
          <w:sz w:val="22"/>
          <w:szCs w:val="22"/>
        </w:rPr>
        <w:t xml:space="preserve"> allocated</w:t>
      </w:r>
      <w:r w:rsidR="00454F9E" w:rsidRPr="0032216D">
        <w:rPr>
          <w:rFonts w:asciiTheme="minorHAnsi" w:hAnsiTheme="minorHAnsi" w:cstheme="minorHAnsi"/>
          <w:sz w:val="22"/>
          <w:szCs w:val="22"/>
        </w:rPr>
        <w:t xml:space="preserve"> to Commission staff</w:t>
      </w:r>
      <w:r>
        <w:rPr>
          <w:rFonts w:asciiTheme="minorHAnsi" w:hAnsiTheme="minorHAnsi" w:cstheme="minorHAnsi"/>
          <w:sz w:val="22"/>
          <w:szCs w:val="22"/>
        </w:rPr>
        <w:t xml:space="preserve"> </w:t>
      </w:r>
      <w:r w:rsidR="00181BB2">
        <w:rPr>
          <w:rFonts w:asciiTheme="minorHAnsi" w:hAnsiTheme="minorHAnsi" w:cstheme="minorHAnsi"/>
          <w:sz w:val="22"/>
          <w:szCs w:val="22"/>
        </w:rPr>
        <w:t>for</w:t>
      </w:r>
      <w:r w:rsidR="00FA28C8">
        <w:rPr>
          <w:rFonts w:asciiTheme="minorHAnsi" w:hAnsiTheme="minorHAnsi" w:cstheme="minorHAnsi"/>
          <w:sz w:val="22"/>
          <w:szCs w:val="22"/>
        </w:rPr>
        <w:t xml:space="preserve"> </w:t>
      </w:r>
      <w:r>
        <w:rPr>
          <w:rFonts w:asciiTheme="minorHAnsi" w:hAnsiTheme="minorHAnsi" w:cstheme="minorHAnsi"/>
          <w:sz w:val="22"/>
          <w:szCs w:val="22"/>
        </w:rPr>
        <w:t>initial analysis</w:t>
      </w:r>
      <w:r w:rsidR="00FA28C8">
        <w:rPr>
          <w:rFonts w:asciiTheme="minorHAnsi" w:hAnsiTheme="minorHAnsi" w:cstheme="minorHAnsi"/>
          <w:sz w:val="22"/>
          <w:szCs w:val="22"/>
        </w:rPr>
        <w:t xml:space="preserve"> a</w:t>
      </w:r>
      <w:r w:rsidR="00454F9E" w:rsidRPr="0032216D">
        <w:rPr>
          <w:rFonts w:asciiTheme="minorHAnsi" w:hAnsiTheme="minorHAnsi" w:cstheme="minorHAnsi"/>
          <w:sz w:val="22"/>
          <w:szCs w:val="22"/>
        </w:rPr>
        <w:t xml:space="preserve">nd </w:t>
      </w:r>
      <w:r w:rsidR="005F59B3">
        <w:rPr>
          <w:rFonts w:asciiTheme="minorHAnsi" w:hAnsiTheme="minorHAnsi" w:cstheme="minorHAnsi"/>
          <w:sz w:val="22"/>
          <w:szCs w:val="22"/>
        </w:rPr>
        <w:t xml:space="preserve">a </w:t>
      </w:r>
      <w:r w:rsidR="00454F9E" w:rsidRPr="0032216D">
        <w:rPr>
          <w:rFonts w:asciiTheme="minorHAnsi" w:hAnsiTheme="minorHAnsi" w:cstheme="minorHAnsi"/>
          <w:sz w:val="22"/>
          <w:szCs w:val="22"/>
        </w:rPr>
        <w:t xml:space="preserve">report </w:t>
      </w:r>
      <w:r w:rsidR="005F59B3">
        <w:rPr>
          <w:rFonts w:asciiTheme="minorHAnsi" w:hAnsiTheme="minorHAnsi" w:cstheme="minorHAnsi"/>
          <w:sz w:val="22"/>
          <w:szCs w:val="22"/>
        </w:rPr>
        <w:t xml:space="preserve">is prepared for review by </w:t>
      </w:r>
      <w:r w:rsidR="00FA28C8">
        <w:rPr>
          <w:rFonts w:asciiTheme="minorHAnsi" w:hAnsiTheme="minorHAnsi" w:cstheme="minorHAnsi"/>
          <w:sz w:val="22"/>
          <w:szCs w:val="22"/>
        </w:rPr>
        <w:t xml:space="preserve">a </w:t>
      </w:r>
      <w:r w:rsidR="00454F9E" w:rsidRPr="0032216D">
        <w:rPr>
          <w:rFonts w:asciiTheme="minorHAnsi" w:hAnsiTheme="minorHAnsi" w:cstheme="minorHAnsi"/>
          <w:sz w:val="22"/>
          <w:szCs w:val="22"/>
        </w:rPr>
        <w:t>Member</w:t>
      </w:r>
      <w:r w:rsidR="00C14649">
        <w:rPr>
          <w:rFonts w:asciiTheme="minorHAnsi" w:hAnsiTheme="minorHAnsi" w:cstheme="minorHAnsi"/>
          <w:sz w:val="22"/>
          <w:szCs w:val="22"/>
        </w:rPr>
        <w:t xml:space="preserve">. </w:t>
      </w:r>
      <w:r w:rsidR="00181BB2">
        <w:rPr>
          <w:rFonts w:asciiTheme="minorHAnsi" w:hAnsiTheme="minorHAnsi" w:cstheme="minorHAnsi"/>
          <w:sz w:val="22"/>
          <w:szCs w:val="22"/>
        </w:rPr>
        <w:t xml:space="preserve">The </w:t>
      </w:r>
      <w:r w:rsidR="00C14649">
        <w:rPr>
          <w:rFonts w:asciiTheme="minorHAnsi" w:hAnsiTheme="minorHAnsi" w:cstheme="minorHAnsi"/>
          <w:sz w:val="22"/>
          <w:szCs w:val="22"/>
        </w:rPr>
        <w:t>report</w:t>
      </w:r>
      <w:r w:rsidR="00454F9E" w:rsidRPr="0032216D">
        <w:rPr>
          <w:rFonts w:asciiTheme="minorHAnsi" w:hAnsiTheme="minorHAnsi" w:cstheme="minorHAnsi"/>
          <w:sz w:val="22"/>
          <w:szCs w:val="22"/>
        </w:rPr>
        <w:t xml:space="preserve"> </w:t>
      </w:r>
      <w:r w:rsidR="00877F95">
        <w:rPr>
          <w:rFonts w:asciiTheme="minorHAnsi" w:hAnsiTheme="minorHAnsi" w:cstheme="minorHAnsi"/>
          <w:sz w:val="22"/>
          <w:szCs w:val="22"/>
        </w:rPr>
        <w:t>includes</w:t>
      </w:r>
      <w:r w:rsidR="00454F9E" w:rsidRPr="0032216D">
        <w:rPr>
          <w:rFonts w:asciiTheme="minorHAnsi" w:hAnsiTheme="minorHAnsi" w:cstheme="minorHAnsi"/>
          <w:sz w:val="22"/>
          <w:szCs w:val="22"/>
        </w:rPr>
        <w:t xml:space="preserve"> analysis of statutory tests f</w:t>
      </w:r>
      <w:r w:rsidR="00877F95">
        <w:rPr>
          <w:rFonts w:asciiTheme="minorHAnsi" w:hAnsiTheme="minorHAnsi" w:cstheme="minorHAnsi"/>
          <w:sz w:val="22"/>
          <w:szCs w:val="22"/>
        </w:rPr>
        <w:t>or approval (</w:t>
      </w:r>
      <w:r w:rsidR="00454F9E" w:rsidRPr="0032216D">
        <w:rPr>
          <w:rFonts w:asciiTheme="minorHAnsi" w:hAnsiTheme="minorHAnsi" w:cstheme="minorHAnsi"/>
          <w:sz w:val="22"/>
          <w:szCs w:val="22"/>
        </w:rPr>
        <w:t xml:space="preserve">including pre-approval requirements, mandatory terms, the </w:t>
      </w:r>
      <w:r w:rsidR="00877F95">
        <w:rPr>
          <w:rFonts w:asciiTheme="minorHAnsi" w:hAnsiTheme="minorHAnsi" w:cstheme="minorHAnsi"/>
          <w:sz w:val="22"/>
          <w:szCs w:val="22"/>
        </w:rPr>
        <w:t>National Employment Standards</w:t>
      </w:r>
      <w:r w:rsidR="005F59B3">
        <w:rPr>
          <w:rFonts w:asciiTheme="minorHAnsi" w:hAnsiTheme="minorHAnsi" w:cstheme="minorHAnsi"/>
          <w:sz w:val="22"/>
          <w:szCs w:val="22"/>
        </w:rPr>
        <w:t>, approval requirements</w:t>
      </w:r>
      <w:r w:rsidR="00454F9E" w:rsidRPr="0032216D">
        <w:rPr>
          <w:rFonts w:asciiTheme="minorHAnsi" w:hAnsiTheme="minorHAnsi" w:cstheme="minorHAnsi"/>
          <w:sz w:val="22"/>
          <w:szCs w:val="22"/>
        </w:rPr>
        <w:t xml:space="preserve"> and the </w:t>
      </w:r>
      <w:r w:rsidR="00877F95">
        <w:rPr>
          <w:rFonts w:asciiTheme="minorHAnsi" w:hAnsiTheme="minorHAnsi" w:cstheme="minorHAnsi"/>
          <w:sz w:val="22"/>
          <w:szCs w:val="22"/>
        </w:rPr>
        <w:t>Better Off Overall Test)</w:t>
      </w:r>
      <w:r w:rsidR="00454F9E" w:rsidRPr="0032216D">
        <w:rPr>
          <w:rFonts w:asciiTheme="minorHAnsi" w:hAnsiTheme="minorHAnsi" w:cstheme="minorHAnsi"/>
          <w:sz w:val="22"/>
          <w:szCs w:val="22"/>
        </w:rPr>
        <w:t>.</w:t>
      </w:r>
      <w:r w:rsidR="00181BB2">
        <w:rPr>
          <w:rFonts w:asciiTheme="minorHAnsi" w:hAnsiTheme="minorHAnsi" w:cstheme="minorHAnsi"/>
          <w:sz w:val="22"/>
          <w:szCs w:val="22"/>
        </w:rPr>
        <w:t xml:space="preserve">  </w:t>
      </w:r>
      <w:r w:rsidR="005F59B3">
        <w:rPr>
          <w:rFonts w:asciiTheme="minorHAnsi" w:hAnsiTheme="minorHAnsi" w:cstheme="minorHAnsi"/>
          <w:sz w:val="22"/>
          <w:szCs w:val="22"/>
        </w:rPr>
        <w:t xml:space="preserve">After a review of the report by a Member, agreements are then either approved, not approved or further information is sought from the applicant. The </w:t>
      </w:r>
      <w:r w:rsidR="006150DB">
        <w:rPr>
          <w:rFonts w:asciiTheme="minorHAnsi" w:hAnsiTheme="minorHAnsi" w:cstheme="minorHAnsi"/>
          <w:sz w:val="22"/>
          <w:szCs w:val="22"/>
        </w:rPr>
        <w:t xml:space="preserve">triage process </w:t>
      </w:r>
      <w:r w:rsidR="005F59B3">
        <w:rPr>
          <w:rFonts w:asciiTheme="minorHAnsi" w:hAnsiTheme="minorHAnsi" w:cstheme="minorHAnsi"/>
          <w:sz w:val="22"/>
          <w:szCs w:val="22"/>
        </w:rPr>
        <w:t xml:space="preserve">also </w:t>
      </w:r>
      <w:r w:rsidR="006150DB">
        <w:rPr>
          <w:rFonts w:asciiTheme="minorHAnsi" w:hAnsiTheme="minorHAnsi" w:cstheme="minorHAnsi"/>
          <w:sz w:val="22"/>
          <w:szCs w:val="22"/>
        </w:rPr>
        <w:t xml:space="preserve">identifies applications that are not straightforward, and these are </w:t>
      </w:r>
      <w:r w:rsidR="00454F9E" w:rsidRPr="0032216D">
        <w:rPr>
          <w:rFonts w:asciiTheme="minorHAnsi" w:hAnsiTheme="minorHAnsi" w:cstheme="minorHAnsi"/>
          <w:sz w:val="22"/>
          <w:szCs w:val="22"/>
        </w:rPr>
        <w:t xml:space="preserve">referred to a Member </w:t>
      </w:r>
      <w:r w:rsidR="006150DB">
        <w:rPr>
          <w:rFonts w:asciiTheme="minorHAnsi" w:hAnsiTheme="minorHAnsi" w:cstheme="minorHAnsi"/>
          <w:sz w:val="22"/>
          <w:szCs w:val="22"/>
        </w:rPr>
        <w:t>to deal with.</w:t>
      </w:r>
      <w:r w:rsidR="00181BB2">
        <w:rPr>
          <w:rFonts w:asciiTheme="minorHAnsi" w:hAnsiTheme="minorHAnsi" w:cstheme="minorHAnsi"/>
          <w:sz w:val="22"/>
          <w:szCs w:val="22"/>
        </w:rPr>
        <w:t xml:space="preserve"> </w:t>
      </w:r>
    </w:p>
    <w:p w:rsidR="005E18C5" w:rsidRDefault="005E18C5" w:rsidP="00B74A0B">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Once the </w:t>
      </w:r>
      <w:r w:rsidR="005F59B3">
        <w:rPr>
          <w:rFonts w:asciiTheme="minorHAnsi" w:hAnsiTheme="minorHAnsi" w:cstheme="minorHAnsi"/>
          <w:sz w:val="22"/>
          <w:szCs w:val="22"/>
        </w:rPr>
        <w:t xml:space="preserve">pilot program </w:t>
      </w:r>
      <w:r>
        <w:rPr>
          <w:rFonts w:asciiTheme="minorHAnsi" w:hAnsiTheme="minorHAnsi" w:cstheme="minorHAnsi"/>
          <w:sz w:val="22"/>
          <w:szCs w:val="22"/>
        </w:rPr>
        <w:t>processes were established</w:t>
      </w:r>
      <w:r w:rsidR="005F59B3">
        <w:rPr>
          <w:rFonts w:asciiTheme="minorHAnsi" w:hAnsiTheme="minorHAnsi" w:cstheme="minorHAnsi"/>
          <w:sz w:val="22"/>
          <w:szCs w:val="22"/>
        </w:rPr>
        <w:t xml:space="preserve"> (including training for participating Commission staff)</w:t>
      </w:r>
      <w:r>
        <w:rPr>
          <w:rFonts w:asciiTheme="minorHAnsi" w:hAnsiTheme="minorHAnsi" w:cstheme="minorHAnsi"/>
          <w:sz w:val="22"/>
          <w:szCs w:val="22"/>
        </w:rPr>
        <w:t xml:space="preserve">, the preliminary results from the trial have </w:t>
      </w:r>
      <w:r w:rsidR="009E789C">
        <w:rPr>
          <w:rFonts w:asciiTheme="minorHAnsi" w:hAnsiTheme="minorHAnsi" w:cstheme="minorHAnsi"/>
          <w:sz w:val="22"/>
          <w:szCs w:val="22"/>
        </w:rPr>
        <w:t>been promising</w:t>
      </w:r>
      <w:r w:rsidR="005F59B3">
        <w:rPr>
          <w:rFonts w:asciiTheme="minorHAnsi" w:hAnsiTheme="minorHAnsi" w:cstheme="minorHAnsi"/>
          <w:sz w:val="22"/>
          <w:szCs w:val="22"/>
        </w:rPr>
        <w:t>. F</w:t>
      </w:r>
      <w:r w:rsidR="009C7310">
        <w:rPr>
          <w:rFonts w:asciiTheme="minorHAnsi" w:hAnsiTheme="minorHAnsi" w:cstheme="minorHAnsi"/>
          <w:sz w:val="22"/>
          <w:szCs w:val="22"/>
        </w:rPr>
        <w:t>ifty three</w:t>
      </w:r>
      <w:r w:rsidR="005F59B3">
        <w:rPr>
          <w:rFonts w:asciiTheme="minorHAnsi" w:hAnsiTheme="minorHAnsi" w:cstheme="minorHAnsi"/>
          <w:sz w:val="22"/>
          <w:szCs w:val="22"/>
        </w:rPr>
        <w:t xml:space="preserve"> agreement applications were</w:t>
      </w:r>
      <w:r>
        <w:rPr>
          <w:rFonts w:asciiTheme="minorHAnsi" w:hAnsiTheme="minorHAnsi" w:cstheme="minorHAnsi"/>
          <w:sz w:val="22"/>
          <w:szCs w:val="22"/>
        </w:rPr>
        <w:t xml:space="preserve"> dealt with </w:t>
      </w:r>
      <w:r w:rsidR="005F59B3">
        <w:rPr>
          <w:rFonts w:asciiTheme="minorHAnsi" w:hAnsiTheme="minorHAnsi" w:cstheme="minorHAnsi"/>
          <w:sz w:val="22"/>
          <w:szCs w:val="22"/>
        </w:rPr>
        <w:t xml:space="preserve">by </w:t>
      </w:r>
      <w:r>
        <w:rPr>
          <w:rFonts w:asciiTheme="minorHAnsi" w:hAnsiTheme="minorHAnsi" w:cstheme="minorHAnsi"/>
          <w:sz w:val="22"/>
          <w:szCs w:val="22"/>
        </w:rPr>
        <w:t>the</w:t>
      </w:r>
      <w:r w:rsidR="005F59B3">
        <w:rPr>
          <w:rFonts w:asciiTheme="minorHAnsi" w:hAnsiTheme="minorHAnsi" w:cstheme="minorHAnsi"/>
          <w:sz w:val="22"/>
          <w:szCs w:val="22"/>
        </w:rPr>
        <w:t xml:space="preserve"> pilot </w:t>
      </w:r>
      <w:r>
        <w:rPr>
          <w:rFonts w:asciiTheme="minorHAnsi" w:hAnsiTheme="minorHAnsi" w:cstheme="minorHAnsi"/>
          <w:sz w:val="22"/>
          <w:szCs w:val="22"/>
        </w:rPr>
        <w:t>trial program in January</w:t>
      </w:r>
      <w:r w:rsidR="001A144A">
        <w:rPr>
          <w:rFonts w:asciiTheme="minorHAnsi" w:hAnsiTheme="minorHAnsi" w:cstheme="minorHAnsi"/>
          <w:sz w:val="22"/>
          <w:szCs w:val="22"/>
        </w:rPr>
        <w:t>–</w:t>
      </w:r>
      <w:r>
        <w:rPr>
          <w:rFonts w:asciiTheme="minorHAnsi" w:hAnsiTheme="minorHAnsi" w:cstheme="minorHAnsi"/>
          <w:sz w:val="22"/>
          <w:szCs w:val="22"/>
        </w:rPr>
        <w:t xml:space="preserve">February 2015, </w:t>
      </w:r>
      <w:r w:rsidR="005F59B3">
        <w:rPr>
          <w:rFonts w:asciiTheme="minorHAnsi" w:hAnsiTheme="minorHAnsi" w:cstheme="minorHAnsi"/>
          <w:sz w:val="22"/>
          <w:szCs w:val="22"/>
        </w:rPr>
        <w:t xml:space="preserve">resulting in </w:t>
      </w:r>
      <w:r w:rsidR="00512F2B">
        <w:rPr>
          <w:rFonts w:asciiTheme="minorHAnsi" w:hAnsiTheme="minorHAnsi" w:cstheme="minorHAnsi"/>
          <w:sz w:val="22"/>
          <w:szCs w:val="22"/>
        </w:rPr>
        <w:t xml:space="preserve">50 per cent of </w:t>
      </w:r>
      <w:r w:rsidR="005F59B3">
        <w:rPr>
          <w:rFonts w:asciiTheme="minorHAnsi" w:hAnsiTheme="minorHAnsi" w:cstheme="minorHAnsi"/>
          <w:sz w:val="22"/>
          <w:szCs w:val="22"/>
        </w:rPr>
        <w:t xml:space="preserve">these </w:t>
      </w:r>
      <w:r w:rsidR="00512F2B">
        <w:rPr>
          <w:rFonts w:asciiTheme="minorHAnsi" w:hAnsiTheme="minorHAnsi" w:cstheme="minorHAnsi"/>
          <w:sz w:val="22"/>
          <w:szCs w:val="22"/>
        </w:rPr>
        <w:t xml:space="preserve">applications </w:t>
      </w:r>
      <w:r w:rsidR="005F59B3">
        <w:rPr>
          <w:rFonts w:asciiTheme="minorHAnsi" w:hAnsiTheme="minorHAnsi" w:cstheme="minorHAnsi"/>
          <w:sz w:val="22"/>
          <w:szCs w:val="22"/>
        </w:rPr>
        <w:t>being</w:t>
      </w:r>
      <w:r w:rsidR="00512F2B">
        <w:rPr>
          <w:rFonts w:asciiTheme="minorHAnsi" w:hAnsiTheme="minorHAnsi" w:cstheme="minorHAnsi"/>
          <w:sz w:val="22"/>
          <w:szCs w:val="22"/>
        </w:rPr>
        <w:t xml:space="preserve"> dealt with </w:t>
      </w:r>
      <w:r w:rsidR="001A144A">
        <w:rPr>
          <w:rFonts w:asciiTheme="minorHAnsi" w:hAnsiTheme="minorHAnsi" w:cstheme="minorHAnsi"/>
          <w:sz w:val="22"/>
          <w:szCs w:val="22"/>
        </w:rPr>
        <w:t>with</w:t>
      </w:r>
      <w:r w:rsidR="00512F2B">
        <w:rPr>
          <w:rFonts w:asciiTheme="minorHAnsi" w:hAnsiTheme="minorHAnsi" w:cstheme="minorHAnsi"/>
          <w:sz w:val="22"/>
          <w:szCs w:val="22"/>
        </w:rPr>
        <w:t>in 11 days</w:t>
      </w:r>
      <w:r w:rsidR="005F59B3">
        <w:rPr>
          <w:rFonts w:asciiTheme="minorHAnsi" w:hAnsiTheme="minorHAnsi" w:cstheme="minorHAnsi"/>
          <w:sz w:val="22"/>
          <w:szCs w:val="22"/>
        </w:rPr>
        <w:t xml:space="preserve"> of lodgment </w:t>
      </w:r>
      <w:r w:rsidR="00512F2B">
        <w:rPr>
          <w:rFonts w:asciiTheme="minorHAnsi" w:hAnsiTheme="minorHAnsi" w:cstheme="minorHAnsi"/>
          <w:sz w:val="22"/>
          <w:szCs w:val="22"/>
        </w:rPr>
        <w:t xml:space="preserve">and 90 per cent </w:t>
      </w:r>
      <w:r w:rsidR="005F59B3">
        <w:rPr>
          <w:rFonts w:asciiTheme="minorHAnsi" w:hAnsiTheme="minorHAnsi" w:cstheme="minorHAnsi"/>
          <w:sz w:val="22"/>
          <w:szCs w:val="22"/>
        </w:rPr>
        <w:t xml:space="preserve">being dealt </w:t>
      </w:r>
      <w:r w:rsidR="00512F2B">
        <w:rPr>
          <w:rFonts w:asciiTheme="minorHAnsi" w:hAnsiTheme="minorHAnsi" w:cstheme="minorHAnsi"/>
          <w:sz w:val="22"/>
          <w:szCs w:val="22"/>
        </w:rPr>
        <w:t xml:space="preserve">with </w:t>
      </w:r>
      <w:r w:rsidR="001A144A">
        <w:rPr>
          <w:rFonts w:asciiTheme="minorHAnsi" w:hAnsiTheme="minorHAnsi" w:cstheme="minorHAnsi"/>
          <w:sz w:val="22"/>
          <w:szCs w:val="22"/>
        </w:rPr>
        <w:t>with</w:t>
      </w:r>
      <w:r w:rsidR="00512F2B">
        <w:rPr>
          <w:rFonts w:asciiTheme="minorHAnsi" w:hAnsiTheme="minorHAnsi" w:cstheme="minorHAnsi"/>
          <w:sz w:val="22"/>
          <w:szCs w:val="22"/>
        </w:rPr>
        <w:t xml:space="preserve">in 29 days.  This compares </w:t>
      </w:r>
      <w:r w:rsidR="005F59B3">
        <w:rPr>
          <w:rFonts w:asciiTheme="minorHAnsi" w:hAnsiTheme="minorHAnsi" w:cstheme="minorHAnsi"/>
          <w:sz w:val="22"/>
          <w:szCs w:val="22"/>
        </w:rPr>
        <w:t xml:space="preserve">favourably </w:t>
      </w:r>
      <w:r w:rsidR="00512F2B">
        <w:rPr>
          <w:rFonts w:asciiTheme="minorHAnsi" w:hAnsiTheme="minorHAnsi" w:cstheme="minorHAnsi"/>
          <w:sz w:val="22"/>
          <w:szCs w:val="22"/>
        </w:rPr>
        <w:t>to the 2013</w:t>
      </w:r>
      <w:r w:rsidR="001A144A">
        <w:rPr>
          <w:rFonts w:asciiTheme="minorHAnsi" w:hAnsiTheme="minorHAnsi" w:cstheme="minorHAnsi"/>
          <w:sz w:val="22"/>
          <w:szCs w:val="22"/>
        </w:rPr>
        <w:t>–</w:t>
      </w:r>
      <w:r w:rsidR="00512F2B">
        <w:rPr>
          <w:rFonts w:asciiTheme="minorHAnsi" w:hAnsiTheme="minorHAnsi" w:cstheme="minorHAnsi"/>
          <w:sz w:val="22"/>
          <w:szCs w:val="22"/>
        </w:rPr>
        <w:t>14 timelines</w:t>
      </w:r>
      <w:r w:rsidR="001A144A">
        <w:rPr>
          <w:rFonts w:asciiTheme="minorHAnsi" w:hAnsiTheme="minorHAnsi" w:cstheme="minorHAnsi"/>
          <w:sz w:val="22"/>
          <w:szCs w:val="22"/>
        </w:rPr>
        <w:t>s</w:t>
      </w:r>
      <w:r w:rsidR="00512F2B">
        <w:rPr>
          <w:rFonts w:asciiTheme="minorHAnsi" w:hAnsiTheme="minorHAnsi" w:cstheme="minorHAnsi"/>
          <w:sz w:val="22"/>
          <w:szCs w:val="22"/>
        </w:rPr>
        <w:t xml:space="preserve"> of 50 per cent of agreements</w:t>
      </w:r>
      <w:r w:rsidR="005F59B3">
        <w:rPr>
          <w:rFonts w:asciiTheme="minorHAnsi" w:hAnsiTheme="minorHAnsi" w:cstheme="minorHAnsi"/>
          <w:sz w:val="22"/>
          <w:szCs w:val="22"/>
        </w:rPr>
        <w:t xml:space="preserve"> applications being dealt with </w:t>
      </w:r>
      <w:r w:rsidR="001A144A">
        <w:rPr>
          <w:rFonts w:asciiTheme="minorHAnsi" w:hAnsiTheme="minorHAnsi" w:cstheme="minorHAnsi"/>
          <w:sz w:val="22"/>
          <w:szCs w:val="22"/>
        </w:rPr>
        <w:t>with</w:t>
      </w:r>
      <w:r w:rsidR="005F59B3">
        <w:rPr>
          <w:rFonts w:asciiTheme="minorHAnsi" w:hAnsiTheme="minorHAnsi" w:cstheme="minorHAnsi"/>
          <w:sz w:val="22"/>
          <w:szCs w:val="22"/>
        </w:rPr>
        <w:t xml:space="preserve">in </w:t>
      </w:r>
      <w:r w:rsidR="00512F2B">
        <w:rPr>
          <w:rFonts w:asciiTheme="minorHAnsi" w:hAnsiTheme="minorHAnsi" w:cstheme="minorHAnsi"/>
          <w:sz w:val="22"/>
          <w:szCs w:val="22"/>
        </w:rPr>
        <w:t xml:space="preserve">17 days and 90 per cent </w:t>
      </w:r>
      <w:r w:rsidR="005F59B3">
        <w:rPr>
          <w:rFonts w:asciiTheme="minorHAnsi" w:hAnsiTheme="minorHAnsi" w:cstheme="minorHAnsi"/>
          <w:sz w:val="22"/>
          <w:szCs w:val="22"/>
        </w:rPr>
        <w:t xml:space="preserve">within </w:t>
      </w:r>
      <w:r w:rsidR="00512F2B">
        <w:rPr>
          <w:rFonts w:asciiTheme="minorHAnsi" w:hAnsiTheme="minorHAnsi" w:cstheme="minorHAnsi"/>
          <w:sz w:val="22"/>
          <w:szCs w:val="22"/>
        </w:rPr>
        <w:t>50 days.</w:t>
      </w:r>
      <w:r w:rsidR="00512F2B">
        <w:rPr>
          <w:rStyle w:val="FootnoteReference"/>
          <w:rFonts w:asciiTheme="minorHAnsi" w:hAnsiTheme="minorHAnsi" w:cstheme="minorHAnsi"/>
          <w:sz w:val="22"/>
          <w:szCs w:val="22"/>
        </w:rPr>
        <w:footnoteReference w:id="12"/>
      </w:r>
    </w:p>
    <w:p w:rsidR="00454F9E" w:rsidRPr="0032216D" w:rsidRDefault="00454F9E" w:rsidP="00B74A0B">
      <w:pPr>
        <w:spacing w:after="240" w:line="240" w:lineRule="auto"/>
        <w:rPr>
          <w:rFonts w:asciiTheme="minorHAnsi" w:hAnsiTheme="minorHAnsi" w:cstheme="minorHAnsi"/>
          <w:sz w:val="22"/>
          <w:szCs w:val="22"/>
        </w:rPr>
      </w:pPr>
      <w:r w:rsidRPr="0032216D">
        <w:rPr>
          <w:rFonts w:asciiTheme="minorHAnsi" w:hAnsiTheme="minorHAnsi" w:cstheme="minorHAnsi"/>
          <w:sz w:val="22"/>
          <w:szCs w:val="22"/>
        </w:rPr>
        <w:t xml:space="preserve">The pilot </w:t>
      </w:r>
      <w:r w:rsidR="006150DB">
        <w:rPr>
          <w:rFonts w:asciiTheme="minorHAnsi" w:hAnsiTheme="minorHAnsi" w:cstheme="minorHAnsi"/>
          <w:sz w:val="22"/>
          <w:szCs w:val="22"/>
        </w:rPr>
        <w:t>will be externally reviewed in April 2015.</w:t>
      </w:r>
    </w:p>
    <w:p w:rsidR="00676D9F" w:rsidRPr="00FA28C8" w:rsidRDefault="005D4071" w:rsidP="001A144A">
      <w:pPr>
        <w:pStyle w:val="Heading3"/>
      </w:pPr>
      <w:bookmarkStart w:id="22" w:name="_Toc414030675"/>
      <w:r w:rsidRPr="00FA28C8">
        <w:t xml:space="preserve">General </w:t>
      </w:r>
      <w:r w:rsidR="004D6191" w:rsidRPr="00FA28C8">
        <w:t>protections p</w:t>
      </w:r>
      <w:r w:rsidRPr="00FA28C8">
        <w:t>ilot</w:t>
      </w:r>
      <w:bookmarkEnd w:id="22"/>
    </w:p>
    <w:p w:rsidR="00512F2B" w:rsidRDefault="00FA28C8" w:rsidP="00B74A0B">
      <w:pPr>
        <w:spacing w:after="240" w:line="240" w:lineRule="auto"/>
        <w:rPr>
          <w:rFonts w:asciiTheme="minorHAnsi" w:hAnsiTheme="minorHAnsi" w:cstheme="minorHAnsi"/>
          <w:sz w:val="22"/>
          <w:szCs w:val="22"/>
        </w:rPr>
      </w:pPr>
      <w:r>
        <w:rPr>
          <w:rFonts w:asciiTheme="minorHAnsi" w:hAnsiTheme="minorHAnsi" w:cstheme="minorHAnsi"/>
          <w:sz w:val="22"/>
          <w:szCs w:val="22"/>
        </w:rPr>
        <w:t>The Commission</w:t>
      </w:r>
      <w:r w:rsidR="00181BB2">
        <w:rPr>
          <w:rFonts w:asciiTheme="minorHAnsi" w:hAnsiTheme="minorHAnsi" w:cstheme="minorHAnsi"/>
          <w:sz w:val="22"/>
          <w:szCs w:val="22"/>
        </w:rPr>
        <w:t>’s role</w:t>
      </w:r>
      <w:r>
        <w:rPr>
          <w:rFonts w:asciiTheme="minorHAnsi" w:hAnsiTheme="minorHAnsi" w:cstheme="minorHAnsi"/>
          <w:sz w:val="22"/>
          <w:szCs w:val="22"/>
        </w:rPr>
        <w:t xml:space="preserve"> in general protections applications is </w:t>
      </w:r>
      <w:r w:rsidR="00512F2B">
        <w:rPr>
          <w:rFonts w:asciiTheme="minorHAnsi" w:hAnsiTheme="minorHAnsi" w:cstheme="minorHAnsi"/>
          <w:sz w:val="22"/>
          <w:szCs w:val="22"/>
        </w:rPr>
        <w:t xml:space="preserve">limited </w:t>
      </w:r>
      <w:r>
        <w:rPr>
          <w:rFonts w:asciiTheme="minorHAnsi" w:hAnsiTheme="minorHAnsi" w:cstheme="minorHAnsi"/>
          <w:sz w:val="22"/>
          <w:szCs w:val="22"/>
        </w:rPr>
        <w:t>to assist</w:t>
      </w:r>
      <w:r w:rsidR="00512F2B">
        <w:rPr>
          <w:rFonts w:asciiTheme="minorHAnsi" w:hAnsiTheme="minorHAnsi" w:cstheme="minorHAnsi"/>
          <w:sz w:val="22"/>
          <w:szCs w:val="22"/>
        </w:rPr>
        <w:t>ing</w:t>
      </w:r>
      <w:r>
        <w:rPr>
          <w:rFonts w:asciiTheme="minorHAnsi" w:hAnsiTheme="minorHAnsi" w:cstheme="minorHAnsi"/>
          <w:sz w:val="22"/>
          <w:szCs w:val="22"/>
        </w:rPr>
        <w:t xml:space="preserve"> </w:t>
      </w:r>
      <w:r w:rsidR="00181BB2">
        <w:rPr>
          <w:rFonts w:asciiTheme="minorHAnsi" w:hAnsiTheme="minorHAnsi" w:cstheme="minorHAnsi"/>
          <w:sz w:val="22"/>
          <w:szCs w:val="22"/>
        </w:rPr>
        <w:t>parties</w:t>
      </w:r>
      <w:r>
        <w:rPr>
          <w:rFonts w:asciiTheme="minorHAnsi" w:hAnsiTheme="minorHAnsi" w:cstheme="minorHAnsi"/>
          <w:sz w:val="22"/>
          <w:szCs w:val="22"/>
        </w:rPr>
        <w:t xml:space="preserve"> to resolve the</w:t>
      </w:r>
      <w:r w:rsidR="00181BB2">
        <w:rPr>
          <w:rFonts w:asciiTheme="minorHAnsi" w:hAnsiTheme="minorHAnsi" w:cstheme="minorHAnsi"/>
          <w:sz w:val="22"/>
          <w:szCs w:val="22"/>
        </w:rPr>
        <w:t>ir</w:t>
      </w:r>
      <w:r>
        <w:rPr>
          <w:rFonts w:asciiTheme="minorHAnsi" w:hAnsiTheme="minorHAnsi" w:cstheme="minorHAnsi"/>
          <w:sz w:val="22"/>
          <w:szCs w:val="22"/>
        </w:rPr>
        <w:t xml:space="preserve"> dispute through conciliation or mediation</w:t>
      </w:r>
      <w:r w:rsidR="00181BB2">
        <w:rPr>
          <w:rFonts w:asciiTheme="minorHAnsi" w:hAnsiTheme="minorHAnsi" w:cstheme="minorHAnsi"/>
          <w:sz w:val="22"/>
          <w:szCs w:val="22"/>
        </w:rPr>
        <w:t>—</w:t>
      </w:r>
      <w:r>
        <w:rPr>
          <w:rFonts w:asciiTheme="minorHAnsi" w:hAnsiTheme="minorHAnsi" w:cstheme="minorHAnsi"/>
          <w:sz w:val="22"/>
          <w:szCs w:val="22"/>
        </w:rPr>
        <w:t>arbitration</w:t>
      </w:r>
      <w:r w:rsidR="00181BB2">
        <w:rPr>
          <w:rFonts w:asciiTheme="minorHAnsi" w:hAnsiTheme="minorHAnsi" w:cstheme="minorHAnsi"/>
          <w:sz w:val="22"/>
          <w:szCs w:val="22"/>
        </w:rPr>
        <w:t xml:space="preserve"> can only take place with the </w:t>
      </w:r>
      <w:r w:rsidR="00E70A4C">
        <w:rPr>
          <w:rFonts w:asciiTheme="minorHAnsi" w:hAnsiTheme="minorHAnsi" w:cstheme="minorHAnsi"/>
          <w:sz w:val="22"/>
          <w:szCs w:val="22"/>
        </w:rPr>
        <w:t xml:space="preserve">parties’ </w:t>
      </w:r>
      <w:r w:rsidR="00181BB2">
        <w:rPr>
          <w:rFonts w:asciiTheme="minorHAnsi" w:hAnsiTheme="minorHAnsi" w:cstheme="minorHAnsi"/>
          <w:sz w:val="22"/>
          <w:szCs w:val="22"/>
        </w:rPr>
        <w:t>consent.</w:t>
      </w:r>
      <w:r>
        <w:rPr>
          <w:rFonts w:asciiTheme="minorHAnsi" w:hAnsiTheme="minorHAnsi" w:cstheme="minorHAnsi"/>
          <w:sz w:val="22"/>
          <w:szCs w:val="22"/>
        </w:rPr>
        <w:t xml:space="preserve"> </w:t>
      </w:r>
      <w:r w:rsidR="00454F9E" w:rsidRPr="0032216D">
        <w:rPr>
          <w:rFonts w:asciiTheme="minorHAnsi" w:hAnsiTheme="minorHAnsi" w:cstheme="minorHAnsi"/>
          <w:sz w:val="22"/>
          <w:szCs w:val="22"/>
        </w:rPr>
        <w:t>In September 2014</w:t>
      </w:r>
      <w:r w:rsidR="007850A5">
        <w:rPr>
          <w:rFonts w:asciiTheme="minorHAnsi" w:hAnsiTheme="minorHAnsi" w:cstheme="minorHAnsi"/>
          <w:sz w:val="22"/>
          <w:szCs w:val="22"/>
        </w:rPr>
        <w:t>,</w:t>
      </w:r>
      <w:r w:rsidR="00454F9E" w:rsidRPr="0032216D">
        <w:rPr>
          <w:rFonts w:asciiTheme="minorHAnsi" w:hAnsiTheme="minorHAnsi" w:cstheme="minorHAnsi"/>
          <w:sz w:val="22"/>
          <w:szCs w:val="22"/>
        </w:rPr>
        <w:t xml:space="preserve"> the Commission commenced a pilot</w:t>
      </w:r>
      <w:r>
        <w:rPr>
          <w:rFonts w:asciiTheme="minorHAnsi" w:hAnsiTheme="minorHAnsi" w:cstheme="minorHAnsi"/>
          <w:sz w:val="22"/>
          <w:szCs w:val="22"/>
        </w:rPr>
        <w:t xml:space="preserve"> program </w:t>
      </w:r>
      <w:r w:rsidR="006150DB">
        <w:rPr>
          <w:rFonts w:asciiTheme="minorHAnsi" w:hAnsiTheme="minorHAnsi" w:cstheme="minorHAnsi"/>
          <w:sz w:val="22"/>
          <w:szCs w:val="22"/>
        </w:rPr>
        <w:t>whereby staff</w:t>
      </w:r>
      <w:r>
        <w:rPr>
          <w:rFonts w:asciiTheme="minorHAnsi" w:hAnsiTheme="minorHAnsi" w:cstheme="minorHAnsi"/>
          <w:sz w:val="22"/>
          <w:szCs w:val="22"/>
        </w:rPr>
        <w:t xml:space="preserve"> conciliators </w:t>
      </w:r>
      <w:r w:rsidR="006150DB">
        <w:rPr>
          <w:rFonts w:asciiTheme="minorHAnsi" w:hAnsiTheme="minorHAnsi" w:cstheme="minorHAnsi"/>
          <w:sz w:val="22"/>
          <w:szCs w:val="22"/>
        </w:rPr>
        <w:t xml:space="preserve">conduct conferences under a delegation of the President of some applications </w:t>
      </w:r>
      <w:r w:rsidR="00D272DC">
        <w:rPr>
          <w:rFonts w:asciiTheme="minorHAnsi" w:hAnsiTheme="minorHAnsi" w:cstheme="minorHAnsi"/>
          <w:sz w:val="22"/>
          <w:szCs w:val="22"/>
        </w:rPr>
        <w:t>made under s</w:t>
      </w:r>
      <w:r w:rsidR="001A144A">
        <w:rPr>
          <w:rFonts w:asciiTheme="minorHAnsi" w:hAnsiTheme="minorHAnsi" w:cstheme="minorHAnsi"/>
          <w:sz w:val="22"/>
          <w:szCs w:val="22"/>
        </w:rPr>
        <w:t>.</w:t>
      </w:r>
      <w:r w:rsidR="00D272DC">
        <w:rPr>
          <w:rFonts w:asciiTheme="minorHAnsi" w:hAnsiTheme="minorHAnsi" w:cstheme="minorHAnsi"/>
          <w:sz w:val="22"/>
          <w:szCs w:val="22"/>
        </w:rPr>
        <w:t>365 of the Fair Work Act</w:t>
      </w:r>
      <w:r w:rsidR="00512F2B">
        <w:rPr>
          <w:rFonts w:asciiTheme="minorHAnsi" w:hAnsiTheme="minorHAnsi" w:cstheme="minorHAnsi"/>
          <w:sz w:val="22"/>
          <w:szCs w:val="22"/>
        </w:rPr>
        <w:t>.  Prior to</w:t>
      </w:r>
      <w:r w:rsidR="00303B73">
        <w:rPr>
          <w:rFonts w:asciiTheme="minorHAnsi" w:hAnsiTheme="minorHAnsi" w:cstheme="minorHAnsi"/>
          <w:sz w:val="22"/>
          <w:szCs w:val="22"/>
        </w:rPr>
        <w:t xml:space="preserve"> the</w:t>
      </w:r>
      <w:r w:rsidR="00512F2B">
        <w:rPr>
          <w:rFonts w:asciiTheme="minorHAnsi" w:hAnsiTheme="minorHAnsi" w:cstheme="minorHAnsi"/>
          <w:sz w:val="22"/>
          <w:szCs w:val="22"/>
        </w:rPr>
        <w:t xml:space="preserve"> </w:t>
      </w:r>
      <w:r w:rsidR="007E40C4">
        <w:rPr>
          <w:rFonts w:asciiTheme="minorHAnsi" w:hAnsiTheme="minorHAnsi" w:cstheme="minorHAnsi"/>
          <w:sz w:val="22"/>
          <w:szCs w:val="22"/>
        </w:rPr>
        <w:t xml:space="preserve">commencement </w:t>
      </w:r>
      <w:r w:rsidR="00303B73">
        <w:rPr>
          <w:rFonts w:asciiTheme="minorHAnsi" w:hAnsiTheme="minorHAnsi" w:cstheme="minorHAnsi"/>
          <w:sz w:val="22"/>
          <w:szCs w:val="22"/>
        </w:rPr>
        <w:t>of the pilot</w:t>
      </w:r>
      <w:r w:rsidR="00512F2B">
        <w:rPr>
          <w:rFonts w:asciiTheme="minorHAnsi" w:hAnsiTheme="minorHAnsi" w:cstheme="minorHAnsi"/>
          <w:sz w:val="22"/>
          <w:szCs w:val="22"/>
        </w:rPr>
        <w:t>, only Members of</w:t>
      </w:r>
      <w:r>
        <w:rPr>
          <w:rFonts w:asciiTheme="minorHAnsi" w:hAnsiTheme="minorHAnsi" w:cstheme="minorHAnsi"/>
          <w:sz w:val="22"/>
          <w:szCs w:val="22"/>
        </w:rPr>
        <w:t xml:space="preserve"> </w:t>
      </w:r>
      <w:r w:rsidR="00512F2B">
        <w:rPr>
          <w:rFonts w:asciiTheme="minorHAnsi" w:hAnsiTheme="minorHAnsi" w:cstheme="minorHAnsi"/>
          <w:sz w:val="22"/>
          <w:szCs w:val="22"/>
        </w:rPr>
        <w:t>the Commission conducted conferences to assist the parties to resolve th</w:t>
      </w:r>
      <w:r w:rsidR="00303B73">
        <w:rPr>
          <w:rFonts w:asciiTheme="minorHAnsi" w:hAnsiTheme="minorHAnsi" w:cstheme="minorHAnsi"/>
          <w:sz w:val="22"/>
          <w:szCs w:val="22"/>
        </w:rPr>
        <w:t xml:space="preserve">ese </w:t>
      </w:r>
      <w:r w:rsidR="00512F2B">
        <w:rPr>
          <w:rFonts w:asciiTheme="minorHAnsi" w:hAnsiTheme="minorHAnsi" w:cstheme="minorHAnsi"/>
          <w:sz w:val="22"/>
          <w:szCs w:val="22"/>
        </w:rPr>
        <w:t>dispute</w:t>
      </w:r>
      <w:r w:rsidR="00303B73">
        <w:rPr>
          <w:rFonts w:asciiTheme="minorHAnsi" w:hAnsiTheme="minorHAnsi" w:cstheme="minorHAnsi"/>
          <w:sz w:val="22"/>
          <w:szCs w:val="22"/>
        </w:rPr>
        <w:t>s</w:t>
      </w:r>
      <w:r w:rsidR="00512F2B">
        <w:rPr>
          <w:rFonts w:asciiTheme="minorHAnsi" w:hAnsiTheme="minorHAnsi" w:cstheme="minorHAnsi"/>
          <w:sz w:val="22"/>
          <w:szCs w:val="22"/>
        </w:rPr>
        <w:t>.</w:t>
      </w:r>
    </w:p>
    <w:p w:rsidR="00D272DC" w:rsidRDefault="00454F9E" w:rsidP="00B74A0B">
      <w:pPr>
        <w:spacing w:after="240" w:line="240" w:lineRule="auto"/>
        <w:rPr>
          <w:rFonts w:asciiTheme="minorHAnsi" w:hAnsiTheme="minorHAnsi" w:cstheme="minorHAnsi"/>
          <w:sz w:val="22"/>
          <w:szCs w:val="22"/>
        </w:rPr>
      </w:pPr>
      <w:r w:rsidRPr="0032216D">
        <w:rPr>
          <w:rFonts w:asciiTheme="minorHAnsi" w:hAnsiTheme="minorHAnsi" w:cstheme="minorHAnsi"/>
          <w:sz w:val="22"/>
          <w:szCs w:val="22"/>
        </w:rPr>
        <w:t xml:space="preserve">The </w:t>
      </w:r>
      <w:r w:rsidR="00E70A4C">
        <w:rPr>
          <w:rFonts w:asciiTheme="minorHAnsi" w:hAnsiTheme="minorHAnsi" w:cstheme="minorHAnsi"/>
          <w:sz w:val="22"/>
          <w:szCs w:val="22"/>
        </w:rPr>
        <w:t>pilot is intended</w:t>
      </w:r>
      <w:r w:rsidR="00E70A4C" w:rsidRPr="0032216D">
        <w:rPr>
          <w:rFonts w:asciiTheme="minorHAnsi" w:hAnsiTheme="minorHAnsi" w:cstheme="minorHAnsi"/>
          <w:sz w:val="22"/>
          <w:szCs w:val="22"/>
        </w:rPr>
        <w:t xml:space="preserve"> </w:t>
      </w:r>
      <w:r w:rsidRPr="0032216D">
        <w:rPr>
          <w:rFonts w:asciiTheme="minorHAnsi" w:hAnsiTheme="minorHAnsi" w:cstheme="minorHAnsi"/>
          <w:sz w:val="22"/>
          <w:szCs w:val="22"/>
        </w:rPr>
        <w:t xml:space="preserve">to reduce the time required to schedule the conference and the time and financial cost impact on </w:t>
      </w:r>
      <w:r w:rsidR="007850A5">
        <w:rPr>
          <w:rFonts w:asciiTheme="minorHAnsi" w:hAnsiTheme="minorHAnsi" w:cstheme="minorHAnsi"/>
          <w:sz w:val="22"/>
          <w:szCs w:val="22"/>
        </w:rPr>
        <w:t xml:space="preserve">the </w:t>
      </w:r>
      <w:r w:rsidRPr="0032216D">
        <w:rPr>
          <w:rFonts w:asciiTheme="minorHAnsi" w:hAnsiTheme="minorHAnsi" w:cstheme="minorHAnsi"/>
          <w:sz w:val="22"/>
          <w:szCs w:val="22"/>
        </w:rPr>
        <w:t>parties.</w:t>
      </w:r>
      <w:r w:rsidR="00D272DC">
        <w:rPr>
          <w:rFonts w:asciiTheme="minorHAnsi" w:hAnsiTheme="minorHAnsi" w:cstheme="minorHAnsi"/>
          <w:sz w:val="22"/>
          <w:szCs w:val="22"/>
        </w:rPr>
        <w:t xml:space="preserve"> </w:t>
      </w:r>
      <w:r w:rsidR="00D272DC" w:rsidRPr="0032216D">
        <w:rPr>
          <w:rFonts w:asciiTheme="minorHAnsi" w:hAnsiTheme="minorHAnsi" w:cstheme="minorHAnsi"/>
          <w:sz w:val="22"/>
          <w:szCs w:val="22"/>
        </w:rPr>
        <w:t>The President delegated authority to trained staff conciliators</w:t>
      </w:r>
      <w:r w:rsidR="00D272DC">
        <w:rPr>
          <w:rFonts w:asciiTheme="minorHAnsi" w:hAnsiTheme="minorHAnsi" w:cstheme="minorHAnsi"/>
          <w:sz w:val="22"/>
          <w:szCs w:val="22"/>
        </w:rPr>
        <w:t>, who</w:t>
      </w:r>
      <w:r w:rsidR="00D272DC" w:rsidRPr="0032216D">
        <w:rPr>
          <w:rFonts w:asciiTheme="minorHAnsi" w:hAnsiTheme="minorHAnsi" w:cstheme="minorHAnsi"/>
          <w:sz w:val="22"/>
          <w:szCs w:val="22"/>
        </w:rPr>
        <w:t xml:space="preserve"> conduct </w:t>
      </w:r>
      <w:r w:rsidR="00D272DC">
        <w:rPr>
          <w:rFonts w:asciiTheme="minorHAnsi" w:hAnsiTheme="minorHAnsi" w:cstheme="minorHAnsi"/>
          <w:sz w:val="22"/>
          <w:szCs w:val="22"/>
        </w:rPr>
        <w:t xml:space="preserve">telephone </w:t>
      </w:r>
      <w:r w:rsidR="00D272DC" w:rsidRPr="0032216D">
        <w:rPr>
          <w:rFonts w:asciiTheme="minorHAnsi" w:hAnsiTheme="minorHAnsi" w:cstheme="minorHAnsi"/>
          <w:sz w:val="22"/>
          <w:szCs w:val="22"/>
        </w:rPr>
        <w:t xml:space="preserve">conferences </w:t>
      </w:r>
      <w:r w:rsidR="00D272DC">
        <w:rPr>
          <w:rFonts w:asciiTheme="minorHAnsi" w:hAnsiTheme="minorHAnsi" w:cstheme="minorHAnsi"/>
          <w:sz w:val="22"/>
          <w:szCs w:val="22"/>
        </w:rPr>
        <w:t>in a similar fashion to conferences for unfair dismissal applications</w:t>
      </w:r>
      <w:r w:rsidR="001A144A">
        <w:rPr>
          <w:rFonts w:asciiTheme="minorHAnsi" w:hAnsiTheme="minorHAnsi" w:cstheme="minorHAnsi"/>
          <w:sz w:val="22"/>
          <w:szCs w:val="22"/>
        </w:rPr>
        <w:t>.</w:t>
      </w:r>
      <w:r w:rsidRPr="0032216D">
        <w:rPr>
          <w:rFonts w:asciiTheme="minorHAnsi" w:hAnsiTheme="minorHAnsi" w:cstheme="minorHAnsi"/>
          <w:sz w:val="22"/>
          <w:szCs w:val="22"/>
        </w:rPr>
        <w:t xml:space="preserve"> </w:t>
      </w:r>
      <w:r w:rsidR="00512F2B">
        <w:rPr>
          <w:rFonts w:asciiTheme="minorHAnsi" w:hAnsiTheme="minorHAnsi" w:cstheme="minorHAnsi"/>
          <w:sz w:val="22"/>
          <w:szCs w:val="22"/>
        </w:rPr>
        <w:t>Conciliators conduct conferences for applicati</w:t>
      </w:r>
      <w:r w:rsidR="001A144A">
        <w:rPr>
          <w:rFonts w:asciiTheme="minorHAnsi" w:hAnsiTheme="minorHAnsi" w:cstheme="minorHAnsi"/>
          <w:sz w:val="22"/>
          <w:szCs w:val="22"/>
        </w:rPr>
        <w:t>ons lodged in Western Australia</w:t>
      </w:r>
      <w:r w:rsidR="00512F2B">
        <w:rPr>
          <w:rFonts w:asciiTheme="minorHAnsi" w:hAnsiTheme="minorHAnsi" w:cstheme="minorHAnsi"/>
          <w:sz w:val="22"/>
          <w:szCs w:val="22"/>
        </w:rPr>
        <w:t>, the ACT and a number from Queensland</w:t>
      </w:r>
      <w:r w:rsidR="00D272DC">
        <w:rPr>
          <w:rFonts w:asciiTheme="minorHAnsi" w:hAnsiTheme="minorHAnsi" w:cstheme="minorHAnsi"/>
          <w:sz w:val="22"/>
          <w:szCs w:val="22"/>
        </w:rPr>
        <w:t>.</w:t>
      </w:r>
    </w:p>
    <w:p w:rsidR="00512F2B" w:rsidRPr="0032216D" w:rsidRDefault="00D272DC" w:rsidP="00B74A0B">
      <w:pPr>
        <w:spacing w:after="240" w:line="240" w:lineRule="auto"/>
        <w:rPr>
          <w:rFonts w:asciiTheme="minorHAnsi" w:hAnsiTheme="minorHAnsi" w:cstheme="minorHAnsi"/>
          <w:sz w:val="22"/>
          <w:szCs w:val="22"/>
        </w:rPr>
      </w:pPr>
      <w:r>
        <w:rPr>
          <w:rFonts w:asciiTheme="minorHAnsi" w:hAnsiTheme="minorHAnsi" w:cstheme="minorHAnsi"/>
          <w:sz w:val="22"/>
          <w:szCs w:val="22"/>
        </w:rPr>
        <w:t>T</w:t>
      </w:r>
      <w:r w:rsidR="00512F2B">
        <w:rPr>
          <w:rFonts w:asciiTheme="minorHAnsi" w:hAnsiTheme="minorHAnsi" w:cstheme="minorHAnsi"/>
          <w:sz w:val="22"/>
          <w:szCs w:val="22"/>
        </w:rPr>
        <w:t>he initial indicators are that the model</w:t>
      </w:r>
      <w:r>
        <w:rPr>
          <w:rFonts w:asciiTheme="minorHAnsi" w:hAnsiTheme="minorHAnsi" w:cstheme="minorHAnsi"/>
          <w:sz w:val="22"/>
          <w:szCs w:val="22"/>
        </w:rPr>
        <w:t xml:space="preserve"> </w:t>
      </w:r>
      <w:r w:rsidR="005472CC">
        <w:rPr>
          <w:rFonts w:asciiTheme="minorHAnsi" w:hAnsiTheme="minorHAnsi" w:cstheme="minorHAnsi"/>
          <w:sz w:val="22"/>
          <w:szCs w:val="22"/>
        </w:rPr>
        <w:t>can improve timeliness, outcomes and satisfaction by the parties</w:t>
      </w:r>
      <w:r w:rsidR="00512F2B">
        <w:rPr>
          <w:rFonts w:asciiTheme="minorHAnsi" w:hAnsiTheme="minorHAnsi" w:cstheme="minorHAnsi"/>
          <w:sz w:val="22"/>
          <w:szCs w:val="22"/>
        </w:rPr>
        <w:t>. In the first five months of the trial, the median time from lodgement to conference was 21 days and 90</w:t>
      </w:r>
      <w:r>
        <w:rPr>
          <w:rFonts w:asciiTheme="minorHAnsi" w:hAnsiTheme="minorHAnsi" w:cstheme="minorHAnsi"/>
          <w:sz w:val="22"/>
          <w:szCs w:val="22"/>
        </w:rPr>
        <w:t xml:space="preserve"> per cent</w:t>
      </w:r>
      <w:r w:rsidR="00512F2B">
        <w:rPr>
          <w:rFonts w:asciiTheme="minorHAnsi" w:hAnsiTheme="minorHAnsi" w:cstheme="minorHAnsi"/>
          <w:sz w:val="22"/>
          <w:szCs w:val="22"/>
        </w:rPr>
        <w:t xml:space="preserve"> were </w:t>
      </w:r>
      <w:r>
        <w:rPr>
          <w:rFonts w:asciiTheme="minorHAnsi" w:hAnsiTheme="minorHAnsi" w:cstheme="minorHAnsi"/>
          <w:sz w:val="22"/>
          <w:szCs w:val="22"/>
        </w:rPr>
        <w:t>conducted within 43 days.  This compares to the Commission’s 2013</w:t>
      </w:r>
      <w:r w:rsidR="001A144A">
        <w:rPr>
          <w:rFonts w:asciiTheme="minorHAnsi" w:hAnsiTheme="minorHAnsi" w:cstheme="minorHAnsi"/>
          <w:sz w:val="22"/>
          <w:szCs w:val="22"/>
        </w:rPr>
        <w:t>–</w:t>
      </w:r>
      <w:r>
        <w:rPr>
          <w:rFonts w:asciiTheme="minorHAnsi" w:hAnsiTheme="minorHAnsi" w:cstheme="minorHAnsi"/>
          <w:sz w:val="22"/>
          <w:szCs w:val="22"/>
        </w:rPr>
        <w:t>14 performance where the median time between lodgement and conference was 29 days, with 90 per cent of conferences conducted in 59 days.</w:t>
      </w:r>
      <w:r>
        <w:rPr>
          <w:rStyle w:val="FootnoteReference"/>
          <w:rFonts w:asciiTheme="minorHAnsi" w:hAnsiTheme="minorHAnsi" w:cstheme="minorHAnsi"/>
          <w:sz w:val="22"/>
          <w:szCs w:val="22"/>
        </w:rPr>
        <w:footnoteReference w:id="13"/>
      </w:r>
      <w:r>
        <w:rPr>
          <w:rFonts w:asciiTheme="minorHAnsi" w:hAnsiTheme="minorHAnsi" w:cstheme="minorHAnsi"/>
          <w:sz w:val="22"/>
          <w:szCs w:val="22"/>
        </w:rPr>
        <w:t xml:space="preserve">  The </w:t>
      </w:r>
      <w:r w:rsidR="009F6280">
        <w:rPr>
          <w:rFonts w:asciiTheme="minorHAnsi" w:hAnsiTheme="minorHAnsi" w:cstheme="minorHAnsi"/>
          <w:sz w:val="22"/>
          <w:szCs w:val="22"/>
        </w:rPr>
        <w:t xml:space="preserve">average </w:t>
      </w:r>
      <w:r>
        <w:rPr>
          <w:rFonts w:asciiTheme="minorHAnsi" w:hAnsiTheme="minorHAnsi" w:cstheme="minorHAnsi"/>
          <w:sz w:val="22"/>
          <w:szCs w:val="22"/>
        </w:rPr>
        <w:t>settlement rate for applications in the</w:t>
      </w:r>
      <w:r w:rsidR="009F6280">
        <w:rPr>
          <w:rFonts w:asciiTheme="minorHAnsi" w:hAnsiTheme="minorHAnsi" w:cstheme="minorHAnsi"/>
          <w:sz w:val="22"/>
          <w:szCs w:val="22"/>
        </w:rPr>
        <w:t xml:space="preserve"> first five months of the </w:t>
      </w:r>
      <w:r>
        <w:rPr>
          <w:rFonts w:asciiTheme="minorHAnsi" w:hAnsiTheme="minorHAnsi" w:cstheme="minorHAnsi"/>
          <w:sz w:val="22"/>
          <w:szCs w:val="22"/>
        </w:rPr>
        <w:t>trial was 75 per cent, compared to the Commission’s 2013</w:t>
      </w:r>
      <w:r w:rsidR="001A144A">
        <w:rPr>
          <w:rFonts w:asciiTheme="minorHAnsi" w:hAnsiTheme="minorHAnsi" w:cstheme="minorHAnsi"/>
          <w:sz w:val="22"/>
          <w:szCs w:val="22"/>
        </w:rPr>
        <w:t>–</w:t>
      </w:r>
      <w:r>
        <w:rPr>
          <w:rFonts w:asciiTheme="minorHAnsi" w:hAnsiTheme="minorHAnsi" w:cstheme="minorHAnsi"/>
          <w:sz w:val="22"/>
          <w:szCs w:val="22"/>
        </w:rPr>
        <w:t xml:space="preserve">14 average settlement rate of </w:t>
      </w:r>
      <w:r w:rsidR="00792471">
        <w:rPr>
          <w:rFonts w:asciiTheme="minorHAnsi" w:hAnsiTheme="minorHAnsi" w:cstheme="minorHAnsi"/>
          <w:sz w:val="22"/>
          <w:szCs w:val="22"/>
        </w:rPr>
        <w:t>57</w:t>
      </w:r>
      <w:r>
        <w:rPr>
          <w:rFonts w:asciiTheme="minorHAnsi" w:hAnsiTheme="minorHAnsi" w:cstheme="minorHAnsi"/>
          <w:sz w:val="22"/>
          <w:szCs w:val="22"/>
        </w:rPr>
        <w:t xml:space="preserve"> percent</w:t>
      </w:r>
      <w:r w:rsidR="00792471">
        <w:rPr>
          <w:rFonts w:asciiTheme="minorHAnsi" w:hAnsiTheme="minorHAnsi" w:cstheme="minorHAnsi"/>
          <w:sz w:val="22"/>
          <w:szCs w:val="22"/>
        </w:rPr>
        <w:t xml:space="preserve"> and 60 </w:t>
      </w:r>
      <w:r w:rsidR="001A144A">
        <w:rPr>
          <w:rFonts w:asciiTheme="minorHAnsi" w:hAnsiTheme="minorHAnsi" w:cstheme="minorHAnsi"/>
          <w:sz w:val="22"/>
          <w:szCs w:val="22"/>
        </w:rPr>
        <w:t>per cent in the period 1 July–</w:t>
      </w:r>
      <w:r w:rsidR="00792471">
        <w:rPr>
          <w:rFonts w:asciiTheme="minorHAnsi" w:hAnsiTheme="minorHAnsi" w:cstheme="minorHAnsi"/>
          <w:sz w:val="22"/>
          <w:szCs w:val="22"/>
        </w:rPr>
        <w:t>31 December 2014</w:t>
      </w:r>
      <w:r>
        <w:rPr>
          <w:rFonts w:asciiTheme="minorHAnsi" w:hAnsiTheme="minorHAnsi" w:cstheme="minorHAnsi"/>
          <w:sz w:val="22"/>
          <w:szCs w:val="22"/>
        </w:rPr>
        <w:t>.</w:t>
      </w:r>
      <w:r w:rsidR="005472CC">
        <w:rPr>
          <w:rFonts w:asciiTheme="minorHAnsi" w:hAnsiTheme="minorHAnsi" w:cstheme="minorHAnsi"/>
          <w:sz w:val="22"/>
          <w:szCs w:val="22"/>
        </w:rPr>
        <w:t xml:space="preserve">   Parties’ satisfaction is also being measured </w:t>
      </w:r>
      <w:r w:rsidR="005472CC">
        <w:rPr>
          <w:rFonts w:asciiTheme="minorHAnsi" w:hAnsiTheme="minorHAnsi" w:cstheme="minorHAnsi"/>
          <w:sz w:val="22"/>
          <w:szCs w:val="22"/>
        </w:rPr>
        <w:lastRenderedPageBreak/>
        <w:t>through surveys, with more than two-thirds of participants being satisfied or very satisfied with the process.</w:t>
      </w:r>
    </w:p>
    <w:p w:rsidR="00454F9E" w:rsidRDefault="00454F9E" w:rsidP="00B74A0B">
      <w:pPr>
        <w:spacing w:after="240" w:line="240" w:lineRule="auto"/>
        <w:rPr>
          <w:rFonts w:asciiTheme="minorHAnsi" w:hAnsiTheme="minorHAnsi" w:cstheme="minorHAnsi"/>
          <w:sz w:val="22"/>
          <w:szCs w:val="22"/>
        </w:rPr>
      </w:pPr>
      <w:r w:rsidRPr="0032216D">
        <w:rPr>
          <w:rFonts w:asciiTheme="minorHAnsi" w:hAnsiTheme="minorHAnsi" w:cstheme="minorHAnsi"/>
          <w:sz w:val="22"/>
          <w:szCs w:val="22"/>
        </w:rPr>
        <w:t xml:space="preserve">This pilot will be </w:t>
      </w:r>
      <w:r w:rsidR="00D272DC">
        <w:rPr>
          <w:rFonts w:asciiTheme="minorHAnsi" w:hAnsiTheme="minorHAnsi" w:cstheme="minorHAnsi"/>
          <w:sz w:val="22"/>
          <w:szCs w:val="22"/>
        </w:rPr>
        <w:t xml:space="preserve">externally </w:t>
      </w:r>
      <w:r w:rsidRPr="0032216D">
        <w:rPr>
          <w:rFonts w:asciiTheme="minorHAnsi" w:hAnsiTheme="minorHAnsi" w:cstheme="minorHAnsi"/>
          <w:sz w:val="22"/>
          <w:szCs w:val="22"/>
        </w:rPr>
        <w:t xml:space="preserve">reviewed in April 2015 </w:t>
      </w:r>
      <w:r w:rsidR="007850A5">
        <w:rPr>
          <w:rFonts w:asciiTheme="minorHAnsi" w:hAnsiTheme="minorHAnsi" w:cstheme="minorHAnsi"/>
          <w:sz w:val="22"/>
          <w:szCs w:val="22"/>
        </w:rPr>
        <w:t>to</w:t>
      </w:r>
      <w:r w:rsidRPr="0032216D">
        <w:rPr>
          <w:rFonts w:asciiTheme="minorHAnsi" w:hAnsiTheme="minorHAnsi" w:cstheme="minorHAnsi"/>
          <w:sz w:val="22"/>
          <w:szCs w:val="22"/>
        </w:rPr>
        <w:t xml:space="preserve"> </w:t>
      </w:r>
      <w:r w:rsidR="007850A5">
        <w:rPr>
          <w:rFonts w:asciiTheme="minorHAnsi" w:hAnsiTheme="minorHAnsi" w:cstheme="minorHAnsi"/>
          <w:sz w:val="22"/>
          <w:szCs w:val="22"/>
        </w:rPr>
        <w:t>assess</w:t>
      </w:r>
      <w:r w:rsidRPr="0032216D">
        <w:rPr>
          <w:rFonts w:asciiTheme="minorHAnsi" w:hAnsiTheme="minorHAnsi" w:cstheme="minorHAnsi"/>
          <w:sz w:val="22"/>
          <w:szCs w:val="22"/>
        </w:rPr>
        <w:t xml:space="preserve"> whether this approach should be expanded in the future and to consider </w:t>
      </w:r>
      <w:r w:rsidR="007850A5">
        <w:rPr>
          <w:rFonts w:asciiTheme="minorHAnsi" w:hAnsiTheme="minorHAnsi" w:cstheme="minorHAnsi"/>
          <w:sz w:val="22"/>
          <w:szCs w:val="22"/>
        </w:rPr>
        <w:t>its</w:t>
      </w:r>
      <w:r w:rsidRPr="0032216D">
        <w:rPr>
          <w:rFonts w:asciiTheme="minorHAnsi" w:hAnsiTheme="minorHAnsi" w:cstheme="minorHAnsi"/>
          <w:sz w:val="22"/>
          <w:szCs w:val="22"/>
        </w:rPr>
        <w:t xml:space="preserve"> resourcing implications</w:t>
      </w:r>
      <w:r w:rsidR="00C14649">
        <w:rPr>
          <w:rFonts w:asciiTheme="minorHAnsi" w:hAnsiTheme="minorHAnsi" w:cstheme="minorHAnsi"/>
          <w:sz w:val="22"/>
          <w:szCs w:val="22"/>
        </w:rPr>
        <w:t xml:space="preserve"> for the Commission</w:t>
      </w:r>
      <w:r w:rsidRPr="0032216D">
        <w:rPr>
          <w:rFonts w:asciiTheme="minorHAnsi" w:hAnsiTheme="minorHAnsi" w:cstheme="minorHAnsi"/>
          <w:sz w:val="22"/>
          <w:szCs w:val="22"/>
        </w:rPr>
        <w:t>.</w:t>
      </w:r>
      <w:r w:rsidR="00D272DC">
        <w:rPr>
          <w:rFonts w:asciiTheme="minorHAnsi" w:hAnsiTheme="minorHAnsi" w:cstheme="minorHAnsi"/>
          <w:sz w:val="22"/>
          <w:szCs w:val="22"/>
        </w:rPr>
        <w:t xml:space="preserve">  If the pilot is successful and can be extended to all general protections applications involving dismissal, the Commission can deliver better public value by providing a high standard service more efficiently.</w:t>
      </w:r>
    </w:p>
    <w:p w:rsidR="00676D9F" w:rsidRPr="00FA28C8" w:rsidRDefault="00EF096D" w:rsidP="001A144A">
      <w:pPr>
        <w:pStyle w:val="Heading3"/>
      </w:pPr>
      <w:bookmarkStart w:id="23" w:name="_Toc414030676"/>
      <w:r w:rsidRPr="00FA28C8">
        <w:t xml:space="preserve">Permission to </w:t>
      </w:r>
      <w:r w:rsidR="004D6191" w:rsidRPr="00FA28C8">
        <w:t>a</w:t>
      </w:r>
      <w:r w:rsidRPr="00FA28C8">
        <w:t xml:space="preserve">ppeal </w:t>
      </w:r>
      <w:r w:rsidR="004D6191" w:rsidRPr="00FA28C8">
        <w:t>p</w:t>
      </w:r>
      <w:r w:rsidRPr="00FA28C8">
        <w:t>ilot</w:t>
      </w:r>
      <w:bookmarkEnd w:id="23"/>
    </w:p>
    <w:p w:rsidR="005472CC" w:rsidRDefault="005472CC" w:rsidP="005472CC">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On 15 December 2014, the </w:t>
      </w:r>
      <w:r w:rsidRPr="00EF096D">
        <w:rPr>
          <w:rFonts w:asciiTheme="minorHAnsi" w:hAnsiTheme="minorHAnsi" w:cstheme="minorHAnsi"/>
          <w:sz w:val="22"/>
          <w:szCs w:val="22"/>
        </w:rPr>
        <w:t>Commission</w:t>
      </w:r>
      <w:r>
        <w:rPr>
          <w:rFonts w:asciiTheme="minorHAnsi" w:hAnsiTheme="minorHAnsi" w:cstheme="minorHAnsi"/>
          <w:sz w:val="22"/>
          <w:szCs w:val="22"/>
        </w:rPr>
        <w:t xml:space="preserve"> launched</w:t>
      </w:r>
      <w:r w:rsidRPr="00EF096D">
        <w:rPr>
          <w:rFonts w:asciiTheme="minorHAnsi" w:hAnsiTheme="minorHAnsi" w:cstheme="minorHAnsi"/>
          <w:sz w:val="22"/>
          <w:szCs w:val="22"/>
        </w:rPr>
        <w:t xml:space="preserve"> a pilot program for dealing with certain applications for per</w:t>
      </w:r>
      <w:r>
        <w:rPr>
          <w:rFonts w:asciiTheme="minorHAnsi" w:hAnsiTheme="minorHAnsi" w:cstheme="minorHAnsi"/>
          <w:sz w:val="22"/>
          <w:szCs w:val="22"/>
        </w:rPr>
        <w:t xml:space="preserve">mission to appeal, as a further initiative </w:t>
      </w:r>
      <w:r w:rsidRPr="00EF096D">
        <w:rPr>
          <w:rFonts w:asciiTheme="minorHAnsi" w:hAnsiTheme="minorHAnsi" w:cstheme="minorHAnsi"/>
          <w:sz w:val="22"/>
          <w:szCs w:val="22"/>
        </w:rPr>
        <w:t>to improve the efficiency of its appeals process</w:t>
      </w:r>
      <w:r>
        <w:rPr>
          <w:rFonts w:asciiTheme="minorHAnsi" w:hAnsiTheme="minorHAnsi" w:cstheme="minorHAnsi"/>
          <w:sz w:val="22"/>
          <w:szCs w:val="22"/>
        </w:rPr>
        <w:t xml:space="preserve"> and reduce transactional costs for parties.</w:t>
      </w:r>
    </w:p>
    <w:p w:rsidR="0000434B" w:rsidRDefault="00303B73" w:rsidP="0000434B">
      <w:pPr>
        <w:pStyle w:val="Default"/>
        <w:spacing w:after="240"/>
        <w:rPr>
          <w:rFonts w:asciiTheme="minorHAnsi" w:hAnsiTheme="minorHAnsi" w:cstheme="minorHAnsi"/>
          <w:sz w:val="22"/>
          <w:szCs w:val="22"/>
          <w:lang w:val="en-US"/>
        </w:rPr>
      </w:pPr>
      <w:r>
        <w:rPr>
          <w:rFonts w:asciiTheme="minorHAnsi" w:hAnsiTheme="minorHAnsi" w:cstheme="minorHAnsi"/>
          <w:sz w:val="22"/>
          <w:szCs w:val="22"/>
          <w:lang w:val="en-US"/>
        </w:rPr>
        <w:t xml:space="preserve">In dealing with </w:t>
      </w:r>
      <w:r w:rsidR="005472CC">
        <w:rPr>
          <w:rFonts w:asciiTheme="minorHAnsi" w:hAnsiTheme="minorHAnsi" w:cstheme="minorHAnsi"/>
          <w:sz w:val="22"/>
          <w:szCs w:val="22"/>
          <w:lang w:val="en-US"/>
        </w:rPr>
        <w:t>an appeal of a decision</w:t>
      </w:r>
      <w:r>
        <w:rPr>
          <w:rFonts w:asciiTheme="minorHAnsi" w:hAnsiTheme="minorHAnsi" w:cstheme="minorHAnsi"/>
          <w:sz w:val="22"/>
          <w:szCs w:val="22"/>
          <w:lang w:val="en-US"/>
        </w:rPr>
        <w:t xml:space="preserve"> the </w:t>
      </w:r>
      <w:r w:rsidR="007E40C4">
        <w:rPr>
          <w:rFonts w:asciiTheme="minorHAnsi" w:hAnsiTheme="minorHAnsi" w:cstheme="minorHAnsi"/>
          <w:sz w:val="22"/>
          <w:szCs w:val="22"/>
          <w:lang w:val="en-US"/>
        </w:rPr>
        <w:t>Commission</w:t>
      </w:r>
      <w:r w:rsidR="005472CC">
        <w:rPr>
          <w:rFonts w:asciiTheme="minorHAnsi" w:hAnsiTheme="minorHAnsi" w:cstheme="minorHAnsi"/>
          <w:sz w:val="22"/>
          <w:szCs w:val="22"/>
          <w:lang w:val="en-US"/>
        </w:rPr>
        <w:t xml:space="preserve"> must consider </w:t>
      </w:r>
      <w:r w:rsidR="0000434B">
        <w:rPr>
          <w:rFonts w:asciiTheme="minorHAnsi" w:hAnsiTheme="minorHAnsi" w:cstheme="minorHAnsi"/>
          <w:sz w:val="22"/>
          <w:szCs w:val="22"/>
          <w:lang w:val="en-US"/>
        </w:rPr>
        <w:t xml:space="preserve">two questions: </w:t>
      </w:r>
      <w:r w:rsidR="005472CC">
        <w:rPr>
          <w:rFonts w:asciiTheme="minorHAnsi" w:hAnsiTheme="minorHAnsi" w:cstheme="minorHAnsi"/>
          <w:sz w:val="22"/>
          <w:szCs w:val="22"/>
          <w:lang w:val="en-US"/>
        </w:rPr>
        <w:t>whether permission to appeal should be granted</w:t>
      </w:r>
      <w:r w:rsidR="0000434B">
        <w:rPr>
          <w:rFonts w:asciiTheme="minorHAnsi" w:hAnsiTheme="minorHAnsi" w:cstheme="minorHAnsi"/>
          <w:sz w:val="22"/>
          <w:szCs w:val="22"/>
          <w:lang w:val="en-US"/>
        </w:rPr>
        <w:t xml:space="preserve">; </w:t>
      </w:r>
      <w:r w:rsidR="005472CC">
        <w:rPr>
          <w:rFonts w:asciiTheme="minorHAnsi" w:hAnsiTheme="minorHAnsi" w:cstheme="minorHAnsi"/>
          <w:sz w:val="22"/>
          <w:szCs w:val="22"/>
          <w:lang w:val="en-US"/>
        </w:rPr>
        <w:t xml:space="preserve">and </w:t>
      </w:r>
      <w:r w:rsidR="0000434B">
        <w:rPr>
          <w:rFonts w:asciiTheme="minorHAnsi" w:hAnsiTheme="minorHAnsi" w:cstheme="minorHAnsi"/>
          <w:sz w:val="22"/>
          <w:szCs w:val="22"/>
          <w:lang w:val="en-US"/>
        </w:rPr>
        <w:t xml:space="preserve">if so, </w:t>
      </w:r>
      <w:r w:rsidR="005472CC">
        <w:rPr>
          <w:rFonts w:asciiTheme="minorHAnsi" w:hAnsiTheme="minorHAnsi" w:cstheme="minorHAnsi"/>
          <w:sz w:val="22"/>
          <w:szCs w:val="22"/>
          <w:lang w:val="en-US"/>
        </w:rPr>
        <w:t>the substantive merits of the appeal.   Historically, a Full Bench deal</w:t>
      </w:r>
      <w:r w:rsidR="0013537C">
        <w:rPr>
          <w:rFonts w:asciiTheme="minorHAnsi" w:hAnsiTheme="minorHAnsi" w:cstheme="minorHAnsi"/>
          <w:sz w:val="22"/>
          <w:szCs w:val="22"/>
          <w:lang w:val="en-US"/>
        </w:rPr>
        <w:t>s</w:t>
      </w:r>
      <w:r w:rsidR="005472CC">
        <w:rPr>
          <w:rFonts w:asciiTheme="minorHAnsi" w:hAnsiTheme="minorHAnsi" w:cstheme="minorHAnsi"/>
          <w:sz w:val="22"/>
          <w:szCs w:val="22"/>
          <w:lang w:val="en-US"/>
        </w:rPr>
        <w:t xml:space="preserve"> with both questions at the same hearing.  </w:t>
      </w:r>
      <w:r w:rsidR="0000434B">
        <w:rPr>
          <w:rFonts w:asciiTheme="minorHAnsi" w:hAnsiTheme="minorHAnsi" w:cstheme="minorHAnsi"/>
          <w:sz w:val="22"/>
          <w:szCs w:val="22"/>
          <w:lang w:val="en-US"/>
        </w:rPr>
        <w:t xml:space="preserve">This requires both the appellant and the respondent to be prepared to deal with both issues, notwithstanding that in a significant number of appeals, permission to appeal is ultimately refused.   </w:t>
      </w:r>
    </w:p>
    <w:p w:rsidR="00F84FA4" w:rsidRDefault="00F84FA4" w:rsidP="00F84FA4">
      <w:pPr>
        <w:pStyle w:val="Default"/>
        <w:spacing w:after="240"/>
        <w:rPr>
          <w:rFonts w:asciiTheme="minorHAnsi" w:hAnsiTheme="minorHAnsi" w:cstheme="minorHAnsi"/>
          <w:sz w:val="22"/>
          <w:szCs w:val="22"/>
          <w:lang w:val="en-US"/>
        </w:rPr>
      </w:pPr>
      <w:r>
        <w:rPr>
          <w:rFonts w:asciiTheme="minorHAnsi" w:hAnsiTheme="minorHAnsi" w:cstheme="minorHAnsi"/>
          <w:sz w:val="22"/>
          <w:szCs w:val="22"/>
          <w:lang w:val="en-US"/>
        </w:rPr>
        <w:t xml:space="preserve">The pilot is designed to reduce the transaction costs for parties (by eliminating the need to prepare submissions on the merits of the appeal) as well as improve internal efficiency </w:t>
      </w:r>
      <w:r w:rsidR="007E40C4">
        <w:rPr>
          <w:rFonts w:asciiTheme="minorHAnsi" w:hAnsiTheme="minorHAnsi" w:cstheme="minorHAnsi"/>
          <w:sz w:val="22"/>
          <w:szCs w:val="22"/>
          <w:lang w:val="en-US"/>
        </w:rPr>
        <w:t>through</w:t>
      </w:r>
      <w:r w:rsidR="00303B73">
        <w:rPr>
          <w:rFonts w:asciiTheme="minorHAnsi" w:hAnsiTheme="minorHAnsi" w:cstheme="minorHAnsi"/>
          <w:sz w:val="22"/>
          <w:szCs w:val="22"/>
          <w:lang w:val="en-US"/>
        </w:rPr>
        <w:t xml:space="preserve"> a reduction in the </w:t>
      </w:r>
      <w:r w:rsidR="007E40C4">
        <w:rPr>
          <w:rFonts w:asciiTheme="minorHAnsi" w:hAnsiTheme="minorHAnsi" w:cstheme="minorHAnsi"/>
          <w:sz w:val="22"/>
          <w:szCs w:val="22"/>
          <w:lang w:val="en-US"/>
        </w:rPr>
        <w:t xml:space="preserve">number of days </w:t>
      </w:r>
      <w:r>
        <w:rPr>
          <w:rFonts w:asciiTheme="minorHAnsi" w:hAnsiTheme="minorHAnsi" w:cstheme="minorHAnsi"/>
          <w:sz w:val="22"/>
          <w:szCs w:val="22"/>
          <w:lang w:val="en-US"/>
        </w:rPr>
        <w:t xml:space="preserve"> required to hear appeals by determining the issue of permission to appeal at a</w:t>
      </w:r>
      <w:r w:rsidR="007E40C4">
        <w:rPr>
          <w:rFonts w:asciiTheme="minorHAnsi" w:hAnsiTheme="minorHAnsi" w:cstheme="minorHAnsi"/>
          <w:sz w:val="22"/>
          <w:szCs w:val="22"/>
          <w:lang w:val="en-US"/>
        </w:rPr>
        <w:t xml:space="preserve">n earlier, </w:t>
      </w:r>
      <w:r w:rsidR="00303B73">
        <w:rPr>
          <w:rFonts w:asciiTheme="minorHAnsi" w:hAnsiTheme="minorHAnsi" w:cstheme="minorHAnsi"/>
          <w:sz w:val="22"/>
          <w:szCs w:val="22"/>
          <w:lang w:val="en-US"/>
        </w:rPr>
        <w:t xml:space="preserve">separate, </w:t>
      </w:r>
      <w:r w:rsidR="007E40C4">
        <w:rPr>
          <w:rFonts w:asciiTheme="minorHAnsi" w:hAnsiTheme="minorHAnsi" w:cstheme="minorHAnsi"/>
          <w:sz w:val="22"/>
          <w:szCs w:val="22"/>
          <w:lang w:val="en-US"/>
        </w:rPr>
        <w:t>proceeding</w:t>
      </w:r>
      <w:r w:rsidR="00303B73">
        <w:rPr>
          <w:rFonts w:asciiTheme="minorHAnsi" w:hAnsiTheme="minorHAnsi" w:cstheme="minorHAnsi"/>
          <w:sz w:val="22"/>
          <w:szCs w:val="22"/>
          <w:lang w:val="en-US"/>
        </w:rPr>
        <w:t>.</w:t>
      </w:r>
    </w:p>
    <w:p w:rsidR="00EF096D" w:rsidRPr="00EF096D" w:rsidRDefault="00FA28C8" w:rsidP="00EF096D">
      <w:pPr>
        <w:spacing w:after="120" w:line="240" w:lineRule="auto"/>
        <w:rPr>
          <w:rFonts w:asciiTheme="minorHAnsi" w:hAnsiTheme="minorHAnsi" w:cstheme="minorHAnsi"/>
          <w:sz w:val="22"/>
          <w:szCs w:val="22"/>
        </w:rPr>
      </w:pPr>
      <w:r>
        <w:rPr>
          <w:rFonts w:asciiTheme="minorHAnsi" w:hAnsiTheme="minorHAnsi" w:cstheme="minorHAnsi"/>
          <w:sz w:val="22"/>
          <w:szCs w:val="22"/>
        </w:rPr>
        <w:t>T</w:t>
      </w:r>
      <w:r w:rsidR="00EF096D" w:rsidRPr="00EF096D">
        <w:rPr>
          <w:rFonts w:asciiTheme="minorHAnsi" w:hAnsiTheme="minorHAnsi" w:cstheme="minorHAnsi"/>
          <w:sz w:val="22"/>
          <w:szCs w:val="22"/>
        </w:rPr>
        <w:t>he pilot program work</w:t>
      </w:r>
      <w:r w:rsidR="00C14649">
        <w:rPr>
          <w:rFonts w:asciiTheme="minorHAnsi" w:hAnsiTheme="minorHAnsi" w:cstheme="minorHAnsi"/>
          <w:sz w:val="22"/>
          <w:szCs w:val="22"/>
        </w:rPr>
        <w:t>s</w:t>
      </w:r>
      <w:r w:rsidR="00EF096D" w:rsidRPr="00EF096D">
        <w:rPr>
          <w:rFonts w:asciiTheme="minorHAnsi" w:hAnsiTheme="minorHAnsi" w:cstheme="minorHAnsi"/>
          <w:sz w:val="22"/>
          <w:szCs w:val="22"/>
        </w:rPr>
        <w:t xml:space="preserve"> as follows:</w:t>
      </w:r>
    </w:p>
    <w:p w:rsidR="00A319A8" w:rsidRPr="00A319A8" w:rsidRDefault="001D4EED" w:rsidP="00507969">
      <w:pPr>
        <w:numPr>
          <w:ilvl w:val="0"/>
          <w:numId w:val="14"/>
        </w:numPr>
        <w:spacing w:after="120" w:line="240" w:lineRule="auto"/>
        <w:rPr>
          <w:rFonts w:asciiTheme="minorHAnsi" w:hAnsiTheme="minorHAnsi" w:cstheme="minorHAnsi"/>
          <w:sz w:val="22"/>
          <w:szCs w:val="22"/>
        </w:rPr>
      </w:pPr>
      <w:r w:rsidRPr="00D402AF">
        <w:rPr>
          <w:rFonts w:ascii="Arial" w:hAnsi="Arial" w:cs="Arial"/>
          <w:sz w:val="22"/>
          <w:szCs w:val="22"/>
        </w:rPr>
        <w:t>all appeals</w:t>
      </w:r>
      <w:r>
        <w:rPr>
          <w:rFonts w:ascii="Arial" w:hAnsi="Arial" w:cs="Arial"/>
          <w:sz w:val="22"/>
          <w:szCs w:val="22"/>
        </w:rPr>
        <w:t xml:space="preserve"> are </w:t>
      </w:r>
      <w:r w:rsidRPr="00D402AF">
        <w:rPr>
          <w:rFonts w:ascii="Arial" w:hAnsi="Arial" w:cs="Arial"/>
          <w:sz w:val="22"/>
          <w:szCs w:val="22"/>
        </w:rPr>
        <w:t>assessed for their appropriateness for inclusion in the pilot</w:t>
      </w:r>
      <w:r>
        <w:rPr>
          <w:rFonts w:ascii="Arial" w:hAnsi="Arial" w:cs="Arial"/>
          <w:sz w:val="22"/>
          <w:szCs w:val="22"/>
        </w:rPr>
        <w:t>.</w:t>
      </w:r>
      <w:r w:rsidRPr="00FD71A4">
        <w:rPr>
          <w:sz w:val="22"/>
          <w:szCs w:val="22"/>
        </w:rPr>
        <w:t xml:space="preserve"> </w:t>
      </w:r>
      <w:r w:rsidRPr="00D402AF">
        <w:rPr>
          <w:rFonts w:ascii="Arial" w:hAnsi="Arial" w:cs="Arial"/>
          <w:sz w:val="22"/>
          <w:szCs w:val="22"/>
        </w:rPr>
        <w:t xml:space="preserve">Those appeals which </w:t>
      </w:r>
      <w:r>
        <w:rPr>
          <w:rFonts w:ascii="Arial" w:hAnsi="Arial" w:cs="Arial"/>
          <w:sz w:val="22"/>
          <w:szCs w:val="22"/>
        </w:rPr>
        <w:t>Commission</w:t>
      </w:r>
      <w:r w:rsidRPr="00D402AF">
        <w:rPr>
          <w:rFonts w:ascii="Arial" w:hAnsi="Arial" w:cs="Arial"/>
          <w:sz w:val="22"/>
          <w:szCs w:val="22"/>
        </w:rPr>
        <w:t xml:space="preserve"> data suggests have a higher likelihood of being refused permission to appeal (e.g. unfair dismissal appeals, because of the higher statutory threshold for permission </w:t>
      </w:r>
      <w:r w:rsidRPr="00FA28C8">
        <w:rPr>
          <w:rFonts w:ascii="Arial" w:hAnsi="Arial" w:cs="Arial"/>
          <w:sz w:val="22"/>
          <w:szCs w:val="22"/>
        </w:rPr>
        <w:t xml:space="preserve">to appeal) </w:t>
      </w:r>
      <w:r w:rsidR="0000434B">
        <w:rPr>
          <w:rFonts w:ascii="Arial" w:hAnsi="Arial" w:cs="Arial"/>
          <w:sz w:val="22"/>
          <w:szCs w:val="22"/>
        </w:rPr>
        <w:t>are</w:t>
      </w:r>
      <w:r w:rsidRPr="00FA28C8">
        <w:rPr>
          <w:rFonts w:ascii="Arial" w:hAnsi="Arial" w:cs="Arial"/>
          <w:sz w:val="22"/>
          <w:szCs w:val="22"/>
        </w:rPr>
        <w:t xml:space="preserve"> included</w:t>
      </w:r>
      <w:r w:rsidRPr="00D402AF">
        <w:rPr>
          <w:rFonts w:ascii="Arial" w:hAnsi="Arial" w:cs="Arial"/>
          <w:sz w:val="22"/>
          <w:szCs w:val="22"/>
        </w:rPr>
        <w:t xml:space="preserve"> in the pilot</w:t>
      </w:r>
      <w:r w:rsidR="00A319A8">
        <w:rPr>
          <w:sz w:val="22"/>
          <w:szCs w:val="22"/>
        </w:rPr>
        <w:t>;</w:t>
      </w:r>
      <w:r w:rsidR="00FA28C8">
        <w:rPr>
          <w:sz w:val="22"/>
          <w:szCs w:val="22"/>
        </w:rPr>
        <w:t xml:space="preserve">  </w:t>
      </w:r>
    </w:p>
    <w:p w:rsidR="00EF096D" w:rsidRPr="00EF096D" w:rsidRDefault="00A319A8" w:rsidP="00507969">
      <w:pPr>
        <w:numPr>
          <w:ilvl w:val="0"/>
          <w:numId w:val="14"/>
        </w:numPr>
        <w:spacing w:after="120" w:line="240" w:lineRule="auto"/>
        <w:rPr>
          <w:rFonts w:asciiTheme="minorHAnsi" w:hAnsiTheme="minorHAnsi" w:cstheme="minorHAnsi"/>
          <w:sz w:val="22"/>
          <w:szCs w:val="22"/>
        </w:rPr>
      </w:pPr>
      <w:r>
        <w:rPr>
          <w:rFonts w:asciiTheme="minorHAnsi" w:hAnsiTheme="minorHAnsi" w:cstheme="minorHAnsi"/>
          <w:sz w:val="22"/>
          <w:szCs w:val="22"/>
        </w:rPr>
        <w:t>f</w:t>
      </w:r>
      <w:r w:rsidR="00EF096D" w:rsidRPr="00EF096D">
        <w:rPr>
          <w:rFonts w:asciiTheme="minorHAnsi" w:hAnsiTheme="minorHAnsi" w:cstheme="minorHAnsi"/>
          <w:sz w:val="22"/>
          <w:szCs w:val="22"/>
        </w:rPr>
        <w:t>or appeals allocated to the pilot, the issue of permission to appeal will be determined as a threshold matter</w:t>
      </w:r>
      <w:r>
        <w:rPr>
          <w:rFonts w:asciiTheme="minorHAnsi" w:hAnsiTheme="minorHAnsi" w:cstheme="minorHAnsi"/>
          <w:sz w:val="22"/>
          <w:szCs w:val="22"/>
        </w:rPr>
        <w:t>;</w:t>
      </w:r>
      <w:r w:rsidR="001A144A">
        <w:rPr>
          <w:rFonts w:asciiTheme="minorHAnsi" w:hAnsiTheme="minorHAnsi" w:cstheme="minorHAnsi"/>
          <w:sz w:val="22"/>
          <w:szCs w:val="22"/>
        </w:rPr>
        <w:t xml:space="preserve"> and</w:t>
      </w:r>
    </w:p>
    <w:p w:rsidR="001A144A" w:rsidRPr="001A144A" w:rsidRDefault="00EF096D" w:rsidP="00507969">
      <w:pPr>
        <w:numPr>
          <w:ilvl w:val="0"/>
          <w:numId w:val="14"/>
        </w:numPr>
        <w:spacing w:after="240" w:line="240" w:lineRule="auto"/>
        <w:ind w:left="357" w:hanging="357"/>
        <w:rPr>
          <w:rFonts w:asciiTheme="minorHAnsi" w:hAnsiTheme="minorHAnsi" w:cstheme="minorHAnsi"/>
          <w:sz w:val="22"/>
          <w:szCs w:val="22"/>
        </w:rPr>
      </w:pPr>
      <w:r w:rsidRPr="00EF096D">
        <w:rPr>
          <w:rFonts w:asciiTheme="minorHAnsi" w:hAnsiTheme="minorHAnsi" w:cstheme="minorHAnsi"/>
          <w:sz w:val="22"/>
          <w:szCs w:val="22"/>
        </w:rPr>
        <w:t>all appeals included in the pilot in a particular month will be heard on one</w:t>
      </w:r>
      <w:r w:rsidR="00A319A8">
        <w:rPr>
          <w:rFonts w:asciiTheme="minorHAnsi" w:hAnsiTheme="minorHAnsi" w:cstheme="minorHAnsi"/>
          <w:sz w:val="22"/>
          <w:szCs w:val="22"/>
        </w:rPr>
        <w:t xml:space="preserve"> or two </w:t>
      </w:r>
      <w:r w:rsidRPr="00EF096D">
        <w:rPr>
          <w:rFonts w:asciiTheme="minorHAnsi" w:hAnsiTheme="minorHAnsi" w:cstheme="minorHAnsi"/>
          <w:sz w:val="22"/>
          <w:szCs w:val="22"/>
        </w:rPr>
        <w:t>day</w:t>
      </w:r>
      <w:r w:rsidR="00A319A8">
        <w:rPr>
          <w:rFonts w:asciiTheme="minorHAnsi" w:hAnsiTheme="minorHAnsi" w:cstheme="minorHAnsi"/>
          <w:sz w:val="22"/>
          <w:szCs w:val="22"/>
        </w:rPr>
        <w:t>s</w:t>
      </w:r>
      <w:r w:rsidRPr="00EF096D">
        <w:rPr>
          <w:rFonts w:asciiTheme="minorHAnsi" w:hAnsiTheme="minorHAnsi" w:cstheme="minorHAnsi"/>
          <w:sz w:val="22"/>
          <w:szCs w:val="22"/>
        </w:rPr>
        <w:t>, by one Full Bench</w:t>
      </w:r>
      <w:r w:rsidR="00E53965">
        <w:rPr>
          <w:rFonts w:asciiTheme="minorHAnsi" w:hAnsiTheme="minorHAnsi" w:cstheme="minorHAnsi"/>
          <w:sz w:val="22"/>
          <w:szCs w:val="22"/>
        </w:rPr>
        <w:t xml:space="preserve"> in either Sydney or Melbourne</w:t>
      </w:r>
      <w:r w:rsidR="001A144A">
        <w:rPr>
          <w:rFonts w:asciiTheme="minorHAnsi" w:hAnsiTheme="minorHAnsi" w:cstheme="minorHAnsi"/>
          <w:sz w:val="22"/>
          <w:szCs w:val="22"/>
        </w:rPr>
        <w:t>.</w:t>
      </w:r>
    </w:p>
    <w:p w:rsidR="00EF096D" w:rsidRDefault="001A144A" w:rsidP="001A144A">
      <w:pPr>
        <w:spacing w:after="240" w:line="240" w:lineRule="auto"/>
        <w:rPr>
          <w:rFonts w:asciiTheme="minorHAnsi" w:hAnsiTheme="minorHAnsi" w:cstheme="minorHAnsi"/>
          <w:sz w:val="22"/>
          <w:szCs w:val="22"/>
        </w:rPr>
      </w:pPr>
      <w:r>
        <w:rPr>
          <w:rFonts w:asciiTheme="minorHAnsi" w:hAnsiTheme="minorHAnsi" w:cstheme="minorHAnsi"/>
          <w:sz w:val="22"/>
          <w:szCs w:val="22"/>
        </w:rPr>
        <w:t>T</w:t>
      </w:r>
      <w:r w:rsidR="00EF096D" w:rsidRPr="00EF096D">
        <w:rPr>
          <w:rFonts w:asciiTheme="minorHAnsi" w:hAnsiTheme="minorHAnsi" w:cstheme="minorHAnsi"/>
          <w:sz w:val="22"/>
          <w:szCs w:val="22"/>
        </w:rPr>
        <w:t>he pilot will be evaluated after 12 months’ operation.</w:t>
      </w:r>
    </w:p>
    <w:p w:rsidR="009D6FCE" w:rsidRDefault="00A319A8">
      <w:pPr>
        <w:spacing w:after="240" w:line="240" w:lineRule="auto"/>
        <w:rPr>
          <w:rFonts w:ascii="Arial" w:hAnsi="Arial" w:cs="Arial"/>
          <w:sz w:val="22"/>
          <w:szCs w:val="22"/>
        </w:rPr>
      </w:pPr>
      <w:r>
        <w:rPr>
          <w:rFonts w:asciiTheme="minorHAnsi" w:hAnsiTheme="minorHAnsi" w:cstheme="minorHAnsi"/>
          <w:sz w:val="22"/>
          <w:szCs w:val="22"/>
        </w:rPr>
        <w:t xml:space="preserve">Early results from this trial </w:t>
      </w:r>
      <w:r w:rsidR="00AE4D1B">
        <w:rPr>
          <w:rFonts w:asciiTheme="minorHAnsi" w:hAnsiTheme="minorHAnsi" w:cstheme="minorHAnsi"/>
          <w:sz w:val="22"/>
          <w:szCs w:val="22"/>
        </w:rPr>
        <w:t xml:space="preserve">are promising.  Twenty four appeal applications were referred to the pilot </w:t>
      </w:r>
      <w:r w:rsidR="00303B73">
        <w:rPr>
          <w:rFonts w:asciiTheme="minorHAnsi" w:hAnsiTheme="minorHAnsi" w:cstheme="minorHAnsi"/>
          <w:sz w:val="22"/>
          <w:szCs w:val="22"/>
        </w:rPr>
        <w:t>for hearing in January and Feb</w:t>
      </w:r>
      <w:r w:rsidR="007E40C4">
        <w:rPr>
          <w:rFonts w:asciiTheme="minorHAnsi" w:hAnsiTheme="minorHAnsi" w:cstheme="minorHAnsi"/>
          <w:sz w:val="22"/>
          <w:szCs w:val="22"/>
        </w:rPr>
        <w:t>ruary</w:t>
      </w:r>
      <w:r w:rsidR="00303B73">
        <w:rPr>
          <w:rFonts w:asciiTheme="minorHAnsi" w:hAnsiTheme="minorHAnsi" w:cstheme="minorHAnsi"/>
          <w:sz w:val="22"/>
          <w:szCs w:val="22"/>
        </w:rPr>
        <w:t xml:space="preserve"> this year </w:t>
      </w:r>
      <w:r w:rsidR="00AE4D1B">
        <w:rPr>
          <w:rFonts w:asciiTheme="minorHAnsi" w:hAnsiTheme="minorHAnsi" w:cstheme="minorHAnsi"/>
          <w:sz w:val="22"/>
          <w:szCs w:val="22"/>
        </w:rPr>
        <w:t xml:space="preserve">and of these, 17 were refused permission to appeal on the day.  Of the remainder, four were granted permission to appeal, two were discontinued and one was listed to be heard at a later date. </w:t>
      </w:r>
    </w:p>
    <w:p w:rsidR="009D6FCE" w:rsidRDefault="00CF5A4A" w:rsidP="001A144A">
      <w:pPr>
        <w:pStyle w:val="Heading3"/>
      </w:pPr>
      <w:bookmarkStart w:id="24" w:name="_Toc414030677"/>
      <w:r w:rsidRPr="00CF5A4A">
        <w:t>Video and teleconferencing</w:t>
      </w:r>
      <w:bookmarkEnd w:id="24"/>
    </w:p>
    <w:p w:rsidR="005472CC" w:rsidRDefault="005472CC" w:rsidP="00D63496">
      <w:pPr>
        <w:spacing w:after="240" w:line="240" w:lineRule="auto"/>
        <w:rPr>
          <w:rFonts w:asciiTheme="minorHAnsi" w:hAnsiTheme="minorHAnsi" w:cstheme="minorHAnsi"/>
          <w:sz w:val="22"/>
          <w:szCs w:val="22"/>
        </w:rPr>
      </w:pPr>
      <w:r>
        <w:rPr>
          <w:rFonts w:asciiTheme="minorHAnsi" w:hAnsiTheme="minorHAnsi" w:cstheme="minorHAnsi"/>
          <w:sz w:val="22"/>
          <w:szCs w:val="22"/>
        </w:rPr>
        <w:t>The Commission has also invested in improved video conferencing facilities to improve both access to the Tribunal (where parties can participate by video or telephone, rather than having to travel to Commission premises) and internal efficiencies (through reducing the need for travel</w:t>
      </w:r>
      <w:r w:rsidR="00F84FA4">
        <w:rPr>
          <w:rFonts w:asciiTheme="minorHAnsi" w:hAnsiTheme="minorHAnsi" w:cstheme="minorHAnsi"/>
          <w:sz w:val="22"/>
          <w:szCs w:val="22"/>
        </w:rPr>
        <w:t xml:space="preserve"> and enabling workload to be managed as matters do not need to be dealt with in the location of the parties).</w:t>
      </w:r>
      <w:r>
        <w:rPr>
          <w:rFonts w:asciiTheme="minorHAnsi" w:hAnsiTheme="minorHAnsi" w:cstheme="minorHAnsi"/>
          <w:sz w:val="22"/>
          <w:szCs w:val="22"/>
        </w:rPr>
        <w:t xml:space="preserve"> </w:t>
      </w:r>
      <w:r w:rsidR="00F84FA4">
        <w:rPr>
          <w:rFonts w:asciiTheme="minorHAnsi" w:hAnsiTheme="minorHAnsi" w:cstheme="minorHAnsi"/>
          <w:sz w:val="22"/>
          <w:szCs w:val="22"/>
        </w:rPr>
        <w:t xml:space="preserve">  This is of particular value to self-represented parties, especially small business and those who are located outside metropolitan areas, as they minimise the time and costs involved in being away from the business. </w:t>
      </w:r>
    </w:p>
    <w:p w:rsidR="00D63496" w:rsidRDefault="00D63496" w:rsidP="00D63496">
      <w:pPr>
        <w:spacing w:after="240" w:line="240" w:lineRule="auto"/>
        <w:rPr>
          <w:rFonts w:asciiTheme="minorHAnsi" w:hAnsiTheme="minorHAnsi" w:cstheme="minorHAnsi"/>
          <w:sz w:val="22"/>
          <w:szCs w:val="22"/>
        </w:rPr>
      </w:pPr>
      <w:r w:rsidRPr="00C340DC">
        <w:rPr>
          <w:rFonts w:asciiTheme="minorHAnsi" w:hAnsiTheme="minorHAnsi" w:cstheme="minorHAnsi"/>
          <w:sz w:val="22"/>
          <w:szCs w:val="22"/>
        </w:rPr>
        <w:lastRenderedPageBreak/>
        <w:t>In 2013</w:t>
      </w:r>
      <w:r w:rsidR="004761BF">
        <w:rPr>
          <w:rFonts w:asciiTheme="minorHAnsi" w:hAnsiTheme="minorHAnsi" w:cstheme="minorHAnsi"/>
          <w:sz w:val="22"/>
          <w:szCs w:val="22"/>
        </w:rPr>
        <w:t>–</w:t>
      </w:r>
      <w:r w:rsidRPr="00C340DC">
        <w:rPr>
          <w:rFonts w:asciiTheme="minorHAnsi" w:hAnsiTheme="minorHAnsi" w:cstheme="minorHAnsi"/>
          <w:sz w:val="22"/>
          <w:szCs w:val="22"/>
        </w:rPr>
        <w:t>2014</w:t>
      </w:r>
      <w:r>
        <w:rPr>
          <w:rFonts w:asciiTheme="minorHAnsi" w:hAnsiTheme="minorHAnsi" w:cstheme="minorHAnsi"/>
          <w:sz w:val="22"/>
          <w:szCs w:val="22"/>
        </w:rPr>
        <w:t>,</w:t>
      </w:r>
      <w:r w:rsidR="00C164F7">
        <w:rPr>
          <w:rFonts w:asciiTheme="minorHAnsi" w:hAnsiTheme="minorHAnsi" w:cstheme="minorHAnsi"/>
          <w:sz w:val="22"/>
          <w:szCs w:val="22"/>
        </w:rPr>
        <w:t xml:space="preserve"> </w:t>
      </w:r>
      <w:r w:rsidRPr="00C340DC">
        <w:rPr>
          <w:rFonts w:asciiTheme="minorHAnsi" w:hAnsiTheme="minorHAnsi" w:cstheme="minorHAnsi"/>
          <w:sz w:val="22"/>
          <w:szCs w:val="22"/>
        </w:rPr>
        <w:t>Commission</w:t>
      </w:r>
      <w:r w:rsidR="00FA28C8">
        <w:rPr>
          <w:rFonts w:asciiTheme="minorHAnsi" w:hAnsiTheme="minorHAnsi" w:cstheme="minorHAnsi"/>
          <w:sz w:val="22"/>
          <w:szCs w:val="22"/>
        </w:rPr>
        <w:t xml:space="preserve"> Members</w:t>
      </w:r>
      <w:r w:rsidRPr="00C340DC">
        <w:rPr>
          <w:rFonts w:asciiTheme="minorHAnsi" w:hAnsiTheme="minorHAnsi" w:cstheme="minorHAnsi"/>
          <w:sz w:val="22"/>
          <w:szCs w:val="22"/>
        </w:rPr>
        <w:t xml:space="preserve"> </w:t>
      </w:r>
      <w:r>
        <w:rPr>
          <w:rFonts w:asciiTheme="minorHAnsi" w:hAnsiTheme="minorHAnsi" w:cstheme="minorHAnsi"/>
          <w:sz w:val="22"/>
          <w:szCs w:val="22"/>
        </w:rPr>
        <w:t xml:space="preserve">conducted 755 </w:t>
      </w:r>
      <w:r w:rsidR="004A0D51" w:rsidRPr="004A0D51">
        <w:rPr>
          <w:rFonts w:asciiTheme="minorHAnsi" w:hAnsiTheme="minorHAnsi" w:cstheme="minorHAnsi"/>
          <w:sz w:val="22"/>
          <w:szCs w:val="22"/>
        </w:rPr>
        <w:t>hearings by video conference</w:t>
      </w:r>
      <w:r w:rsidRPr="007C57B8">
        <w:rPr>
          <w:rFonts w:asciiTheme="minorHAnsi" w:hAnsiTheme="minorHAnsi" w:cstheme="minorHAnsi"/>
          <w:sz w:val="22"/>
          <w:szCs w:val="22"/>
        </w:rPr>
        <w:t>,</w:t>
      </w:r>
      <w:r>
        <w:rPr>
          <w:rFonts w:asciiTheme="minorHAnsi" w:hAnsiTheme="minorHAnsi" w:cstheme="minorHAnsi"/>
          <w:sz w:val="22"/>
          <w:szCs w:val="22"/>
        </w:rPr>
        <w:t xml:space="preserve"> and </w:t>
      </w:r>
      <w:r w:rsidRPr="00C340DC">
        <w:rPr>
          <w:rFonts w:asciiTheme="minorHAnsi" w:hAnsiTheme="minorHAnsi" w:cstheme="minorHAnsi"/>
          <w:sz w:val="22"/>
          <w:szCs w:val="22"/>
        </w:rPr>
        <w:t>held 3198 telephone h</w:t>
      </w:r>
      <w:r>
        <w:rPr>
          <w:rFonts w:asciiTheme="minorHAnsi" w:hAnsiTheme="minorHAnsi" w:cstheme="minorHAnsi"/>
          <w:sz w:val="22"/>
          <w:szCs w:val="22"/>
        </w:rPr>
        <w:t>earings.</w:t>
      </w:r>
      <w:r w:rsidR="00FA28C8">
        <w:rPr>
          <w:rFonts w:asciiTheme="minorHAnsi" w:hAnsiTheme="minorHAnsi" w:cstheme="minorHAnsi"/>
          <w:sz w:val="22"/>
          <w:szCs w:val="22"/>
        </w:rPr>
        <w:t xml:space="preserve"> Staff</w:t>
      </w:r>
      <w:r w:rsidR="004761BF">
        <w:rPr>
          <w:rFonts w:asciiTheme="minorHAnsi" w:hAnsiTheme="minorHAnsi" w:cstheme="minorHAnsi"/>
          <w:sz w:val="22"/>
          <w:szCs w:val="22"/>
        </w:rPr>
        <w:t xml:space="preserve"> conciliators conducted over 10 </w:t>
      </w:r>
      <w:r w:rsidR="00FA28C8">
        <w:rPr>
          <w:rFonts w:asciiTheme="minorHAnsi" w:hAnsiTheme="minorHAnsi" w:cstheme="minorHAnsi"/>
          <w:sz w:val="22"/>
          <w:szCs w:val="22"/>
        </w:rPr>
        <w:t xml:space="preserve">000 </w:t>
      </w:r>
      <w:r w:rsidR="008E2E66">
        <w:rPr>
          <w:rFonts w:asciiTheme="minorHAnsi" w:hAnsiTheme="minorHAnsi" w:cstheme="minorHAnsi"/>
          <w:sz w:val="22"/>
          <w:szCs w:val="22"/>
        </w:rPr>
        <w:t>telephone</w:t>
      </w:r>
      <w:r w:rsidR="00FA28C8">
        <w:rPr>
          <w:rFonts w:asciiTheme="minorHAnsi" w:hAnsiTheme="minorHAnsi" w:cstheme="minorHAnsi"/>
          <w:sz w:val="22"/>
          <w:szCs w:val="22"/>
        </w:rPr>
        <w:t xml:space="preserve"> conferences. </w:t>
      </w:r>
      <w:r>
        <w:rPr>
          <w:rFonts w:asciiTheme="minorHAnsi" w:hAnsiTheme="minorHAnsi" w:cstheme="minorHAnsi"/>
          <w:sz w:val="22"/>
          <w:szCs w:val="22"/>
        </w:rPr>
        <w:t xml:space="preserve">Ninety-eight per cent of all </w:t>
      </w:r>
      <w:r w:rsidRPr="00C340DC">
        <w:rPr>
          <w:rFonts w:asciiTheme="minorHAnsi" w:hAnsiTheme="minorHAnsi" w:cstheme="minorHAnsi"/>
          <w:sz w:val="22"/>
          <w:szCs w:val="22"/>
        </w:rPr>
        <w:t>unfair dismissal conciliations conducted by staff were by telephone</w:t>
      </w:r>
      <w:r>
        <w:rPr>
          <w:rFonts w:asciiTheme="minorHAnsi" w:hAnsiTheme="minorHAnsi" w:cstheme="minorHAnsi"/>
          <w:sz w:val="22"/>
          <w:szCs w:val="22"/>
        </w:rPr>
        <w:t>.</w:t>
      </w:r>
    </w:p>
    <w:p w:rsidR="00D63496" w:rsidRPr="00C340DC" w:rsidRDefault="00D63496" w:rsidP="00D63496">
      <w:pPr>
        <w:spacing w:after="120" w:line="240" w:lineRule="auto"/>
        <w:rPr>
          <w:rFonts w:asciiTheme="minorHAnsi" w:hAnsiTheme="minorHAnsi" w:cstheme="minorHAnsi"/>
          <w:sz w:val="22"/>
          <w:szCs w:val="22"/>
        </w:rPr>
      </w:pPr>
      <w:r w:rsidRPr="00C340DC">
        <w:rPr>
          <w:rFonts w:asciiTheme="minorHAnsi" w:hAnsiTheme="minorHAnsi" w:cstheme="minorHAnsi"/>
          <w:sz w:val="22"/>
          <w:szCs w:val="22"/>
        </w:rPr>
        <w:t xml:space="preserve">The Commission conducted a broad ranging survey of parties to unfair dismissal matters in 2010 following the introduction of the telephone </w:t>
      </w:r>
      <w:r w:rsidRPr="00057747">
        <w:rPr>
          <w:rFonts w:asciiTheme="minorHAnsi" w:hAnsiTheme="minorHAnsi" w:cstheme="minorHAnsi"/>
          <w:sz w:val="22"/>
          <w:szCs w:val="22"/>
        </w:rPr>
        <w:t>conciliation mode</w:t>
      </w:r>
      <w:r w:rsidR="00057747">
        <w:rPr>
          <w:rFonts w:asciiTheme="minorHAnsi" w:hAnsiTheme="minorHAnsi" w:cstheme="minorHAnsi"/>
          <w:sz w:val="22"/>
          <w:szCs w:val="22"/>
        </w:rPr>
        <w:t>l.</w:t>
      </w:r>
      <w:r w:rsidR="00057747">
        <w:rPr>
          <w:rStyle w:val="FootnoteReference"/>
          <w:rFonts w:asciiTheme="minorHAnsi" w:hAnsiTheme="minorHAnsi" w:cstheme="minorHAnsi"/>
          <w:sz w:val="22"/>
          <w:szCs w:val="22"/>
        </w:rPr>
        <w:footnoteReference w:id="14"/>
      </w:r>
      <w:r w:rsidR="004761BF">
        <w:rPr>
          <w:rFonts w:asciiTheme="minorHAnsi" w:hAnsiTheme="minorHAnsi" w:cstheme="minorHAnsi"/>
          <w:sz w:val="22"/>
          <w:szCs w:val="22"/>
        </w:rPr>
        <w:t xml:space="preserve"> </w:t>
      </w:r>
      <w:r w:rsidRPr="00057747">
        <w:rPr>
          <w:rFonts w:asciiTheme="minorHAnsi" w:hAnsiTheme="minorHAnsi" w:cstheme="minorHAnsi"/>
          <w:sz w:val="22"/>
          <w:szCs w:val="22"/>
        </w:rPr>
        <w:t>The</w:t>
      </w:r>
      <w:r w:rsidRPr="00C340DC">
        <w:rPr>
          <w:rFonts w:asciiTheme="minorHAnsi" w:hAnsiTheme="minorHAnsi" w:cstheme="minorHAnsi"/>
          <w:sz w:val="22"/>
          <w:szCs w:val="22"/>
        </w:rPr>
        <w:t xml:space="preserve"> survey fo</w:t>
      </w:r>
      <w:r>
        <w:rPr>
          <w:rFonts w:asciiTheme="minorHAnsi" w:hAnsiTheme="minorHAnsi" w:cstheme="minorHAnsi"/>
          <w:sz w:val="22"/>
          <w:szCs w:val="22"/>
        </w:rPr>
        <w:t>u</w:t>
      </w:r>
      <w:r w:rsidRPr="00C340DC">
        <w:rPr>
          <w:rFonts w:asciiTheme="minorHAnsi" w:hAnsiTheme="minorHAnsi" w:cstheme="minorHAnsi"/>
          <w:sz w:val="22"/>
          <w:szCs w:val="22"/>
        </w:rPr>
        <w:t>nd:</w:t>
      </w:r>
    </w:p>
    <w:p w:rsidR="00D63496" w:rsidRPr="004761BF" w:rsidRDefault="00D63496" w:rsidP="00507969">
      <w:pPr>
        <w:pStyle w:val="ListParagraph"/>
        <w:numPr>
          <w:ilvl w:val="0"/>
          <w:numId w:val="26"/>
        </w:numPr>
        <w:spacing w:after="120" w:line="240" w:lineRule="auto"/>
        <w:ind w:left="425" w:hanging="357"/>
        <w:contextualSpacing w:val="0"/>
        <w:rPr>
          <w:rFonts w:asciiTheme="minorHAnsi" w:hAnsiTheme="minorHAnsi" w:cstheme="minorHAnsi"/>
          <w:sz w:val="22"/>
          <w:szCs w:val="22"/>
        </w:rPr>
      </w:pPr>
      <w:r w:rsidRPr="004761BF">
        <w:rPr>
          <w:rFonts w:asciiTheme="minorHAnsi" w:hAnsiTheme="minorHAnsi" w:cstheme="minorHAnsi"/>
          <w:sz w:val="22"/>
          <w:szCs w:val="22"/>
        </w:rPr>
        <w:t xml:space="preserve">78 per cent of applicants, 81 per cent of respondents and 58 per cent of representatives agreed or strongly agreed </w:t>
      </w:r>
      <w:r w:rsidR="00E53965" w:rsidRPr="004761BF">
        <w:rPr>
          <w:rFonts w:asciiTheme="minorHAnsi" w:hAnsiTheme="minorHAnsi" w:cstheme="minorHAnsi"/>
          <w:sz w:val="22"/>
          <w:szCs w:val="22"/>
        </w:rPr>
        <w:t xml:space="preserve">that </w:t>
      </w:r>
      <w:r w:rsidRPr="004761BF">
        <w:rPr>
          <w:rFonts w:asciiTheme="minorHAnsi" w:hAnsiTheme="minorHAnsi" w:cstheme="minorHAnsi"/>
          <w:sz w:val="22"/>
          <w:szCs w:val="22"/>
        </w:rPr>
        <w:t>conference by telephone worked well;</w:t>
      </w:r>
    </w:p>
    <w:p w:rsidR="00D63496" w:rsidRPr="004761BF" w:rsidRDefault="00D63496" w:rsidP="00507969">
      <w:pPr>
        <w:pStyle w:val="ListParagraph"/>
        <w:numPr>
          <w:ilvl w:val="0"/>
          <w:numId w:val="26"/>
        </w:numPr>
        <w:spacing w:after="120" w:line="240" w:lineRule="auto"/>
        <w:ind w:left="425" w:hanging="357"/>
        <w:contextualSpacing w:val="0"/>
        <w:rPr>
          <w:rFonts w:asciiTheme="minorHAnsi" w:hAnsiTheme="minorHAnsi" w:cstheme="minorHAnsi"/>
          <w:sz w:val="22"/>
          <w:szCs w:val="22"/>
        </w:rPr>
      </w:pPr>
      <w:r w:rsidRPr="004761BF">
        <w:rPr>
          <w:rFonts w:asciiTheme="minorHAnsi" w:hAnsiTheme="minorHAnsi" w:cstheme="minorHAnsi"/>
          <w:sz w:val="22"/>
          <w:szCs w:val="22"/>
        </w:rPr>
        <w:t xml:space="preserve">86 per cent </w:t>
      </w:r>
      <w:r w:rsidR="00C164F7" w:rsidRPr="004761BF">
        <w:rPr>
          <w:rFonts w:asciiTheme="minorHAnsi" w:hAnsiTheme="minorHAnsi" w:cstheme="minorHAnsi"/>
          <w:sz w:val="22"/>
          <w:szCs w:val="22"/>
        </w:rPr>
        <w:t xml:space="preserve">of </w:t>
      </w:r>
      <w:r w:rsidRPr="004761BF">
        <w:rPr>
          <w:rFonts w:asciiTheme="minorHAnsi" w:hAnsiTheme="minorHAnsi" w:cstheme="minorHAnsi"/>
          <w:sz w:val="22"/>
          <w:szCs w:val="22"/>
        </w:rPr>
        <w:t>applicants</w:t>
      </w:r>
      <w:r w:rsidR="00E53965" w:rsidRPr="004761BF">
        <w:rPr>
          <w:rFonts w:asciiTheme="minorHAnsi" w:hAnsiTheme="minorHAnsi" w:cstheme="minorHAnsi"/>
          <w:sz w:val="22"/>
          <w:szCs w:val="22"/>
        </w:rPr>
        <w:t xml:space="preserve"> and</w:t>
      </w:r>
      <w:r w:rsidRPr="004761BF">
        <w:rPr>
          <w:rFonts w:asciiTheme="minorHAnsi" w:hAnsiTheme="minorHAnsi" w:cstheme="minorHAnsi"/>
          <w:sz w:val="22"/>
          <w:szCs w:val="22"/>
        </w:rPr>
        <w:t xml:space="preserve"> 88 per cent of respondents found the model was convenient and cost effective; and</w:t>
      </w:r>
    </w:p>
    <w:p w:rsidR="00D63496" w:rsidRPr="004761BF" w:rsidRDefault="00D63496" w:rsidP="00507969">
      <w:pPr>
        <w:pStyle w:val="ListParagraph"/>
        <w:numPr>
          <w:ilvl w:val="0"/>
          <w:numId w:val="26"/>
        </w:numPr>
        <w:spacing w:after="240" w:line="240" w:lineRule="auto"/>
        <w:ind w:left="425" w:hanging="357"/>
        <w:contextualSpacing w:val="0"/>
        <w:rPr>
          <w:rFonts w:asciiTheme="minorHAnsi" w:hAnsiTheme="minorHAnsi" w:cstheme="minorHAnsi"/>
          <w:sz w:val="22"/>
          <w:szCs w:val="22"/>
        </w:rPr>
      </w:pPr>
      <w:r w:rsidRPr="004761BF">
        <w:rPr>
          <w:rFonts w:asciiTheme="minorHAnsi" w:hAnsiTheme="minorHAnsi" w:cstheme="minorHAnsi"/>
          <w:sz w:val="22"/>
          <w:szCs w:val="22"/>
        </w:rPr>
        <w:t xml:space="preserve">72 per cent </w:t>
      </w:r>
      <w:r w:rsidR="00C164F7" w:rsidRPr="004761BF">
        <w:rPr>
          <w:rFonts w:asciiTheme="minorHAnsi" w:hAnsiTheme="minorHAnsi" w:cstheme="minorHAnsi"/>
          <w:sz w:val="22"/>
          <w:szCs w:val="22"/>
        </w:rPr>
        <w:t xml:space="preserve">of </w:t>
      </w:r>
      <w:r w:rsidRPr="004761BF">
        <w:rPr>
          <w:rFonts w:asciiTheme="minorHAnsi" w:hAnsiTheme="minorHAnsi" w:cstheme="minorHAnsi"/>
          <w:sz w:val="22"/>
          <w:szCs w:val="22"/>
        </w:rPr>
        <w:t xml:space="preserve">applicants and 59 per cent </w:t>
      </w:r>
      <w:r w:rsidR="00771455" w:rsidRPr="004761BF">
        <w:rPr>
          <w:rFonts w:asciiTheme="minorHAnsi" w:hAnsiTheme="minorHAnsi" w:cstheme="minorHAnsi"/>
          <w:sz w:val="22"/>
          <w:szCs w:val="22"/>
        </w:rPr>
        <w:t xml:space="preserve">of </w:t>
      </w:r>
      <w:r w:rsidRPr="004761BF">
        <w:rPr>
          <w:rFonts w:asciiTheme="minorHAnsi" w:hAnsiTheme="minorHAnsi" w:cstheme="minorHAnsi"/>
          <w:sz w:val="22"/>
          <w:szCs w:val="22"/>
        </w:rPr>
        <w:t xml:space="preserve">respondents were more comfortable on the </w:t>
      </w:r>
      <w:r w:rsidR="00E53965" w:rsidRPr="004761BF">
        <w:rPr>
          <w:rFonts w:asciiTheme="minorHAnsi" w:hAnsiTheme="minorHAnsi" w:cstheme="minorHAnsi"/>
          <w:sz w:val="22"/>
          <w:szCs w:val="22"/>
        </w:rPr>
        <w:t>tele</w:t>
      </w:r>
      <w:r w:rsidRPr="004761BF">
        <w:rPr>
          <w:rFonts w:asciiTheme="minorHAnsi" w:hAnsiTheme="minorHAnsi" w:cstheme="minorHAnsi"/>
          <w:sz w:val="22"/>
          <w:szCs w:val="22"/>
        </w:rPr>
        <w:t xml:space="preserve">phone. </w:t>
      </w:r>
    </w:p>
    <w:p w:rsidR="00D63496" w:rsidRPr="00C340DC" w:rsidRDefault="00D63496" w:rsidP="00D63496">
      <w:pPr>
        <w:spacing w:after="240" w:line="240" w:lineRule="auto"/>
        <w:rPr>
          <w:rFonts w:asciiTheme="minorHAnsi" w:hAnsiTheme="minorHAnsi" w:cstheme="minorHAnsi"/>
          <w:sz w:val="22"/>
          <w:szCs w:val="22"/>
        </w:rPr>
      </w:pPr>
      <w:r w:rsidRPr="00D63496">
        <w:rPr>
          <w:rFonts w:asciiTheme="minorHAnsi" w:hAnsiTheme="minorHAnsi" w:cstheme="minorHAnsi"/>
          <w:sz w:val="22"/>
          <w:szCs w:val="22"/>
        </w:rPr>
        <w:t xml:space="preserve">Telephone and video conferencing </w:t>
      </w:r>
      <w:r>
        <w:rPr>
          <w:rFonts w:asciiTheme="minorHAnsi" w:hAnsiTheme="minorHAnsi" w:cstheme="minorHAnsi"/>
          <w:sz w:val="22"/>
          <w:szCs w:val="22"/>
        </w:rPr>
        <w:t xml:space="preserve">facilities contribute to the efficient conduct of matters </w:t>
      </w:r>
      <w:r w:rsidR="007E40C4">
        <w:rPr>
          <w:rFonts w:asciiTheme="minorHAnsi" w:hAnsiTheme="minorHAnsi" w:cstheme="minorHAnsi"/>
          <w:sz w:val="22"/>
          <w:szCs w:val="22"/>
        </w:rPr>
        <w:t xml:space="preserve">for parties </w:t>
      </w:r>
      <w:r>
        <w:rPr>
          <w:rFonts w:asciiTheme="minorHAnsi" w:hAnsiTheme="minorHAnsi" w:cstheme="minorHAnsi"/>
          <w:sz w:val="22"/>
          <w:szCs w:val="22"/>
        </w:rPr>
        <w:t xml:space="preserve">by </w:t>
      </w:r>
      <w:r w:rsidRPr="00D63496">
        <w:rPr>
          <w:rFonts w:asciiTheme="minorHAnsi" w:hAnsiTheme="minorHAnsi" w:cstheme="minorHAnsi"/>
          <w:sz w:val="22"/>
          <w:szCs w:val="22"/>
        </w:rPr>
        <w:t>minimis</w:t>
      </w:r>
      <w:r>
        <w:rPr>
          <w:rFonts w:asciiTheme="minorHAnsi" w:hAnsiTheme="minorHAnsi" w:cstheme="minorHAnsi"/>
          <w:sz w:val="22"/>
          <w:szCs w:val="22"/>
        </w:rPr>
        <w:t>ing</w:t>
      </w:r>
      <w:r w:rsidRPr="00D63496">
        <w:rPr>
          <w:rFonts w:asciiTheme="minorHAnsi" w:hAnsiTheme="minorHAnsi" w:cstheme="minorHAnsi"/>
          <w:sz w:val="22"/>
          <w:szCs w:val="22"/>
        </w:rPr>
        <w:t xml:space="preserve"> the time</w:t>
      </w:r>
      <w:r w:rsidR="007E40C4">
        <w:rPr>
          <w:rFonts w:asciiTheme="minorHAnsi" w:hAnsiTheme="minorHAnsi" w:cstheme="minorHAnsi"/>
          <w:sz w:val="22"/>
          <w:szCs w:val="22"/>
        </w:rPr>
        <w:t xml:space="preserve"> and cost involved in being away from their businesses. </w:t>
      </w:r>
      <w:r w:rsidR="004A0D51" w:rsidRPr="004A0D51">
        <w:rPr>
          <w:rFonts w:asciiTheme="minorHAnsi" w:hAnsiTheme="minorHAnsi" w:cstheme="minorHAnsi"/>
          <w:sz w:val="22"/>
          <w:szCs w:val="22"/>
        </w:rPr>
        <w:t>The Commission has video conferenc</w:t>
      </w:r>
      <w:r w:rsidR="00F84FA4">
        <w:rPr>
          <w:rFonts w:asciiTheme="minorHAnsi" w:hAnsiTheme="minorHAnsi" w:cstheme="minorHAnsi"/>
          <w:sz w:val="22"/>
          <w:szCs w:val="22"/>
        </w:rPr>
        <w:t>ing</w:t>
      </w:r>
      <w:r w:rsidR="004A0D51" w:rsidRPr="004A0D51">
        <w:rPr>
          <w:rFonts w:asciiTheme="minorHAnsi" w:hAnsiTheme="minorHAnsi" w:cstheme="minorHAnsi"/>
          <w:sz w:val="22"/>
          <w:szCs w:val="22"/>
        </w:rPr>
        <w:t xml:space="preserve"> facilities in each state and territory, which are used for a range of matters and are used for multi-site hearings.  The video conference platform has recently been upgraded to increase the capacity for simultaneous video conferences and to increase reliability. </w:t>
      </w:r>
    </w:p>
    <w:p w:rsidR="00676D9F" w:rsidRPr="008E2E66" w:rsidRDefault="00562396" w:rsidP="001A144A">
      <w:pPr>
        <w:pStyle w:val="Heading3"/>
      </w:pPr>
      <w:bookmarkStart w:id="25" w:name="_Toc414030678"/>
      <w:r w:rsidRPr="008E2E66">
        <w:t xml:space="preserve">Other technological </w:t>
      </w:r>
      <w:r w:rsidR="005F4B67" w:rsidRPr="008E2E66">
        <w:t>advances</w:t>
      </w:r>
      <w:bookmarkEnd w:id="25"/>
    </w:p>
    <w:p w:rsidR="005F4B67" w:rsidRPr="005F4B67" w:rsidRDefault="0082118A" w:rsidP="005F4B67">
      <w:pPr>
        <w:spacing w:after="240" w:line="240" w:lineRule="auto"/>
        <w:rPr>
          <w:rFonts w:asciiTheme="minorHAnsi" w:hAnsiTheme="minorHAnsi" w:cstheme="minorHAnsi"/>
          <w:sz w:val="22"/>
          <w:szCs w:val="22"/>
          <w:lang w:val="en-US"/>
        </w:rPr>
      </w:pPr>
      <w:r w:rsidRPr="005F4B67">
        <w:rPr>
          <w:rFonts w:asciiTheme="minorHAnsi" w:hAnsiTheme="minorHAnsi" w:cstheme="minorHAnsi"/>
          <w:sz w:val="22"/>
          <w:szCs w:val="22"/>
          <w:lang w:val="en-US"/>
        </w:rPr>
        <w:t>The Commission’s website is a major point of contact between the Commission and the community</w:t>
      </w:r>
      <w:r w:rsidR="0054145C">
        <w:rPr>
          <w:rFonts w:asciiTheme="minorHAnsi" w:hAnsiTheme="minorHAnsi" w:cstheme="minorHAnsi"/>
          <w:sz w:val="22"/>
          <w:szCs w:val="22"/>
          <w:lang w:val="en-US"/>
        </w:rPr>
        <w:t xml:space="preserve">. </w:t>
      </w:r>
      <w:r w:rsidR="005F4B67" w:rsidRPr="005F4B67">
        <w:rPr>
          <w:rFonts w:asciiTheme="minorHAnsi" w:hAnsiTheme="minorHAnsi" w:cstheme="minorHAnsi"/>
          <w:sz w:val="22"/>
          <w:szCs w:val="22"/>
          <w:lang w:val="en-US"/>
        </w:rPr>
        <w:t xml:space="preserve">In March 2014, the </w:t>
      </w:r>
      <w:r w:rsidRPr="005F4B67">
        <w:rPr>
          <w:rFonts w:asciiTheme="minorHAnsi" w:hAnsiTheme="minorHAnsi" w:cstheme="minorHAnsi"/>
          <w:sz w:val="22"/>
          <w:szCs w:val="22"/>
          <w:lang w:val="en-US"/>
        </w:rPr>
        <w:t>Commission launched</w:t>
      </w:r>
      <w:r w:rsidR="008E2E66">
        <w:rPr>
          <w:rFonts w:asciiTheme="minorHAnsi" w:hAnsiTheme="minorHAnsi" w:cstheme="minorHAnsi"/>
          <w:sz w:val="22"/>
          <w:szCs w:val="22"/>
          <w:lang w:val="en-US"/>
        </w:rPr>
        <w:t xml:space="preserve"> </w:t>
      </w:r>
      <w:r w:rsidR="004761BF">
        <w:rPr>
          <w:rFonts w:asciiTheme="minorHAnsi" w:hAnsiTheme="minorHAnsi" w:cstheme="minorHAnsi"/>
          <w:sz w:val="22"/>
          <w:szCs w:val="22"/>
          <w:lang w:val="en-US"/>
        </w:rPr>
        <w:t>the first stage</w:t>
      </w:r>
      <w:r w:rsidR="008E2E66">
        <w:rPr>
          <w:rFonts w:asciiTheme="minorHAnsi" w:hAnsiTheme="minorHAnsi" w:cstheme="minorHAnsi"/>
          <w:sz w:val="22"/>
          <w:szCs w:val="22"/>
          <w:lang w:val="en-US"/>
        </w:rPr>
        <w:t xml:space="preserve"> of</w:t>
      </w:r>
      <w:r w:rsidRPr="005F4B67">
        <w:rPr>
          <w:rFonts w:asciiTheme="minorHAnsi" w:hAnsiTheme="minorHAnsi" w:cstheme="minorHAnsi"/>
          <w:sz w:val="22"/>
          <w:szCs w:val="22"/>
          <w:lang w:val="en-US"/>
        </w:rPr>
        <w:t xml:space="preserve"> a new website</w:t>
      </w:r>
      <w:r w:rsidR="005F4B67">
        <w:rPr>
          <w:rFonts w:asciiTheme="minorHAnsi" w:hAnsiTheme="minorHAnsi" w:cstheme="minorHAnsi"/>
          <w:sz w:val="22"/>
          <w:szCs w:val="22"/>
          <w:lang w:val="en-US"/>
        </w:rPr>
        <w:t xml:space="preserve">, </w:t>
      </w:r>
      <w:r w:rsidR="003E588C">
        <w:rPr>
          <w:rFonts w:asciiTheme="minorHAnsi" w:hAnsiTheme="minorHAnsi" w:cstheme="minorHAnsi"/>
          <w:sz w:val="22"/>
          <w:szCs w:val="22"/>
          <w:lang w:val="en-US"/>
        </w:rPr>
        <w:t>with the aim of making</w:t>
      </w:r>
      <w:r w:rsidR="005F4B67">
        <w:rPr>
          <w:rFonts w:asciiTheme="minorHAnsi" w:hAnsiTheme="minorHAnsi" w:cstheme="minorHAnsi"/>
          <w:sz w:val="22"/>
          <w:szCs w:val="22"/>
          <w:lang w:val="en-US"/>
        </w:rPr>
        <w:t xml:space="preserve"> it easier for users without a workplace relations or legal background to navigate and locate useful information.  </w:t>
      </w:r>
      <w:r w:rsidR="003E588C">
        <w:rPr>
          <w:rFonts w:asciiTheme="minorHAnsi" w:hAnsiTheme="minorHAnsi" w:cstheme="minorHAnsi"/>
          <w:sz w:val="22"/>
          <w:szCs w:val="22"/>
        </w:rPr>
        <w:t>Work is continuing on improvements to the website, including through extensive usability testing and refining of the website’s search functions</w:t>
      </w:r>
      <w:r w:rsidR="005F4B67" w:rsidRPr="00C340DC">
        <w:rPr>
          <w:rFonts w:asciiTheme="minorHAnsi" w:hAnsiTheme="minorHAnsi" w:cstheme="minorHAnsi"/>
          <w:sz w:val="22"/>
          <w:szCs w:val="22"/>
        </w:rPr>
        <w:t>.</w:t>
      </w:r>
      <w:r w:rsidR="007E6A6C">
        <w:rPr>
          <w:rFonts w:asciiTheme="minorHAnsi" w:hAnsiTheme="minorHAnsi" w:cstheme="minorHAnsi"/>
          <w:sz w:val="22"/>
          <w:szCs w:val="22"/>
        </w:rPr>
        <w:t xml:space="preserve"> </w:t>
      </w:r>
    </w:p>
    <w:p w:rsidR="00F84FA4" w:rsidRDefault="005F4B67" w:rsidP="005F4B67">
      <w:pPr>
        <w:spacing w:after="240" w:line="240" w:lineRule="auto"/>
        <w:rPr>
          <w:rFonts w:asciiTheme="minorHAnsi" w:hAnsiTheme="minorHAnsi" w:cstheme="minorHAnsi"/>
          <w:sz w:val="22"/>
          <w:szCs w:val="22"/>
          <w:lang w:val="en-US"/>
        </w:rPr>
      </w:pPr>
      <w:r w:rsidRPr="00D22332">
        <w:rPr>
          <w:rFonts w:asciiTheme="minorHAnsi" w:hAnsiTheme="minorHAnsi" w:cstheme="minorHAnsi"/>
          <w:sz w:val="22"/>
          <w:szCs w:val="22"/>
        </w:rPr>
        <w:t>In</w:t>
      </w:r>
      <w:r w:rsidR="00AF3706">
        <w:rPr>
          <w:rFonts w:asciiTheme="minorHAnsi" w:hAnsiTheme="minorHAnsi" w:cstheme="minorHAnsi"/>
          <w:sz w:val="22"/>
          <w:szCs w:val="22"/>
        </w:rPr>
        <w:t xml:space="preserve"> 2013</w:t>
      </w:r>
      <w:r w:rsidR="004761BF">
        <w:rPr>
          <w:rFonts w:asciiTheme="minorHAnsi" w:hAnsiTheme="minorHAnsi" w:cstheme="minorHAnsi"/>
          <w:sz w:val="22"/>
          <w:szCs w:val="22"/>
        </w:rPr>
        <w:t>–</w:t>
      </w:r>
      <w:r w:rsidR="00AF3706">
        <w:rPr>
          <w:rFonts w:asciiTheme="minorHAnsi" w:hAnsiTheme="minorHAnsi" w:cstheme="minorHAnsi"/>
          <w:sz w:val="22"/>
          <w:szCs w:val="22"/>
        </w:rPr>
        <w:t xml:space="preserve">14 </w:t>
      </w:r>
      <w:r w:rsidRPr="00D22332">
        <w:rPr>
          <w:rFonts w:asciiTheme="minorHAnsi" w:hAnsiTheme="minorHAnsi" w:cstheme="minorHAnsi"/>
          <w:sz w:val="22"/>
          <w:szCs w:val="22"/>
        </w:rPr>
        <w:t xml:space="preserve">there </w:t>
      </w:r>
      <w:r w:rsidR="00AF3706">
        <w:rPr>
          <w:rFonts w:asciiTheme="minorHAnsi" w:hAnsiTheme="minorHAnsi" w:cstheme="minorHAnsi"/>
          <w:sz w:val="22"/>
          <w:szCs w:val="22"/>
        </w:rPr>
        <w:t xml:space="preserve">were </w:t>
      </w:r>
      <w:r w:rsidRPr="00D22332">
        <w:rPr>
          <w:rFonts w:asciiTheme="minorHAnsi" w:hAnsiTheme="minorHAnsi" w:cstheme="minorHAnsi"/>
          <w:sz w:val="22"/>
          <w:szCs w:val="22"/>
        </w:rPr>
        <w:t>over 3</w:t>
      </w:r>
      <w:r>
        <w:rPr>
          <w:rFonts w:asciiTheme="minorHAnsi" w:hAnsiTheme="minorHAnsi" w:cstheme="minorHAnsi"/>
          <w:sz w:val="22"/>
          <w:szCs w:val="22"/>
        </w:rPr>
        <w:t xml:space="preserve"> million visits to the website</w:t>
      </w:r>
      <w:r w:rsidR="003E588C">
        <w:rPr>
          <w:rFonts w:asciiTheme="minorHAnsi" w:hAnsiTheme="minorHAnsi" w:cstheme="minorHAnsi"/>
          <w:sz w:val="22"/>
          <w:szCs w:val="22"/>
        </w:rPr>
        <w:t>.  V</w:t>
      </w:r>
      <w:r>
        <w:rPr>
          <w:rFonts w:asciiTheme="minorHAnsi" w:hAnsiTheme="minorHAnsi" w:cstheme="minorHAnsi"/>
          <w:sz w:val="22"/>
          <w:szCs w:val="22"/>
        </w:rPr>
        <w:t xml:space="preserve">isits </w:t>
      </w:r>
      <w:r w:rsidR="0082118A" w:rsidRPr="00D22332">
        <w:rPr>
          <w:rFonts w:asciiTheme="minorHAnsi" w:hAnsiTheme="minorHAnsi" w:cstheme="minorHAnsi"/>
          <w:sz w:val="22"/>
          <w:szCs w:val="22"/>
          <w:lang w:val="en-US"/>
        </w:rPr>
        <w:t xml:space="preserve">on mobile phone and tablet devices </w:t>
      </w:r>
      <w:r w:rsidR="003E588C">
        <w:rPr>
          <w:rFonts w:asciiTheme="minorHAnsi" w:hAnsiTheme="minorHAnsi" w:cstheme="minorHAnsi"/>
          <w:sz w:val="22"/>
          <w:szCs w:val="22"/>
          <w:lang w:val="en-US"/>
        </w:rPr>
        <w:t xml:space="preserve">are </w:t>
      </w:r>
      <w:r w:rsidR="0082118A" w:rsidRPr="00D22332">
        <w:rPr>
          <w:rFonts w:asciiTheme="minorHAnsi" w:hAnsiTheme="minorHAnsi" w:cstheme="minorHAnsi"/>
          <w:sz w:val="22"/>
          <w:szCs w:val="22"/>
          <w:lang w:val="en-US"/>
        </w:rPr>
        <w:t>up by 14.5 per cent and 19.3 per cent respectively</w:t>
      </w:r>
      <w:r>
        <w:rPr>
          <w:rFonts w:asciiTheme="minorHAnsi" w:hAnsiTheme="minorHAnsi" w:cstheme="minorHAnsi"/>
          <w:sz w:val="22"/>
          <w:szCs w:val="22"/>
          <w:lang w:val="en-US"/>
        </w:rPr>
        <w:t xml:space="preserve"> from </w:t>
      </w:r>
      <w:r w:rsidRPr="00D22332">
        <w:rPr>
          <w:rFonts w:asciiTheme="minorHAnsi" w:hAnsiTheme="minorHAnsi" w:cstheme="minorHAnsi"/>
          <w:sz w:val="22"/>
          <w:szCs w:val="22"/>
          <w:lang w:val="en-US"/>
        </w:rPr>
        <w:t xml:space="preserve">2012–13 </w:t>
      </w:r>
      <w:r>
        <w:rPr>
          <w:rFonts w:asciiTheme="minorHAnsi" w:hAnsiTheme="minorHAnsi" w:cstheme="minorHAnsi"/>
          <w:sz w:val="22"/>
          <w:szCs w:val="22"/>
          <w:lang w:val="en-US"/>
        </w:rPr>
        <w:t>to 2013</w:t>
      </w:r>
      <w:r w:rsidR="004761BF">
        <w:rPr>
          <w:rFonts w:asciiTheme="minorHAnsi" w:hAnsiTheme="minorHAnsi" w:cstheme="minorHAnsi"/>
          <w:sz w:val="22"/>
          <w:szCs w:val="22"/>
          <w:lang w:val="en-US"/>
        </w:rPr>
        <w:t>–</w:t>
      </w:r>
      <w:r>
        <w:rPr>
          <w:rFonts w:asciiTheme="minorHAnsi" w:hAnsiTheme="minorHAnsi" w:cstheme="minorHAnsi"/>
          <w:sz w:val="22"/>
          <w:szCs w:val="22"/>
          <w:lang w:val="en-US"/>
        </w:rPr>
        <w:t>14</w:t>
      </w:r>
      <w:r w:rsidR="0082118A" w:rsidRPr="00D22332">
        <w:rPr>
          <w:rFonts w:asciiTheme="minorHAnsi" w:hAnsiTheme="minorHAnsi" w:cstheme="minorHAnsi"/>
          <w:sz w:val="22"/>
          <w:szCs w:val="22"/>
          <w:lang w:val="en-US"/>
        </w:rPr>
        <w:t xml:space="preserve">. This change reflects broad technological shifts towards these devices. In keeping with these developments, the new website uses responsive technology to ensure it is accessible on all devices. </w:t>
      </w:r>
      <w:r>
        <w:rPr>
          <w:rFonts w:asciiTheme="minorHAnsi" w:hAnsiTheme="minorHAnsi" w:cstheme="minorHAnsi"/>
          <w:sz w:val="22"/>
          <w:szCs w:val="22"/>
          <w:lang w:val="en-US"/>
        </w:rPr>
        <w:t xml:space="preserve"> </w:t>
      </w:r>
    </w:p>
    <w:p w:rsidR="009122DE" w:rsidRDefault="003E588C" w:rsidP="009122DE">
      <w:pPr>
        <w:spacing w:after="120" w:line="240" w:lineRule="auto"/>
        <w:rPr>
          <w:rFonts w:asciiTheme="minorHAnsi" w:hAnsiTheme="minorHAnsi" w:cstheme="minorHAnsi"/>
          <w:sz w:val="22"/>
          <w:szCs w:val="22"/>
        </w:rPr>
      </w:pPr>
      <w:r>
        <w:rPr>
          <w:rFonts w:asciiTheme="minorHAnsi" w:hAnsiTheme="minorHAnsi" w:cstheme="minorHAnsi"/>
          <w:sz w:val="22"/>
          <w:szCs w:val="22"/>
        </w:rPr>
        <w:t>O</w:t>
      </w:r>
      <w:r w:rsidR="005F4B67" w:rsidRPr="005F4B67">
        <w:rPr>
          <w:rFonts w:asciiTheme="minorHAnsi" w:hAnsiTheme="minorHAnsi" w:cstheme="minorHAnsi"/>
          <w:sz w:val="22"/>
          <w:szCs w:val="22"/>
        </w:rPr>
        <w:t xml:space="preserve">ther </w:t>
      </w:r>
      <w:r>
        <w:rPr>
          <w:rFonts w:asciiTheme="minorHAnsi" w:hAnsiTheme="minorHAnsi" w:cstheme="minorHAnsi"/>
          <w:sz w:val="22"/>
          <w:szCs w:val="22"/>
        </w:rPr>
        <w:t xml:space="preserve">recent </w:t>
      </w:r>
      <w:r w:rsidR="005F4B67" w:rsidRPr="005F4B67">
        <w:rPr>
          <w:rFonts w:asciiTheme="minorHAnsi" w:hAnsiTheme="minorHAnsi" w:cstheme="minorHAnsi"/>
          <w:sz w:val="22"/>
          <w:szCs w:val="22"/>
        </w:rPr>
        <w:t xml:space="preserve">technological </w:t>
      </w:r>
      <w:r>
        <w:rPr>
          <w:rFonts w:asciiTheme="minorHAnsi" w:hAnsiTheme="minorHAnsi" w:cstheme="minorHAnsi"/>
          <w:sz w:val="22"/>
          <w:szCs w:val="22"/>
        </w:rPr>
        <w:t>enhancements</w:t>
      </w:r>
      <w:r w:rsidRPr="005F4B67">
        <w:rPr>
          <w:rFonts w:asciiTheme="minorHAnsi" w:hAnsiTheme="minorHAnsi" w:cstheme="minorHAnsi"/>
          <w:sz w:val="22"/>
          <w:szCs w:val="22"/>
        </w:rPr>
        <w:t xml:space="preserve"> </w:t>
      </w:r>
      <w:r>
        <w:rPr>
          <w:rFonts w:asciiTheme="minorHAnsi" w:hAnsiTheme="minorHAnsi" w:cstheme="minorHAnsi"/>
          <w:sz w:val="22"/>
          <w:szCs w:val="22"/>
        </w:rPr>
        <w:t>include</w:t>
      </w:r>
      <w:r w:rsidR="009122DE">
        <w:rPr>
          <w:rFonts w:asciiTheme="minorHAnsi" w:hAnsiTheme="minorHAnsi" w:cstheme="minorHAnsi"/>
          <w:sz w:val="22"/>
          <w:szCs w:val="22"/>
        </w:rPr>
        <w:t>:</w:t>
      </w:r>
    </w:p>
    <w:p w:rsidR="00454F9E" w:rsidRPr="00C340DC" w:rsidRDefault="004761BF" w:rsidP="00507969">
      <w:pPr>
        <w:pStyle w:val="ListParagraph"/>
        <w:numPr>
          <w:ilvl w:val="0"/>
          <w:numId w:val="13"/>
        </w:numPr>
        <w:spacing w:after="120" w:line="240" w:lineRule="auto"/>
        <w:contextualSpacing w:val="0"/>
        <w:rPr>
          <w:rFonts w:asciiTheme="minorHAnsi" w:hAnsiTheme="minorHAnsi" w:cstheme="minorHAnsi"/>
          <w:sz w:val="22"/>
          <w:szCs w:val="22"/>
        </w:rPr>
      </w:pPr>
      <w:r>
        <w:rPr>
          <w:rFonts w:asciiTheme="minorHAnsi" w:hAnsiTheme="minorHAnsi" w:cstheme="minorHAnsi"/>
          <w:sz w:val="22"/>
          <w:szCs w:val="22"/>
        </w:rPr>
        <w:t>f</w:t>
      </w:r>
      <w:r w:rsidR="00454F9E" w:rsidRPr="00C340DC">
        <w:rPr>
          <w:rFonts w:asciiTheme="minorHAnsi" w:hAnsiTheme="minorHAnsi" w:cstheme="minorHAnsi"/>
          <w:sz w:val="22"/>
          <w:szCs w:val="22"/>
        </w:rPr>
        <w:t>ree guest Wi-Fi</w:t>
      </w:r>
      <w:r w:rsidR="009122DE">
        <w:rPr>
          <w:rFonts w:asciiTheme="minorHAnsi" w:hAnsiTheme="minorHAnsi" w:cstheme="minorHAnsi"/>
          <w:sz w:val="22"/>
          <w:szCs w:val="22"/>
        </w:rPr>
        <w:t xml:space="preserve"> is now available</w:t>
      </w:r>
      <w:r w:rsidR="00454F9E" w:rsidRPr="00C340DC">
        <w:rPr>
          <w:rFonts w:asciiTheme="minorHAnsi" w:hAnsiTheme="minorHAnsi" w:cstheme="minorHAnsi"/>
          <w:sz w:val="22"/>
          <w:szCs w:val="22"/>
        </w:rPr>
        <w:t xml:space="preserve"> in all Commission offices</w:t>
      </w:r>
      <w:r w:rsidR="003E588C">
        <w:rPr>
          <w:rFonts w:asciiTheme="minorHAnsi" w:hAnsiTheme="minorHAnsi" w:cstheme="minorHAnsi"/>
          <w:sz w:val="22"/>
          <w:szCs w:val="22"/>
        </w:rPr>
        <w:t>.</w:t>
      </w:r>
      <w:r w:rsidR="009122DE">
        <w:rPr>
          <w:rFonts w:asciiTheme="minorHAnsi" w:hAnsiTheme="minorHAnsi" w:cstheme="minorHAnsi"/>
          <w:sz w:val="22"/>
          <w:szCs w:val="22"/>
        </w:rPr>
        <w:t xml:space="preserve"> </w:t>
      </w:r>
      <w:r w:rsidR="003E588C">
        <w:rPr>
          <w:rFonts w:asciiTheme="minorHAnsi" w:hAnsiTheme="minorHAnsi" w:cstheme="minorHAnsi"/>
          <w:sz w:val="22"/>
          <w:szCs w:val="22"/>
        </w:rPr>
        <w:t xml:space="preserve"> This will </w:t>
      </w:r>
      <w:r w:rsidR="00454F9E" w:rsidRPr="00C340DC">
        <w:rPr>
          <w:rFonts w:asciiTheme="minorHAnsi" w:hAnsiTheme="minorHAnsi" w:cstheme="minorHAnsi"/>
          <w:sz w:val="22"/>
          <w:szCs w:val="22"/>
        </w:rPr>
        <w:t xml:space="preserve">help </w:t>
      </w:r>
      <w:r w:rsidR="003E588C">
        <w:rPr>
          <w:rFonts w:asciiTheme="minorHAnsi" w:hAnsiTheme="minorHAnsi" w:cstheme="minorHAnsi"/>
          <w:sz w:val="22"/>
          <w:szCs w:val="22"/>
        </w:rPr>
        <w:t>parties</w:t>
      </w:r>
      <w:r w:rsidR="00454F9E" w:rsidRPr="00C340DC">
        <w:rPr>
          <w:rFonts w:asciiTheme="minorHAnsi" w:hAnsiTheme="minorHAnsi" w:cstheme="minorHAnsi"/>
          <w:sz w:val="22"/>
          <w:szCs w:val="22"/>
        </w:rPr>
        <w:t xml:space="preserve"> to access relevant materials</w:t>
      </w:r>
      <w:r w:rsidR="00C428C1">
        <w:rPr>
          <w:rFonts w:asciiTheme="minorHAnsi" w:hAnsiTheme="minorHAnsi" w:cstheme="minorHAnsi"/>
          <w:sz w:val="22"/>
          <w:szCs w:val="22"/>
        </w:rPr>
        <w:t xml:space="preserve"> online, including during hearings</w:t>
      </w:r>
      <w:r w:rsidR="00643109">
        <w:rPr>
          <w:rFonts w:asciiTheme="minorHAnsi" w:hAnsiTheme="minorHAnsi" w:cstheme="minorHAnsi"/>
          <w:sz w:val="22"/>
          <w:szCs w:val="22"/>
        </w:rPr>
        <w:t>;</w:t>
      </w:r>
    </w:p>
    <w:p w:rsidR="00454F9E" w:rsidRPr="008E2E66" w:rsidRDefault="004761BF" w:rsidP="00507969">
      <w:pPr>
        <w:pStyle w:val="ListParagraph"/>
        <w:numPr>
          <w:ilvl w:val="0"/>
          <w:numId w:val="13"/>
        </w:numPr>
        <w:spacing w:after="120" w:line="240" w:lineRule="auto"/>
        <w:contextualSpacing w:val="0"/>
        <w:rPr>
          <w:rFonts w:asciiTheme="minorHAnsi" w:hAnsiTheme="minorHAnsi" w:cstheme="minorHAnsi"/>
          <w:sz w:val="22"/>
          <w:szCs w:val="22"/>
        </w:rPr>
      </w:pPr>
      <w:r>
        <w:rPr>
          <w:rFonts w:asciiTheme="minorHAnsi" w:hAnsiTheme="minorHAnsi" w:cstheme="minorHAnsi"/>
          <w:sz w:val="22"/>
          <w:szCs w:val="22"/>
        </w:rPr>
        <w:t>h</w:t>
      </w:r>
      <w:r w:rsidR="00454F9E" w:rsidRPr="008E2E66">
        <w:rPr>
          <w:rFonts w:asciiTheme="minorHAnsi" w:hAnsiTheme="minorHAnsi" w:cstheme="minorHAnsi"/>
          <w:sz w:val="22"/>
          <w:szCs w:val="22"/>
        </w:rPr>
        <w:t>earings are generally recorded</w:t>
      </w:r>
      <w:r w:rsidR="00AE4D1B">
        <w:rPr>
          <w:rFonts w:asciiTheme="minorHAnsi" w:hAnsiTheme="minorHAnsi" w:cstheme="minorHAnsi"/>
          <w:sz w:val="22"/>
          <w:szCs w:val="22"/>
        </w:rPr>
        <w:t xml:space="preserve"> and since late January 2015 recording is conducted by a central monitor in Melbourne, Sydney and Brisbane. </w:t>
      </w:r>
      <w:r w:rsidR="00F84FA4">
        <w:rPr>
          <w:rFonts w:asciiTheme="minorHAnsi" w:hAnsiTheme="minorHAnsi" w:cstheme="minorHAnsi"/>
          <w:sz w:val="22"/>
          <w:szCs w:val="22"/>
        </w:rPr>
        <w:t>Free access to audio files of proceedings is currently being introduced, which will improve accessibility and deliver cost savings to the Commission through reduced need for transcript;</w:t>
      </w:r>
    </w:p>
    <w:p w:rsidR="00454F9E" w:rsidRPr="00C340DC" w:rsidRDefault="00454F9E" w:rsidP="00507969">
      <w:pPr>
        <w:pStyle w:val="ListParagraph"/>
        <w:numPr>
          <w:ilvl w:val="0"/>
          <w:numId w:val="13"/>
        </w:numPr>
        <w:spacing w:after="120" w:line="240" w:lineRule="auto"/>
        <w:contextualSpacing w:val="0"/>
        <w:rPr>
          <w:rFonts w:asciiTheme="minorHAnsi" w:hAnsiTheme="minorHAnsi" w:cstheme="minorHAnsi"/>
          <w:sz w:val="22"/>
          <w:szCs w:val="22"/>
        </w:rPr>
      </w:pPr>
      <w:r w:rsidRPr="008E2E66">
        <w:rPr>
          <w:rFonts w:asciiTheme="minorHAnsi" w:hAnsiTheme="minorHAnsi" w:cstheme="minorHAnsi"/>
          <w:sz w:val="22"/>
          <w:szCs w:val="22"/>
        </w:rPr>
        <w:t>SMS</w:t>
      </w:r>
      <w:r w:rsidR="009122DE" w:rsidRPr="008E2E66">
        <w:rPr>
          <w:rFonts w:asciiTheme="minorHAnsi" w:hAnsiTheme="minorHAnsi" w:cstheme="minorHAnsi"/>
          <w:sz w:val="22"/>
          <w:szCs w:val="22"/>
        </w:rPr>
        <w:t xml:space="preserve"> </w:t>
      </w:r>
      <w:r w:rsidR="00C428C1">
        <w:rPr>
          <w:rFonts w:asciiTheme="minorHAnsi" w:hAnsiTheme="minorHAnsi" w:cstheme="minorHAnsi"/>
          <w:sz w:val="22"/>
          <w:szCs w:val="22"/>
        </w:rPr>
        <w:t>alerts</w:t>
      </w:r>
      <w:r w:rsidR="009122DE" w:rsidRPr="008E2E66">
        <w:rPr>
          <w:rFonts w:asciiTheme="minorHAnsi" w:hAnsiTheme="minorHAnsi" w:cstheme="minorHAnsi"/>
          <w:sz w:val="22"/>
          <w:szCs w:val="22"/>
        </w:rPr>
        <w:t xml:space="preserve"> remind</w:t>
      </w:r>
      <w:r w:rsidRPr="008E2E66">
        <w:rPr>
          <w:rFonts w:asciiTheme="minorHAnsi" w:hAnsiTheme="minorHAnsi" w:cstheme="minorHAnsi"/>
          <w:sz w:val="22"/>
          <w:szCs w:val="22"/>
        </w:rPr>
        <w:t xml:space="preserve"> </w:t>
      </w:r>
      <w:r w:rsidR="00C428C1">
        <w:rPr>
          <w:rFonts w:asciiTheme="minorHAnsi" w:hAnsiTheme="minorHAnsi" w:cstheme="minorHAnsi"/>
          <w:sz w:val="22"/>
          <w:szCs w:val="22"/>
        </w:rPr>
        <w:t>parties</w:t>
      </w:r>
      <w:r w:rsidR="00C428C1" w:rsidRPr="008E2E66">
        <w:rPr>
          <w:rFonts w:asciiTheme="minorHAnsi" w:hAnsiTheme="minorHAnsi" w:cstheme="minorHAnsi"/>
          <w:sz w:val="22"/>
          <w:szCs w:val="22"/>
        </w:rPr>
        <w:t xml:space="preserve"> </w:t>
      </w:r>
      <w:r w:rsidRPr="008E2E66">
        <w:rPr>
          <w:rFonts w:asciiTheme="minorHAnsi" w:hAnsiTheme="minorHAnsi" w:cstheme="minorHAnsi"/>
          <w:sz w:val="22"/>
          <w:szCs w:val="22"/>
        </w:rPr>
        <w:t>about up</w:t>
      </w:r>
      <w:r w:rsidR="009122DE" w:rsidRPr="008E2E66">
        <w:rPr>
          <w:rFonts w:asciiTheme="minorHAnsi" w:hAnsiTheme="minorHAnsi" w:cstheme="minorHAnsi"/>
          <w:sz w:val="22"/>
          <w:szCs w:val="22"/>
        </w:rPr>
        <w:t>coming conciliation</w:t>
      </w:r>
      <w:r w:rsidR="008E2E66">
        <w:rPr>
          <w:rFonts w:asciiTheme="minorHAnsi" w:hAnsiTheme="minorHAnsi" w:cstheme="minorHAnsi"/>
          <w:sz w:val="22"/>
          <w:szCs w:val="22"/>
        </w:rPr>
        <w:t xml:space="preserve"> conference</w:t>
      </w:r>
      <w:r w:rsidR="009122DE" w:rsidRPr="008E2E66">
        <w:rPr>
          <w:rFonts w:asciiTheme="minorHAnsi" w:hAnsiTheme="minorHAnsi" w:cstheme="minorHAnsi"/>
          <w:sz w:val="22"/>
          <w:szCs w:val="22"/>
        </w:rPr>
        <w:t>s</w:t>
      </w:r>
      <w:r w:rsidR="00AE4D1B">
        <w:rPr>
          <w:rFonts w:asciiTheme="minorHAnsi" w:hAnsiTheme="minorHAnsi" w:cstheme="minorHAnsi"/>
          <w:sz w:val="22"/>
          <w:szCs w:val="22"/>
        </w:rPr>
        <w:t xml:space="preserve"> for </w:t>
      </w:r>
      <w:r w:rsidR="00C428C1">
        <w:rPr>
          <w:rFonts w:asciiTheme="minorHAnsi" w:hAnsiTheme="minorHAnsi" w:cstheme="minorHAnsi"/>
          <w:sz w:val="22"/>
          <w:szCs w:val="22"/>
        </w:rPr>
        <w:t>unfair dismissal applications</w:t>
      </w:r>
      <w:r w:rsidR="00AE4D1B">
        <w:rPr>
          <w:rFonts w:asciiTheme="minorHAnsi" w:hAnsiTheme="minorHAnsi" w:cstheme="minorHAnsi"/>
          <w:sz w:val="22"/>
          <w:szCs w:val="22"/>
        </w:rPr>
        <w:t xml:space="preserve"> in order to improve attendance and avoid the </w:t>
      </w:r>
      <w:r w:rsidR="00F84FA4">
        <w:rPr>
          <w:rFonts w:asciiTheme="minorHAnsi" w:hAnsiTheme="minorHAnsi" w:cstheme="minorHAnsi"/>
          <w:sz w:val="22"/>
          <w:szCs w:val="22"/>
        </w:rPr>
        <w:t>in</w:t>
      </w:r>
      <w:r w:rsidR="00AE4D1B">
        <w:rPr>
          <w:rFonts w:asciiTheme="minorHAnsi" w:hAnsiTheme="minorHAnsi" w:cstheme="minorHAnsi"/>
          <w:sz w:val="22"/>
          <w:szCs w:val="22"/>
        </w:rPr>
        <w:t>convenience to parties of having to reschedule conferences</w:t>
      </w:r>
      <w:r w:rsidRPr="00C340DC">
        <w:rPr>
          <w:rFonts w:asciiTheme="minorHAnsi" w:hAnsiTheme="minorHAnsi" w:cstheme="minorHAnsi"/>
          <w:sz w:val="22"/>
          <w:szCs w:val="22"/>
        </w:rPr>
        <w:t xml:space="preserve">. </w:t>
      </w:r>
      <w:r w:rsidR="00F6705E">
        <w:rPr>
          <w:rFonts w:asciiTheme="minorHAnsi" w:hAnsiTheme="minorHAnsi" w:cstheme="minorHAnsi"/>
          <w:sz w:val="22"/>
          <w:szCs w:val="22"/>
        </w:rPr>
        <w:t>SMS alerts</w:t>
      </w:r>
      <w:r w:rsidRPr="00C340DC">
        <w:rPr>
          <w:rFonts w:asciiTheme="minorHAnsi" w:hAnsiTheme="minorHAnsi" w:cstheme="minorHAnsi"/>
          <w:sz w:val="22"/>
          <w:szCs w:val="22"/>
        </w:rPr>
        <w:t xml:space="preserve"> will be expanded to other</w:t>
      </w:r>
      <w:r w:rsidR="00643109">
        <w:rPr>
          <w:rFonts w:asciiTheme="minorHAnsi" w:hAnsiTheme="minorHAnsi" w:cstheme="minorHAnsi"/>
          <w:sz w:val="22"/>
          <w:szCs w:val="22"/>
        </w:rPr>
        <w:t xml:space="preserve"> areas of the Commission’s work</w:t>
      </w:r>
      <w:r w:rsidR="00E53965">
        <w:rPr>
          <w:rFonts w:asciiTheme="minorHAnsi" w:hAnsiTheme="minorHAnsi" w:cstheme="minorHAnsi"/>
          <w:sz w:val="22"/>
          <w:szCs w:val="22"/>
        </w:rPr>
        <w:t xml:space="preserve"> over the next 12 months</w:t>
      </w:r>
      <w:r w:rsidR="00643109">
        <w:rPr>
          <w:rFonts w:asciiTheme="minorHAnsi" w:hAnsiTheme="minorHAnsi" w:cstheme="minorHAnsi"/>
          <w:sz w:val="22"/>
          <w:szCs w:val="22"/>
        </w:rPr>
        <w:t>;</w:t>
      </w:r>
    </w:p>
    <w:p w:rsidR="00454F9E" w:rsidRPr="00C340DC" w:rsidRDefault="004761BF" w:rsidP="00507969">
      <w:pPr>
        <w:pStyle w:val="ListParagraph"/>
        <w:numPr>
          <w:ilvl w:val="0"/>
          <w:numId w:val="13"/>
        </w:numPr>
        <w:spacing w:after="120" w:line="240" w:lineRule="auto"/>
        <w:contextualSpacing w:val="0"/>
        <w:rPr>
          <w:rFonts w:asciiTheme="minorHAnsi" w:hAnsiTheme="minorHAnsi" w:cstheme="minorHAnsi"/>
          <w:sz w:val="22"/>
          <w:szCs w:val="22"/>
        </w:rPr>
      </w:pPr>
      <w:r>
        <w:rPr>
          <w:rFonts w:asciiTheme="minorHAnsi" w:hAnsiTheme="minorHAnsi" w:cstheme="minorHAnsi"/>
          <w:sz w:val="22"/>
          <w:szCs w:val="22"/>
        </w:rPr>
        <w:t>a</w:t>
      </w:r>
      <w:r w:rsidR="00F6705E" w:rsidRPr="00C340DC">
        <w:rPr>
          <w:rFonts w:asciiTheme="minorHAnsi" w:hAnsiTheme="minorHAnsi" w:cstheme="minorHAnsi"/>
          <w:sz w:val="22"/>
          <w:szCs w:val="22"/>
        </w:rPr>
        <w:t xml:space="preserve">pplicants are able to register and use an electronic filing system on the </w:t>
      </w:r>
      <w:r w:rsidR="00F6705E">
        <w:rPr>
          <w:rFonts w:asciiTheme="minorHAnsi" w:hAnsiTheme="minorHAnsi" w:cstheme="minorHAnsi"/>
          <w:sz w:val="22"/>
          <w:szCs w:val="22"/>
        </w:rPr>
        <w:t xml:space="preserve">Commission </w:t>
      </w:r>
      <w:r w:rsidR="00F6705E" w:rsidRPr="00C340DC">
        <w:rPr>
          <w:rFonts w:asciiTheme="minorHAnsi" w:hAnsiTheme="minorHAnsi" w:cstheme="minorHAnsi"/>
          <w:sz w:val="22"/>
          <w:szCs w:val="22"/>
        </w:rPr>
        <w:t>website</w:t>
      </w:r>
      <w:r w:rsidR="00F6705E">
        <w:rPr>
          <w:rFonts w:asciiTheme="minorHAnsi" w:hAnsiTheme="minorHAnsi" w:cstheme="minorHAnsi"/>
          <w:sz w:val="22"/>
          <w:szCs w:val="22"/>
        </w:rPr>
        <w:t xml:space="preserve">. </w:t>
      </w:r>
      <w:r w:rsidR="00F6705E" w:rsidRPr="00C340DC">
        <w:rPr>
          <w:rFonts w:asciiTheme="minorHAnsi" w:hAnsiTheme="minorHAnsi" w:cstheme="minorHAnsi"/>
          <w:sz w:val="22"/>
          <w:szCs w:val="22"/>
        </w:rPr>
        <w:t xml:space="preserve"> </w:t>
      </w:r>
      <w:r w:rsidR="00AF3706">
        <w:rPr>
          <w:rFonts w:asciiTheme="minorHAnsi" w:hAnsiTheme="minorHAnsi" w:cstheme="minorHAnsi"/>
          <w:sz w:val="22"/>
          <w:szCs w:val="22"/>
        </w:rPr>
        <w:t xml:space="preserve">The </w:t>
      </w:r>
      <w:r w:rsidR="00454F9E" w:rsidRPr="00C340DC">
        <w:rPr>
          <w:rFonts w:asciiTheme="minorHAnsi" w:hAnsiTheme="minorHAnsi" w:cstheme="minorHAnsi"/>
          <w:sz w:val="22"/>
          <w:szCs w:val="22"/>
        </w:rPr>
        <w:t>on-line lodgment capability</w:t>
      </w:r>
      <w:r w:rsidR="00643109">
        <w:rPr>
          <w:rFonts w:asciiTheme="minorHAnsi" w:hAnsiTheme="minorHAnsi" w:cstheme="minorHAnsi"/>
          <w:sz w:val="22"/>
          <w:szCs w:val="22"/>
        </w:rPr>
        <w:t xml:space="preserve"> is being </w:t>
      </w:r>
      <w:r w:rsidR="00AF3706">
        <w:rPr>
          <w:rFonts w:asciiTheme="minorHAnsi" w:hAnsiTheme="minorHAnsi" w:cstheme="minorHAnsi"/>
          <w:sz w:val="22"/>
          <w:szCs w:val="22"/>
        </w:rPr>
        <w:t>upgraded</w:t>
      </w:r>
      <w:r w:rsidR="00AF3706" w:rsidRPr="00C340DC">
        <w:rPr>
          <w:rFonts w:asciiTheme="minorHAnsi" w:hAnsiTheme="minorHAnsi" w:cstheme="minorHAnsi"/>
          <w:sz w:val="22"/>
          <w:szCs w:val="22"/>
        </w:rPr>
        <w:t xml:space="preserve"> </w:t>
      </w:r>
      <w:r w:rsidR="00454F9E" w:rsidRPr="00C340DC">
        <w:rPr>
          <w:rFonts w:asciiTheme="minorHAnsi" w:hAnsiTheme="minorHAnsi" w:cstheme="minorHAnsi"/>
          <w:sz w:val="22"/>
          <w:szCs w:val="22"/>
        </w:rPr>
        <w:t>in a staged process</w:t>
      </w:r>
      <w:r w:rsidR="00AF3706">
        <w:rPr>
          <w:rFonts w:asciiTheme="minorHAnsi" w:hAnsiTheme="minorHAnsi" w:cstheme="minorHAnsi"/>
          <w:sz w:val="22"/>
          <w:szCs w:val="22"/>
        </w:rPr>
        <w:t xml:space="preserve"> and will introduce smart forms for</w:t>
      </w:r>
      <w:r w:rsidR="00AE4D1B">
        <w:rPr>
          <w:rFonts w:asciiTheme="minorHAnsi" w:hAnsiTheme="minorHAnsi" w:cstheme="minorHAnsi"/>
          <w:sz w:val="22"/>
          <w:szCs w:val="22"/>
        </w:rPr>
        <w:t xml:space="preserve"> high volume applications (</w:t>
      </w:r>
      <w:r w:rsidR="00F61D32">
        <w:rPr>
          <w:rFonts w:asciiTheme="minorHAnsi" w:hAnsiTheme="minorHAnsi" w:cstheme="minorHAnsi"/>
          <w:sz w:val="22"/>
          <w:szCs w:val="22"/>
        </w:rPr>
        <w:t xml:space="preserve">unfair dismissal, agreement approval </w:t>
      </w:r>
      <w:r w:rsidR="00F61D32">
        <w:rPr>
          <w:rFonts w:asciiTheme="minorHAnsi" w:hAnsiTheme="minorHAnsi" w:cstheme="minorHAnsi"/>
          <w:sz w:val="22"/>
          <w:szCs w:val="22"/>
        </w:rPr>
        <w:lastRenderedPageBreak/>
        <w:t xml:space="preserve">applications) </w:t>
      </w:r>
      <w:r w:rsidR="00AF3706">
        <w:rPr>
          <w:rFonts w:asciiTheme="minorHAnsi" w:hAnsiTheme="minorHAnsi" w:cstheme="minorHAnsi"/>
          <w:sz w:val="22"/>
          <w:szCs w:val="22"/>
        </w:rPr>
        <w:t>commencing in June 2015</w:t>
      </w:r>
      <w:r w:rsidR="008A15AC">
        <w:rPr>
          <w:rFonts w:asciiTheme="minorHAnsi" w:hAnsiTheme="minorHAnsi" w:cstheme="minorHAnsi"/>
          <w:sz w:val="22"/>
          <w:szCs w:val="22"/>
        </w:rPr>
        <w:t>. These forms will connect to the Commission’s case management system, decreasing the need for staff to manually enter data;</w:t>
      </w:r>
    </w:p>
    <w:p w:rsidR="00454F9E" w:rsidRPr="00C340DC" w:rsidRDefault="004761BF" w:rsidP="00507969">
      <w:pPr>
        <w:pStyle w:val="ListParagraph"/>
        <w:numPr>
          <w:ilvl w:val="0"/>
          <w:numId w:val="13"/>
        </w:numPr>
        <w:spacing w:after="120" w:line="240" w:lineRule="auto"/>
        <w:contextualSpacing w:val="0"/>
        <w:rPr>
          <w:rFonts w:asciiTheme="minorHAnsi" w:hAnsiTheme="minorHAnsi" w:cstheme="minorHAnsi"/>
          <w:sz w:val="22"/>
          <w:szCs w:val="22"/>
        </w:rPr>
      </w:pPr>
      <w:r>
        <w:rPr>
          <w:rFonts w:asciiTheme="minorHAnsi" w:hAnsiTheme="minorHAnsi" w:cstheme="minorHAnsi"/>
          <w:sz w:val="22"/>
          <w:szCs w:val="22"/>
        </w:rPr>
        <w:t>provision of</w:t>
      </w:r>
      <w:r w:rsidR="00F6705E">
        <w:rPr>
          <w:rFonts w:asciiTheme="minorHAnsi" w:hAnsiTheme="minorHAnsi" w:cstheme="minorHAnsi"/>
          <w:sz w:val="22"/>
          <w:szCs w:val="22"/>
        </w:rPr>
        <w:t xml:space="preserve"> </w:t>
      </w:r>
      <w:r w:rsidR="00454F9E" w:rsidRPr="00C340DC">
        <w:rPr>
          <w:rFonts w:asciiTheme="minorHAnsi" w:hAnsiTheme="minorHAnsi" w:cstheme="minorHAnsi"/>
          <w:sz w:val="22"/>
          <w:szCs w:val="22"/>
        </w:rPr>
        <w:t xml:space="preserve">fifteen </w:t>
      </w:r>
      <w:r w:rsidR="00041514">
        <w:rPr>
          <w:rFonts w:asciiTheme="minorHAnsi" w:hAnsiTheme="minorHAnsi" w:cstheme="minorHAnsi"/>
          <w:sz w:val="22"/>
          <w:szCs w:val="22"/>
        </w:rPr>
        <w:t>free</w:t>
      </w:r>
      <w:r w:rsidR="00041514" w:rsidRPr="00C340DC">
        <w:rPr>
          <w:rFonts w:asciiTheme="minorHAnsi" w:hAnsiTheme="minorHAnsi" w:cstheme="minorHAnsi"/>
          <w:sz w:val="22"/>
          <w:szCs w:val="22"/>
        </w:rPr>
        <w:t xml:space="preserve"> </w:t>
      </w:r>
      <w:r w:rsidR="00454F9E" w:rsidRPr="00C340DC">
        <w:rPr>
          <w:rFonts w:asciiTheme="minorHAnsi" w:hAnsiTheme="minorHAnsi" w:cstheme="minorHAnsi"/>
          <w:sz w:val="22"/>
          <w:szCs w:val="22"/>
        </w:rPr>
        <w:t>subscription services</w:t>
      </w:r>
      <w:r w:rsidR="00643109">
        <w:rPr>
          <w:rFonts w:asciiTheme="minorHAnsi" w:hAnsiTheme="minorHAnsi" w:cstheme="minorHAnsi"/>
          <w:sz w:val="22"/>
          <w:szCs w:val="22"/>
        </w:rPr>
        <w:t xml:space="preserve"> </w:t>
      </w:r>
      <w:r w:rsidR="00F6705E">
        <w:rPr>
          <w:rFonts w:asciiTheme="minorHAnsi" w:hAnsiTheme="minorHAnsi" w:cstheme="minorHAnsi"/>
          <w:sz w:val="22"/>
          <w:szCs w:val="22"/>
        </w:rPr>
        <w:t>including a</w:t>
      </w:r>
      <w:r w:rsidR="00454F9E" w:rsidRPr="00C340DC">
        <w:rPr>
          <w:rFonts w:asciiTheme="minorHAnsi" w:hAnsiTheme="minorHAnsi" w:cstheme="minorHAnsi"/>
          <w:sz w:val="22"/>
          <w:szCs w:val="22"/>
        </w:rPr>
        <w:t xml:space="preserve"> weekly bulletin </w:t>
      </w:r>
      <w:r w:rsidR="00F6705E">
        <w:rPr>
          <w:rFonts w:asciiTheme="minorHAnsi" w:hAnsiTheme="minorHAnsi" w:cstheme="minorHAnsi"/>
          <w:sz w:val="22"/>
          <w:szCs w:val="22"/>
        </w:rPr>
        <w:t>of</w:t>
      </w:r>
      <w:r w:rsidR="00454F9E" w:rsidRPr="00C340DC">
        <w:rPr>
          <w:rFonts w:asciiTheme="minorHAnsi" w:hAnsiTheme="minorHAnsi" w:cstheme="minorHAnsi"/>
          <w:sz w:val="22"/>
          <w:szCs w:val="22"/>
        </w:rPr>
        <w:t xml:space="preserve"> decision summaries of selected Commission decisions </w:t>
      </w:r>
      <w:r w:rsidR="00F6705E">
        <w:rPr>
          <w:rFonts w:asciiTheme="minorHAnsi" w:hAnsiTheme="minorHAnsi" w:cstheme="minorHAnsi"/>
          <w:sz w:val="22"/>
          <w:szCs w:val="22"/>
        </w:rPr>
        <w:t>and</w:t>
      </w:r>
      <w:r w:rsidR="00F6705E" w:rsidRPr="00C340DC">
        <w:rPr>
          <w:rFonts w:asciiTheme="minorHAnsi" w:hAnsiTheme="minorHAnsi" w:cstheme="minorHAnsi"/>
          <w:sz w:val="22"/>
          <w:szCs w:val="22"/>
        </w:rPr>
        <w:t xml:space="preserve"> </w:t>
      </w:r>
      <w:r w:rsidR="00454F9E" w:rsidRPr="00C340DC">
        <w:rPr>
          <w:rFonts w:asciiTheme="minorHAnsi" w:hAnsiTheme="minorHAnsi" w:cstheme="minorHAnsi"/>
          <w:sz w:val="22"/>
          <w:szCs w:val="22"/>
        </w:rPr>
        <w:t>a tailored award service</w:t>
      </w:r>
      <w:r w:rsidR="00643109">
        <w:rPr>
          <w:rFonts w:asciiTheme="minorHAnsi" w:hAnsiTheme="minorHAnsi" w:cstheme="minorHAnsi"/>
          <w:sz w:val="22"/>
          <w:szCs w:val="22"/>
        </w:rPr>
        <w:t>;</w:t>
      </w:r>
      <w:r>
        <w:rPr>
          <w:rFonts w:asciiTheme="minorHAnsi" w:hAnsiTheme="minorHAnsi" w:cstheme="minorHAnsi"/>
          <w:sz w:val="22"/>
          <w:szCs w:val="22"/>
        </w:rPr>
        <w:t xml:space="preserve"> and</w:t>
      </w:r>
    </w:p>
    <w:p w:rsidR="00454F9E" w:rsidRPr="00C340DC" w:rsidRDefault="004761BF" w:rsidP="00507969">
      <w:pPr>
        <w:pStyle w:val="ListParagraph"/>
        <w:numPr>
          <w:ilvl w:val="0"/>
          <w:numId w:val="13"/>
        </w:numPr>
        <w:spacing w:after="240" w:line="240" w:lineRule="auto"/>
        <w:ind w:left="357" w:hanging="357"/>
        <w:contextualSpacing w:val="0"/>
        <w:rPr>
          <w:rFonts w:asciiTheme="minorHAnsi" w:hAnsiTheme="minorHAnsi" w:cstheme="minorHAnsi"/>
          <w:sz w:val="22"/>
          <w:szCs w:val="22"/>
        </w:rPr>
      </w:pPr>
      <w:r>
        <w:rPr>
          <w:rFonts w:asciiTheme="minorHAnsi" w:hAnsiTheme="minorHAnsi" w:cstheme="minorHAnsi"/>
          <w:sz w:val="22"/>
          <w:szCs w:val="22"/>
        </w:rPr>
        <w:t>t</w:t>
      </w:r>
      <w:r w:rsidR="009122DE">
        <w:rPr>
          <w:rFonts w:asciiTheme="minorHAnsi" w:hAnsiTheme="minorHAnsi" w:cstheme="minorHAnsi"/>
          <w:sz w:val="22"/>
          <w:szCs w:val="22"/>
        </w:rPr>
        <w:t>he Commission is reviewing its</w:t>
      </w:r>
      <w:r w:rsidR="00454F9E" w:rsidRPr="00C340DC">
        <w:rPr>
          <w:rFonts w:asciiTheme="minorHAnsi" w:hAnsiTheme="minorHAnsi" w:cstheme="minorHAnsi"/>
          <w:sz w:val="22"/>
          <w:szCs w:val="22"/>
        </w:rPr>
        <w:t xml:space="preserve"> electronic case management system </w:t>
      </w:r>
      <w:r w:rsidR="009122DE">
        <w:rPr>
          <w:rFonts w:asciiTheme="minorHAnsi" w:hAnsiTheme="minorHAnsi" w:cstheme="minorHAnsi"/>
          <w:sz w:val="22"/>
          <w:szCs w:val="22"/>
        </w:rPr>
        <w:t xml:space="preserve">with the aim </w:t>
      </w:r>
      <w:r w:rsidR="00643109">
        <w:rPr>
          <w:rFonts w:asciiTheme="minorHAnsi" w:hAnsiTheme="minorHAnsi" w:cstheme="minorHAnsi"/>
          <w:sz w:val="22"/>
          <w:szCs w:val="22"/>
        </w:rPr>
        <w:t>of</w:t>
      </w:r>
      <w:r w:rsidR="009122DE">
        <w:rPr>
          <w:rFonts w:asciiTheme="minorHAnsi" w:hAnsiTheme="minorHAnsi" w:cstheme="minorHAnsi"/>
          <w:sz w:val="22"/>
          <w:szCs w:val="22"/>
        </w:rPr>
        <w:t xml:space="preserve"> </w:t>
      </w:r>
      <w:r w:rsidR="009122DE" w:rsidRPr="00C340DC">
        <w:rPr>
          <w:rFonts w:asciiTheme="minorHAnsi" w:hAnsiTheme="minorHAnsi" w:cstheme="minorHAnsi"/>
          <w:sz w:val="22"/>
          <w:szCs w:val="22"/>
        </w:rPr>
        <w:t>upgrad</w:t>
      </w:r>
      <w:r w:rsidR="00643109">
        <w:rPr>
          <w:rFonts w:asciiTheme="minorHAnsi" w:hAnsiTheme="minorHAnsi" w:cstheme="minorHAnsi"/>
          <w:sz w:val="22"/>
          <w:szCs w:val="22"/>
        </w:rPr>
        <w:t>ing</w:t>
      </w:r>
      <w:r w:rsidR="009122DE" w:rsidRPr="00C340DC">
        <w:rPr>
          <w:rFonts w:asciiTheme="minorHAnsi" w:hAnsiTheme="minorHAnsi" w:cstheme="minorHAnsi"/>
          <w:sz w:val="22"/>
          <w:szCs w:val="22"/>
        </w:rPr>
        <w:t xml:space="preserve"> its technology platform in 2015</w:t>
      </w:r>
      <w:r>
        <w:rPr>
          <w:rFonts w:asciiTheme="minorHAnsi" w:hAnsiTheme="minorHAnsi" w:cstheme="minorHAnsi"/>
          <w:sz w:val="22"/>
          <w:szCs w:val="22"/>
        </w:rPr>
        <w:t>–</w:t>
      </w:r>
      <w:r w:rsidR="009122DE" w:rsidRPr="00C340DC">
        <w:rPr>
          <w:rFonts w:asciiTheme="minorHAnsi" w:hAnsiTheme="minorHAnsi" w:cstheme="minorHAnsi"/>
          <w:sz w:val="22"/>
          <w:szCs w:val="22"/>
        </w:rPr>
        <w:t>16.</w:t>
      </w:r>
    </w:p>
    <w:p w:rsidR="00D650EE" w:rsidRDefault="00CC59C6" w:rsidP="001A144A">
      <w:pPr>
        <w:pStyle w:val="Heading3"/>
      </w:pPr>
      <w:bookmarkStart w:id="26" w:name="_Toc414030679"/>
      <w:r w:rsidRPr="008E2E66">
        <w:t>Small business engagement</w:t>
      </w:r>
      <w:bookmarkEnd w:id="26"/>
    </w:p>
    <w:p w:rsidR="00676D9F" w:rsidRDefault="00F6705E">
      <w:pPr>
        <w:keepNext/>
        <w:spacing w:after="240" w:line="240" w:lineRule="auto"/>
        <w:rPr>
          <w:rFonts w:asciiTheme="minorHAnsi" w:hAnsiTheme="minorHAnsi" w:cstheme="minorHAnsi"/>
          <w:sz w:val="22"/>
          <w:szCs w:val="22"/>
          <w:lang w:val="en-US"/>
        </w:rPr>
      </w:pPr>
      <w:r>
        <w:rPr>
          <w:rFonts w:asciiTheme="minorHAnsi" w:hAnsiTheme="minorHAnsi" w:cstheme="minorHAnsi"/>
          <w:sz w:val="22"/>
          <w:szCs w:val="22"/>
        </w:rPr>
        <w:t>T</w:t>
      </w:r>
      <w:r w:rsidR="008F1657" w:rsidRPr="008A76A4">
        <w:rPr>
          <w:rFonts w:asciiTheme="minorHAnsi" w:hAnsiTheme="minorHAnsi" w:cstheme="minorHAnsi"/>
          <w:sz w:val="22"/>
          <w:szCs w:val="22"/>
        </w:rPr>
        <w:t>he shift to individual disputes</w:t>
      </w:r>
      <w:r>
        <w:rPr>
          <w:rFonts w:asciiTheme="minorHAnsi" w:hAnsiTheme="minorHAnsi" w:cstheme="minorHAnsi"/>
          <w:sz w:val="22"/>
          <w:szCs w:val="22"/>
        </w:rPr>
        <w:t xml:space="preserve"> has resulted in an</w:t>
      </w:r>
      <w:r w:rsidR="008F1657" w:rsidRPr="008A76A4">
        <w:rPr>
          <w:rFonts w:asciiTheme="minorHAnsi" w:hAnsiTheme="minorHAnsi" w:cstheme="minorHAnsi"/>
          <w:sz w:val="22"/>
          <w:szCs w:val="22"/>
        </w:rPr>
        <w:t xml:space="preserve"> increasing number of small businesses </w:t>
      </w:r>
      <w:r>
        <w:rPr>
          <w:rFonts w:asciiTheme="minorHAnsi" w:hAnsiTheme="minorHAnsi" w:cstheme="minorHAnsi"/>
          <w:sz w:val="22"/>
          <w:szCs w:val="22"/>
        </w:rPr>
        <w:t>having</w:t>
      </w:r>
      <w:r w:rsidR="008F1657" w:rsidRPr="008A76A4">
        <w:rPr>
          <w:rFonts w:asciiTheme="minorHAnsi" w:hAnsiTheme="minorHAnsi" w:cstheme="minorHAnsi"/>
          <w:sz w:val="22"/>
          <w:szCs w:val="22"/>
        </w:rPr>
        <w:t xml:space="preserve"> </w:t>
      </w:r>
      <w:r w:rsidR="00F84FA4">
        <w:rPr>
          <w:rFonts w:asciiTheme="minorHAnsi" w:hAnsiTheme="minorHAnsi" w:cstheme="minorHAnsi"/>
          <w:sz w:val="22"/>
          <w:szCs w:val="22"/>
        </w:rPr>
        <w:t xml:space="preserve">direct </w:t>
      </w:r>
      <w:r w:rsidR="008F1657" w:rsidRPr="008A76A4">
        <w:rPr>
          <w:rFonts w:asciiTheme="minorHAnsi" w:hAnsiTheme="minorHAnsi" w:cstheme="minorHAnsi"/>
          <w:sz w:val="22"/>
          <w:szCs w:val="22"/>
        </w:rPr>
        <w:t xml:space="preserve">contact with the </w:t>
      </w:r>
      <w:r w:rsidR="00041514">
        <w:rPr>
          <w:rFonts w:asciiTheme="minorHAnsi" w:hAnsiTheme="minorHAnsi" w:cstheme="minorHAnsi"/>
          <w:sz w:val="22"/>
          <w:szCs w:val="22"/>
        </w:rPr>
        <w:t>Commission</w:t>
      </w:r>
      <w:r w:rsidR="008F1657" w:rsidRPr="008A76A4">
        <w:rPr>
          <w:rFonts w:asciiTheme="minorHAnsi" w:hAnsiTheme="minorHAnsi" w:cstheme="minorHAnsi"/>
          <w:sz w:val="22"/>
          <w:szCs w:val="22"/>
        </w:rPr>
        <w:t>.</w:t>
      </w:r>
      <w:r w:rsidR="008F1657">
        <w:rPr>
          <w:rFonts w:asciiTheme="minorHAnsi" w:hAnsiTheme="minorHAnsi" w:cstheme="minorHAnsi"/>
          <w:sz w:val="22"/>
          <w:szCs w:val="22"/>
        </w:rPr>
        <w:t xml:space="preserve">  </w:t>
      </w:r>
      <w:r w:rsidR="008F1657" w:rsidRPr="00CC59C6">
        <w:rPr>
          <w:rFonts w:asciiTheme="minorHAnsi" w:hAnsiTheme="minorHAnsi" w:cstheme="minorHAnsi"/>
          <w:sz w:val="22"/>
          <w:szCs w:val="22"/>
          <w:lang w:val="en-US"/>
        </w:rPr>
        <w:t>Small business</w:t>
      </w:r>
      <w:r w:rsidR="008F1657">
        <w:rPr>
          <w:rFonts w:asciiTheme="minorHAnsi" w:hAnsiTheme="minorHAnsi" w:cstheme="minorHAnsi"/>
          <w:sz w:val="22"/>
          <w:szCs w:val="22"/>
          <w:lang w:val="en-US"/>
        </w:rPr>
        <w:t>es</w:t>
      </w:r>
      <w:r w:rsidR="008F1657" w:rsidRPr="00CC59C6">
        <w:rPr>
          <w:rFonts w:asciiTheme="minorHAnsi" w:hAnsiTheme="minorHAnsi" w:cstheme="minorHAnsi"/>
          <w:sz w:val="22"/>
          <w:szCs w:val="22"/>
          <w:lang w:val="en-US"/>
        </w:rPr>
        <w:t xml:space="preserve"> </w:t>
      </w:r>
      <w:r w:rsidR="008F1657">
        <w:rPr>
          <w:rFonts w:asciiTheme="minorHAnsi" w:hAnsiTheme="minorHAnsi" w:cstheme="minorHAnsi"/>
          <w:sz w:val="22"/>
          <w:szCs w:val="22"/>
          <w:lang w:val="en-US"/>
        </w:rPr>
        <w:t>primarily</w:t>
      </w:r>
      <w:r w:rsidR="008F1657" w:rsidRPr="00CC59C6">
        <w:rPr>
          <w:rFonts w:asciiTheme="minorHAnsi" w:hAnsiTheme="minorHAnsi" w:cstheme="minorHAnsi"/>
          <w:sz w:val="22"/>
          <w:szCs w:val="22"/>
          <w:lang w:val="en-US"/>
        </w:rPr>
        <w:t xml:space="preserve"> interact with the Commission </w:t>
      </w:r>
      <w:r w:rsidR="00F84FA4">
        <w:rPr>
          <w:rFonts w:asciiTheme="minorHAnsi" w:hAnsiTheme="minorHAnsi" w:cstheme="minorHAnsi"/>
          <w:sz w:val="22"/>
          <w:szCs w:val="22"/>
          <w:lang w:val="en-US"/>
        </w:rPr>
        <w:t xml:space="preserve">as respondents to </w:t>
      </w:r>
      <w:r w:rsidR="008F1657">
        <w:rPr>
          <w:rFonts w:asciiTheme="minorHAnsi" w:hAnsiTheme="minorHAnsi" w:cstheme="minorHAnsi"/>
          <w:sz w:val="22"/>
          <w:szCs w:val="22"/>
          <w:lang w:val="en-US"/>
        </w:rPr>
        <w:t xml:space="preserve">unfair dismissal, </w:t>
      </w:r>
      <w:r w:rsidR="008F1657" w:rsidRPr="00CC59C6">
        <w:rPr>
          <w:rFonts w:asciiTheme="minorHAnsi" w:hAnsiTheme="minorHAnsi" w:cstheme="minorHAnsi"/>
          <w:sz w:val="22"/>
          <w:szCs w:val="22"/>
          <w:lang w:val="en-US"/>
        </w:rPr>
        <w:t>general protections and anti</w:t>
      </w:r>
      <w:r w:rsidR="008F1657">
        <w:rPr>
          <w:rFonts w:asciiTheme="minorHAnsi" w:hAnsiTheme="minorHAnsi" w:cstheme="minorHAnsi"/>
          <w:sz w:val="22"/>
          <w:szCs w:val="22"/>
          <w:lang w:val="en-US"/>
        </w:rPr>
        <w:t>-</w:t>
      </w:r>
      <w:r w:rsidR="008F1657" w:rsidRPr="008E2E66">
        <w:rPr>
          <w:rFonts w:asciiTheme="minorHAnsi" w:hAnsiTheme="minorHAnsi" w:cstheme="minorHAnsi"/>
          <w:sz w:val="22"/>
          <w:szCs w:val="22"/>
          <w:lang w:val="en-US"/>
        </w:rPr>
        <w:t>bullying claims.</w:t>
      </w:r>
      <w:r w:rsidR="008F1657">
        <w:rPr>
          <w:rFonts w:ascii="Calibri" w:hAnsi="Calibri" w:cs="Calibri"/>
          <w:sz w:val="22"/>
          <w:szCs w:val="22"/>
          <w:lang w:val="en-US"/>
        </w:rPr>
        <w:t xml:space="preserve"> </w:t>
      </w:r>
      <w:r w:rsidR="008F1657" w:rsidRPr="008E2E66">
        <w:rPr>
          <w:rFonts w:asciiTheme="minorHAnsi" w:hAnsiTheme="minorHAnsi" w:cstheme="minorHAnsi"/>
          <w:sz w:val="22"/>
          <w:szCs w:val="22"/>
          <w:lang w:val="en-US"/>
        </w:rPr>
        <w:t>However, they are also more likely</w:t>
      </w:r>
      <w:r w:rsidR="008F1657" w:rsidRPr="00CC59C6">
        <w:rPr>
          <w:rFonts w:asciiTheme="minorHAnsi" w:hAnsiTheme="minorHAnsi" w:cstheme="minorHAnsi"/>
          <w:sz w:val="22"/>
          <w:szCs w:val="22"/>
          <w:lang w:val="en-US"/>
        </w:rPr>
        <w:t xml:space="preserve"> than larger employers to be directly affected by modern awards, with more employees of small businesses </w:t>
      </w:r>
      <w:r w:rsidR="00041514">
        <w:rPr>
          <w:rFonts w:asciiTheme="minorHAnsi" w:hAnsiTheme="minorHAnsi" w:cstheme="minorHAnsi"/>
          <w:sz w:val="22"/>
          <w:szCs w:val="22"/>
          <w:lang w:val="en-US"/>
        </w:rPr>
        <w:t>having</w:t>
      </w:r>
      <w:r w:rsidR="00041514" w:rsidRPr="00CC59C6">
        <w:rPr>
          <w:rFonts w:asciiTheme="minorHAnsi" w:hAnsiTheme="minorHAnsi" w:cstheme="minorHAnsi"/>
          <w:sz w:val="22"/>
          <w:szCs w:val="22"/>
          <w:lang w:val="en-US"/>
        </w:rPr>
        <w:t xml:space="preserve"> </w:t>
      </w:r>
      <w:r w:rsidR="008F1657" w:rsidRPr="00CC59C6">
        <w:rPr>
          <w:rFonts w:asciiTheme="minorHAnsi" w:hAnsiTheme="minorHAnsi" w:cstheme="minorHAnsi"/>
          <w:sz w:val="22"/>
          <w:szCs w:val="22"/>
          <w:lang w:val="en-US"/>
        </w:rPr>
        <w:t>their</w:t>
      </w:r>
      <w:r w:rsidR="008F1657">
        <w:rPr>
          <w:rFonts w:asciiTheme="minorHAnsi" w:hAnsiTheme="minorHAnsi" w:cstheme="minorHAnsi"/>
          <w:sz w:val="22"/>
          <w:szCs w:val="22"/>
          <w:lang w:val="en-US"/>
        </w:rPr>
        <w:t xml:space="preserve"> employment terms and</w:t>
      </w:r>
      <w:r w:rsidR="008F1657" w:rsidRPr="00CC59C6">
        <w:rPr>
          <w:rFonts w:asciiTheme="minorHAnsi" w:hAnsiTheme="minorHAnsi" w:cstheme="minorHAnsi"/>
          <w:sz w:val="22"/>
          <w:szCs w:val="22"/>
          <w:lang w:val="en-US"/>
        </w:rPr>
        <w:t xml:space="preserve"> conditions set by awards. </w:t>
      </w:r>
    </w:p>
    <w:p w:rsidR="008F1657" w:rsidRDefault="00F6705E" w:rsidP="00B74A0B">
      <w:pPr>
        <w:spacing w:after="240" w:line="240" w:lineRule="auto"/>
        <w:rPr>
          <w:rFonts w:asciiTheme="minorHAnsi" w:hAnsiTheme="minorHAnsi" w:cstheme="minorHAnsi"/>
          <w:sz w:val="22"/>
          <w:szCs w:val="22"/>
        </w:rPr>
      </w:pPr>
      <w:r>
        <w:rPr>
          <w:rFonts w:asciiTheme="minorHAnsi" w:hAnsiTheme="minorHAnsi" w:cstheme="minorHAnsi"/>
          <w:sz w:val="22"/>
          <w:szCs w:val="22"/>
          <w:lang w:val="en-US"/>
        </w:rPr>
        <w:t>M</w:t>
      </w:r>
      <w:r w:rsidR="0094585B" w:rsidRPr="00CC59C6">
        <w:rPr>
          <w:rFonts w:asciiTheme="minorHAnsi" w:hAnsiTheme="minorHAnsi" w:cstheme="minorHAnsi"/>
          <w:sz w:val="22"/>
          <w:szCs w:val="22"/>
          <w:lang w:val="en-US"/>
        </w:rPr>
        <w:t xml:space="preserve">any </w:t>
      </w:r>
      <w:r>
        <w:rPr>
          <w:rFonts w:asciiTheme="minorHAnsi" w:hAnsiTheme="minorHAnsi" w:cstheme="minorHAnsi"/>
          <w:sz w:val="22"/>
          <w:szCs w:val="22"/>
          <w:lang w:val="en-US"/>
        </w:rPr>
        <w:t>small</w:t>
      </w:r>
      <w:r w:rsidR="0094585B" w:rsidRPr="00CC59C6">
        <w:rPr>
          <w:rFonts w:asciiTheme="minorHAnsi" w:hAnsiTheme="minorHAnsi" w:cstheme="minorHAnsi"/>
          <w:sz w:val="22"/>
          <w:szCs w:val="22"/>
          <w:lang w:val="en-US"/>
        </w:rPr>
        <w:t xml:space="preserve"> businesses have limited knowledge of workplace laws </w:t>
      </w:r>
      <w:r>
        <w:rPr>
          <w:rFonts w:asciiTheme="minorHAnsi" w:hAnsiTheme="minorHAnsi" w:cstheme="minorHAnsi"/>
          <w:sz w:val="22"/>
          <w:szCs w:val="22"/>
          <w:lang w:val="en-US"/>
        </w:rPr>
        <w:t>and of</w:t>
      </w:r>
      <w:r w:rsidRPr="00CC59C6">
        <w:rPr>
          <w:rFonts w:asciiTheme="minorHAnsi" w:hAnsiTheme="minorHAnsi" w:cstheme="minorHAnsi"/>
          <w:sz w:val="22"/>
          <w:szCs w:val="22"/>
          <w:lang w:val="en-US"/>
        </w:rPr>
        <w:t xml:space="preserve"> </w:t>
      </w:r>
      <w:r w:rsidR="0094585B" w:rsidRPr="00CC59C6">
        <w:rPr>
          <w:rFonts w:asciiTheme="minorHAnsi" w:hAnsiTheme="minorHAnsi" w:cstheme="minorHAnsi"/>
          <w:sz w:val="22"/>
          <w:szCs w:val="22"/>
          <w:lang w:val="en-US"/>
        </w:rPr>
        <w:t>the Commission</w:t>
      </w:r>
      <w:r>
        <w:rPr>
          <w:rFonts w:asciiTheme="minorHAnsi" w:hAnsiTheme="minorHAnsi" w:cstheme="minorHAnsi"/>
          <w:sz w:val="22"/>
          <w:szCs w:val="22"/>
          <w:lang w:val="en-US"/>
        </w:rPr>
        <w:t>’s</w:t>
      </w:r>
      <w:r w:rsidR="0094585B" w:rsidRPr="00CC59C6">
        <w:rPr>
          <w:rFonts w:asciiTheme="minorHAnsi" w:hAnsiTheme="minorHAnsi" w:cstheme="minorHAnsi"/>
          <w:sz w:val="22"/>
          <w:szCs w:val="22"/>
          <w:lang w:val="en-US"/>
        </w:rPr>
        <w:t xml:space="preserve"> </w:t>
      </w:r>
      <w:r>
        <w:rPr>
          <w:rFonts w:asciiTheme="minorHAnsi" w:hAnsiTheme="minorHAnsi" w:cstheme="minorHAnsi"/>
          <w:sz w:val="22"/>
          <w:szCs w:val="22"/>
          <w:lang w:val="en-US"/>
        </w:rPr>
        <w:t>role</w:t>
      </w:r>
      <w:r w:rsidR="0094585B" w:rsidRPr="00CC59C6">
        <w:rPr>
          <w:rFonts w:asciiTheme="minorHAnsi" w:hAnsiTheme="minorHAnsi" w:cstheme="minorHAnsi"/>
          <w:sz w:val="22"/>
          <w:szCs w:val="22"/>
          <w:lang w:val="en-US"/>
        </w:rPr>
        <w:t xml:space="preserve">. </w:t>
      </w:r>
      <w:r w:rsidR="00807CD4">
        <w:rPr>
          <w:rFonts w:asciiTheme="minorHAnsi" w:hAnsiTheme="minorHAnsi" w:cstheme="minorHAnsi"/>
          <w:sz w:val="22"/>
          <w:szCs w:val="22"/>
          <w:lang w:val="en-US"/>
        </w:rPr>
        <w:t xml:space="preserve"> </w:t>
      </w:r>
      <w:r w:rsidR="008F1657" w:rsidRPr="008A76A4">
        <w:rPr>
          <w:rFonts w:asciiTheme="minorHAnsi" w:hAnsiTheme="minorHAnsi" w:cstheme="minorHAnsi"/>
          <w:sz w:val="22"/>
          <w:szCs w:val="22"/>
        </w:rPr>
        <w:t xml:space="preserve">Feedback from small businesses highlights the need for the Commission to ensure that it provides simple, plain English materials to help </w:t>
      </w:r>
      <w:r w:rsidR="008F1657">
        <w:rPr>
          <w:rFonts w:asciiTheme="minorHAnsi" w:hAnsiTheme="minorHAnsi" w:cstheme="minorHAnsi"/>
          <w:sz w:val="22"/>
          <w:szCs w:val="22"/>
        </w:rPr>
        <w:t>them</w:t>
      </w:r>
      <w:r w:rsidR="008F1657" w:rsidRPr="008A76A4">
        <w:rPr>
          <w:rFonts w:asciiTheme="minorHAnsi" w:hAnsiTheme="minorHAnsi" w:cstheme="minorHAnsi"/>
          <w:sz w:val="22"/>
          <w:szCs w:val="22"/>
        </w:rPr>
        <w:t xml:space="preserve"> engage with the Commission.</w:t>
      </w:r>
    </w:p>
    <w:p w:rsidR="00CC59C6" w:rsidRPr="00212207" w:rsidRDefault="0094585B" w:rsidP="00B74A0B">
      <w:pPr>
        <w:spacing w:after="240" w:line="240" w:lineRule="auto"/>
        <w:rPr>
          <w:rFonts w:asciiTheme="minorHAnsi" w:hAnsiTheme="minorHAnsi" w:cstheme="minorHAnsi"/>
          <w:sz w:val="22"/>
          <w:szCs w:val="22"/>
          <w:lang w:val="en-US"/>
        </w:rPr>
      </w:pPr>
      <w:r w:rsidRPr="00CC59C6">
        <w:rPr>
          <w:rFonts w:asciiTheme="minorHAnsi" w:hAnsiTheme="minorHAnsi" w:cstheme="minorHAnsi"/>
          <w:sz w:val="22"/>
          <w:szCs w:val="22"/>
          <w:lang w:val="en-US"/>
        </w:rPr>
        <w:t>Many of the</w:t>
      </w:r>
      <w:r w:rsidR="008F1657" w:rsidRPr="008F1657">
        <w:rPr>
          <w:rFonts w:asciiTheme="minorHAnsi" w:hAnsiTheme="minorHAnsi" w:cstheme="minorHAnsi"/>
          <w:sz w:val="22"/>
          <w:szCs w:val="22"/>
          <w:lang w:val="en-US"/>
        </w:rPr>
        <w:t xml:space="preserve"> </w:t>
      </w:r>
      <w:r w:rsidR="008F1657">
        <w:rPr>
          <w:rFonts w:asciiTheme="minorHAnsi" w:hAnsiTheme="minorHAnsi" w:cstheme="minorHAnsi"/>
          <w:sz w:val="22"/>
          <w:szCs w:val="22"/>
          <w:lang w:val="en-US"/>
        </w:rPr>
        <w:t>Commission’s</w:t>
      </w:r>
      <w:r w:rsidRPr="00CC59C6">
        <w:rPr>
          <w:rFonts w:asciiTheme="minorHAnsi" w:hAnsiTheme="minorHAnsi" w:cstheme="minorHAnsi"/>
          <w:sz w:val="22"/>
          <w:szCs w:val="22"/>
          <w:lang w:val="en-US"/>
        </w:rPr>
        <w:t xml:space="preserve"> </w:t>
      </w:r>
      <w:r w:rsidR="008F1657">
        <w:rPr>
          <w:rFonts w:asciiTheme="minorHAnsi" w:hAnsiTheme="minorHAnsi" w:cstheme="minorHAnsi"/>
          <w:sz w:val="22"/>
          <w:szCs w:val="22"/>
          <w:lang w:val="en-US"/>
        </w:rPr>
        <w:t xml:space="preserve">initiatives </w:t>
      </w:r>
      <w:r w:rsidR="00CC59C6">
        <w:rPr>
          <w:rFonts w:asciiTheme="minorHAnsi" w:hAnsiTheme="minorHAnsi" w:cstheme="minorHAnsi"/>
          <w:sz w:val="22"/>
          <w:szCs w:val="22"/>
          <w:lang w:val="en-US"/>
        </w:rPr>
        <w:t xml:space="preserve">discussed </w:t>
      </w:r>
      <w:r w:rsidR="00807CD4">
        <w:rPr>
          <w:rFonts w:asciiTheme="minorHAnsi" w:hAnsiTheme="minorHAnsi" w:cstheme="minorHAnsi"/>
          <w:sz w:val="22"/>
          <w:szCs w:val="22"/>
          <w:lang w:val="en-US"/>
        </w:rPr>
        <w:t xml:space="preserve">earlier </w:t>
      </w:r>
      <w:r w:rsidRPr="00CC59C6">
        <w:rPr>
          <w:rFonts w:asciiTheme="minorHAnsi" w:hAnsiTheme="minorHAnsi" w:cstheme="minorHAnsi"/>
          <w:sz w:val="22"/>
          <w:szCs w:val="22"/>
          <w:lang w:val="en-US"/>
        </w:rPr>
        <w:t>assist small business</w:t>
      </w:r>
      <w:r w:rsidR="00F84FA4">
        <w:rPr>
          <w:rFonts w:asciiTheme="minorHAnsi" w:hAnsiTheme="minorHAnsi" w:cstheme="minorHAnsi"/>
          <w:sz w:val="22"/>
          <w:szCs w:val="22"/>
          <w:lang w:val="en-US"/>
        </w:rPr>
        <w:t>, including the conduct of telephone conciliations in unfair dismissal</w:t>
      </w:r>
      <w:r w:rsidR="008B00A7">
        <w:rPr>
          <w:rFonts w:asciiTheme="minorHAnsi" w:hAnsiTheme="minorHAnsi" w:cstheme="minorHAnsi"/>
          <w:sz w:val="22"/>
          <w:szCs w:val="22"/>
          <w:lang w:val="en-US"/>
        </w:rPr>
        <w:t xml:space="preserve">, </w:t>
      </w:r>
      <w:r w:rsidR="00F84FA4">
        <w:rPr>
          <w:rFonts w:asciiTheme="minorHAnsi" w:hAnsiTheme="minorHAnsi" w:cstheme="minorHAnsi"/>
          <w:sz w:val="22"/>
          <w:szCs w:val="22"/>
          <w:lang w:val="en-US"/>
        </w:rPr>
        <w:t xml:space="preserve">general protections </w:t>
      </w:r>
      <w:r w:rsidR="008B00A7">
        <w:rPr>
          <w:rFonts w:asciiTheme="minorHAnsi" w:hAnsiTheme="minorHAnsi" w:cstheme="minorHAnsi"/>
          <w:sz w:val="22"/>
          <w:szCs w:val="22"/>
          <w:lang w:val="en-US"/>
        </w:rPr>
        <w:t xml:space="preserve">and some anti-bullying </w:t>
      </w:r>
      <w:r w:rsidR="00F84FA4">
        <w:rPr>
          <w:rFonts w:asciiTheme="minorHAnsi" w:hAnsiTheme="minorHAnsi" w:cstheme="minorHAnsi"/>
          <w:sz w:val="22"/>
          <w:szCs w:val="22"/>
          <w:lang w:val="en-US"/>
        </w:rPr>
        <w:t>matters</w:t>
      </w:r>
      <w:r w:rsidRPr="00CC59C6">
        <w:rPr>
          <w:rFonts w:asciiTheme="minorHAnsi" w:hAnsiTheme="minorHAnsi" w:cstheme="minorHAnsi"/>
          <w:sz w:val="22"/>
          <w:szCs w:val="22"/>
          <w:lang w:val="en-US"/>
        </w:rPr>
        <w:t xml:space="preserve">. </w:t>
      </w:r>
      <w:r w:rsidR="008B00A7">
        <w:rPr>
          <w:rFonts w:asciiTheme="minorHAnsi" w:hAnsiTheme="minorHAnsi" w:cstheme="minorHAnsi"/>
          <w:sz w:val="22"/>
          <w:szCs w:val="22"/>
          <w:lang w:val="en-US"/>
        </w:rPr>
        <w:t>To provide more targeted information for small business, t</w:t>
      </w:r>
      <w:r w:rsidRPr="00CC59C6">
        <w:rPr>
          <w:rFonts w:asciiTheme="minorHAnsi" w:hAnsiTheme="minorHAnsi" w:cstheme="minorHAnsi"/>
          <w:sz w:val="22"/>
          <w:szCs w:val="22"/>
          <w:lang w:val="en-US"/>
        </w:rPr>
        <w:t>he</w:t>
      </w:r>
      <w:r w:rsidR="008F1657">
        <w:rPr>
          <w:rFonts w:asciiTheme="minorHAnsi" w:hAnsiTheme="minorHAnsi" w:cstheme="minorHAnsi"/>
          <w:sz w:val="22"/>
          <w:szCs w:val="22"/>
          <w:lang w:val="en-US"/>
        </w:rPr>
        <w:t xml:space="preserve"> Commission’s</w:t>
      </w:r>
      <w:r w:rsidRPr="00CC59C6">
        <w:rPr>
          <w:rFonts w:asciiTheme="minorHAnsi" w:hAnsiTheme="minorHAnsi" w:cstheme="minorHAnsi"/>
          <w:sz w:val="22"/>
          <w:szCs w:val="22"/>
          <w:lang w:val="en-US"/>
        </w:rPr>
        <w:t xml:space="preserve"> website has a dedicated entry point for small business employers </w:t>
      </w:r>
      <w:r w:rsidR="00807CD4" w:rsidRPr="00212207">
        <w:rPr>
          <w:rFonts w:asciiTheme="minorHAnsi" w:hAnsiTheme="minorHAnsi" w:cstheme="minorHAnsi"/>
          <w:sz w:val="22"/>
          <w:szCs w:val="22"/>
          <w:lang w:val="en-US"/>
        </w:rPr>
        <w:t xml:space="preserve">and </w:t>
      </w:r>
      <w:r w:rsidR="008B00A7">
        <w:rPr>
          <w:rFonts w:asciiTheme="minorHAnsi" w:hAnsiTheme="minorHAnsi" w:cstheme="minorHAnsi"/>
          <w:sz w:val="22"/>
          <w:szCs w:val="22"/>
          <w:lang w:val="en-US"/>
        </w:rPr>
        <w:t xml:space="preserve">links to </w:t>
      </w:r>
      <w:r w:rsidRPr="00212207">
        <w:rPr>
          <w:rFonts w:asciiTheme="minorHAnsi" w:hAnsiTheme="minorHAnsi" w:cstheme="minorHAnsi"/>
          <w:sz w:val="22"/>
          <w:szCs w:val="22"/>
          <w:lang w:val="en-US"/>
        </w:rPr>
        <w:t>virtual tour</w:t>
      </w:r>
      <w:r w:rsidR="008B00A7">
        <w:rPr>
          <w:rFonts w:asciiTheme="minorHAnsi" w:hAnsiTheme="minorHAnsi" w:cstheme="minorHAnsi"/>
          <w:sz w:val="22"/>
          <w:szCs w:val="22"/>
          <w:lang w:val="en-US"/>
        </w:rPr>
        <w:t>s</w:t>
      </w:r>
      <w:r w:rsidRPr="00212207">
        <w:rPr>
          <w:rFonts w:asciiTheme="minorHAnsi" w:hAnsiTheme="minorHAnsi" w:cstheme="minorHAnsi"/>
          <w:sz w:val="22"/>
          <w:szCs w:val="22"/>
          <w:lang w:val="en-US"/>
        </w:rPr>
        <w:t xml:space="preserve"> explain</w:t>
      </w:r>
      <w:r w:rsidR="008B00A7">
        <w:rPr>
          <w:rFonts w:asciiTheme="minorHAnsi" w:hAnsiTheme="minorHAnsi" w:cstheme="minorHAnsi"/>
          <w:sz w:val="22"/>
          <w:szCs w:val="22"/>
          <w:lang w:val="en-US"/>
        </w:rPr>
        <w:t xml:space="preserve">ing </w:t>
      </w:r>
      <w:r w:rsidRPr="00212207">
        <w:rPr>
          <w:rFonts w:asciiTheme="minorHAnsi" w:hAnsiTheme="minorHAnsi" w:cstheme="minorHAnsi"/>
          <w:sz w:val="22"/>
          <w:szCs w:val="22"/>
          <w:lang w:val="en-US"/>
        </w:rPr>
        <w:t>how to res</w:t>
      </w:r>
      <w:r w:rsidR="00FF23E5" w:rsidRPr="00212207">
        <w:rPr>
          <w:rFonts w:asciiTheme="minorHAnsi" w:hAnsiTheme="minorHAnsi" w:cstheme="minorHAnsi"/>
          <w:sz w:val="22"/>
          <w:szCs w:val="22"/>
          <w:lang w:val="en-US"/>
        </w:rPr>
        <w:t>pond to unfair dismissal claims</w:t>
      </w:r>
      <w:r w:rsidRPr="00212207">
        <w:rPr>
          <w:rFonts w:asciiTheme="minorHAnsi" w:hAnsiTheme="minorHAnsi" w:cstheme="minorHAnsi"/>
          <w:sz w:val="22"/>
          <w:szCs w:val="22"/>
          <w:lang w:val="en-US"/>
        </w:rPr>
        <w:t xml:space="preserve">. </w:t>
      </w:r>
    </w:p>
    <w:p w:rsidR="008B00A7" w:rsidRDefault="00CC59C6" w:rsidP="00B74A0B">
      <w:pPr>
        <w:spacing w:after="240" w:line="240" w:lineRule="auto"/>
        <w:rPr>
          <w:rFonts w:asciiTheme="minorHAnsi" w:hAnsiTheme="minorHAnsi" w:cstheme="minorHAnsi"/>
          <w:sz w:val="22"/>
          <w:szCs w:val="22"/>
          <w:lang w:val="en-US"/>
        </w:rPr>
      </w:pPr>
      <w:r w:rsidRPr="00212207">
        <w:rPr>
          <w:rFonts w:asciiTheme="minorHAnsi" w:hAnsiTheme="minorHAnsi" w:cstheme="minorHAnsi"/>
          <w:sz w:val="22"/>
          <w:szCs w:val="22"/>
          <w:lang w:val="en-US"/>
        </w:rPr>
        <w:t xml:space="preserve">The Commission has also </w:t>
      </w:r>
      <w:r w:rsidR="0094585B" w:rsidRPr="00212207">
        <w:rPr>
          <w:rFonts w:asciiTheme="minorHAnsi" w:hAnsiTheme="minorHAnsi" w:cstheme="minorHAnsi"/>
          <w:sz w:val="22"/>
          <w:szCs w:val="22"/>
          <w:lang w:val="en-US"/>
        </w:rPr>
        <w:t xml:space="preserve">simplified </w:t>
      </w:r>
      <w:r w:rsidRPr="00212207">
        <w:rPr>
          <w:rFonts w:asciiTheme="minorHAnsi" w:hAnsiTheme="minorHAnsi" w:cstheme="minorHAnsi"/>
          <w:sz w:val="22"/>
          <w:szCs w:val="22"/>
          <w:lang w:val="en-US"/>
        </w:rPr>
        <w:t>its</w:t>
      </w:r>
      <w:r w:rsidR="0094585B" w:rsidRPr="00212207">
        <w:rPr>
          <w:rFonts w:asciiTheme="minorHAnsi" w:hAnsiTheme="minorHAnsi" w:cstheme="minorHAnsi"/>
          <w:sz w:val="22"/>
          <w:szCs w:val="22"/>
          <w:lang w:val="en-US"/>
        </w:rPr>
        <w:t xml:space="preserve"> forms and developed tools and checklists to make it easier for small business employers to represent themselves at the Commission</w:t>
      </w:r>
      <w:r w:rsidR="004761BF">
        <w:rPr>
          <w:rFonts w:asciiTheme="minorHAnsi" w:hAnsiTheme="minorHAnsi" w:cstheme="minorHAnsi"/>
          <w:sz w:val="22"/>
          <w:szCs w:val="22"/>
          <w:lang w:val="en-US"/>
        </w:rPr>
        <w:t>.</w:t>
      </w:r>
      <w:r w:rsidR="007E40C4">
        <w:rPr>
          <w:rStyle w:val="FootnoteReference"/>
          <w:rFonts w:asciiTheme="minorHAnsi" w:hAnsiTheme="minorHAnsi" w:cstheme="minorHAnsi"/>
          <w:sz w:val="22"/>
          <w:szCs w:val="22"/>
          <w:lang w:val="en-US"/>
        </w:rPr>
        <w:footnoteReference w:id="15"/>
      </w:r>
      <w:r w:rsidR="0094585B" w:rsidRPr="00212207">
        <w:rPr>
          <w:rFonts w:asciiTheme="minorHAnsi" w:hAnsiTheme="minorHAnsi" w:cstheme="minorHAnsi"/>
          <w:sz w:val="22"/>
          <w:szCs w:val="22"/>
          <w:lang w:val="en-US"/>
        </w:rPr>
        <w:t xml:space="preserve"> </w:t>
      </w:r>
    </w:p>
    <w:p w:rsidR="00CC59C6" w:rsidRDefault="0094585B" w:rsidP="00B74A0B">
      <w:pPr>
        <w:spacing w:after="240" w:line="240" w:lineRule="auto"/>
        <w:rPr>
          <w:rFonts w:asciiTheme="minorHAnsi" w:hAnsiTheme="minorHAnsi" w:cstheme="minorHAnsi"/>
          <w:sz w:val="22"/>
          <w:szCs w:val="22"/>
          <w:lang w:val="en-US"/>
        </w:rPr>
      </w:pPr>
      <w:r w:rsidRPr="00212207">
        <w:rPr>
          <w:rFonts w:asciiTheme="minorHAnsi" w:hAnsiTheme="minorHAnsi" w:cstheme="minorHAnsi"/>
          <w:sz w:val="22"/>
          <w:szCs w:val="22"/>
          <w:lang w:val="en-US"/>
        </w:rPr>
        <w:t>Administrative</w:t>
      </w:r>
      <w:r w:rsidRPr="00CC59C6">
        <w:rPr>
          <w:rFonts w:asciiTheme="minorHAnsi" w:hAnsiTheme="minorHAnsi" w:cstheme="minorHAnsi"/>
          <w:sz w:val="22"/>
          <w:szCs w:val="22"/>
          <w:lang w:val="en-US"/>
        </w:rPr>
        <w:t xml:space="preserve"> procedures are also in place to identify unfair dismissal applications that are clearly outside the Commission’s jurisdiction</w:t>
      </w:r>
      <w:r w:rsidR="00C218FA">
        <w:rPr>
          <w:rFonts w:asciiTheme="minorHAnsi" w:hAnsiTheme="minorHAnsi" w:cstheme="minorHAnsi"/>
          <w:sz w:val="22"/>
          <w:szCs w:val="22"/>
          <w:lang w:val="en-US"/>
        </w:rPr>
        <w:t>, for example where the minimum employment period has not been met</w:t>
      </w:r>
      <w:r w:rsidR="00FF23E5">
        <w:rPr>
          <w:rFonts w:asciiTheme="minorHAnsi" w:hAnsiTheme="minorHAnsi" w:cstheme="minorHAnsi"/>
          <w:sz w:val="22"/>
          <w:szCs w:val="22"/>
          <w:lang w:val="en-US"/>
        </w:rPr>
        <w:t>.  W</w:t>
      </w:r>
      <w:r w:rsidRPr="00CC59C6">
        <w:rPr>
          <w:rFonts w:asciiTheme="minorHAnsi" w:hAnsiTheme="minorHAnsi" w:cstheme="minorHAnsi"/>
          <w:sz w:val="22"/>
          <w:szCs w:val="22"/>
          <w:lang w:val="en-US"/>
        </w:rPr>
        <w:t>here possible</w:t>
      </w:r>
      <w:r w:rsidR="00FF23E5">
        <w:rPr>
          <w:rFonts w:asciiTheme="minorHAnsi" w:hAnsiTheme="minorHAnsi" w:cstheme="minorHAnsi"/>
          <w:sz w:val="22"/>
          <w:szCs w:val="22"/>
          <w:lang w:val="en-US"/>
        </w:rPr>
        <w:t>,</w:t>
      </w:r>
      <w:r w:rsidRPr="00CC59C6">
        <w:rPr>
          <w:rFonts w:asciiTheme="minorHAnsi" w:hAnsiTheme="minorHAnsi" w:cstheme="minorHAnsi"/>
          <w:sz w:val="22"/>
          <w:szCs w:val="22"/>
          <w:lang w:val="en-US"/>
        </w:rPr>
        <w:t xml:space="preserve"> these are dealt with by </w:t>
      </w:r>
      <w:r w:rsidR="005056EF">
        <w:rPr>
          <w:rFonts w:asciiTheme="minorHAnsi" w:hAnsiTheme="minorHAnsi" w:cstheme="minorHAnsi"/>
          <w:sz w:val="22"/>
          <w:szCs w:val="22"/>
          <w:lang w:val="en-US"/>
        </w:rPr>
        <w:t>encouraging the</w:t>
      </w:r>
      <w:r w:rsidRPr="00CC59C6">
        <w:rPr>
          <w:rFonts w:asciiTheme="minorHAnsi" w:hAnsiTheme="minorHAnsi" w:cstheme="minorHAnsi"/>
          <w:sz w:val="22"/>
          <w:szCs w:val="22"/>
          <w:lang w:val="en-US"/>
        </w:rPr>
        <w:t xml:space="preserve"> applicant </w:t>
      </w:r>
      <w:r w:rsidR="007A5BB3">
        <w:rPr>
          <w:rFonts w:asciiTheme="minorHAnsi" w:hAnsiTheme="minorHAnsi" w:cstheme="minorHAnsi"/>
          <w:sz w:val="22"/>
          <w:szCs w:val="22"/>
          <w:lang w:val="en-US"/>
        </w:rPr>
        <w:t xml:space="preserve">to </w:t>
      </w:r>
      <w:r w:rsidRPr="00CC59C6">
        <w:rPr>
          <w:rFonts w:asciiTheme="minorHAnsi" w:hAnsiTheme="minorHAnsi" w:cstheme="minorHAnsi"/>
          <w:sz w:val="22"/>
          <w:szCs w:val="22"/>
          <w:lang w:val="en-US"/>
        </w:rPr>
        <w:t>withdra</w:t>
      </w:r>
      <w:r w:rsidR="00FF23E5">
        <w:rPr>
          <w:rFonts w:asciiTheme="minorHAnsi" w:hAnsiTheme="minorHAnsi" w:cstheme="minorHAnsi"/>
          <w:sz w:val="22"/>
          <w:szCs w:val="22"/>
          <w:lang w:val="en-US"/>
        </w:rPr>
        <w:t>w their application</w:t>
      </w:r>
      <w:r w:rsidR="00C218FA">
        <w:rPr>
          <w:rFonts w:asciiTheme="minorHAnsi" w:hAnsiTheme="minorHAnsi" w:cstheme="minorHAnsi"/>
          <w:sz w:val="22"/>
          <w:szCs w:val="22"/>
          <w:lang w:val="en-US"/>
        </w:rPr>
        <w:t>, including by advising them of the risk of a costs order if they proceed</w:t>
      </w:r>
      <w:r w:rsidR="008F1657">
        <w:rPr>
          <w:rFonts w:asciiTheme="minorHAnsi" w:hAnsiTheme="minorHAnsi" w:cstheme="minorHAnsi"/>
          <w:sz w:val="22"/>
          <w:szCs w:val="22"/>
          <w:lang w:val="en-US"/>
        </w:rPr>
        <w:t>,</w:t>
      </w:r>
      <w:r w:rsidR="00FF23E5">
        <w:rPr>
          <w:rFonts w:asciiTheme="minorHAnsi" w:hAnsiTheme="minorHAnsi" w:cstheme="minorHAnsi"/>
          <w:sz w:val="22"/>
          <w:szCs w:val="22"/>
          <w:lang w:val="en-US"/>
        </w:rPr>
        <w:t xml:space="preserve"> without the employer’s involvement </w:t>
      </w:r>
      <w:r w:rsidRPr="00CC59C6">
        <w:rPr>
          <w:rFonts w:asciiTheme="minorHAnsi" w:hAnsiTheme="minorHAnsi" w:cstheme="minorHAnsi"/>
          <w:sz w:val="22"/>
          <w:szCs w:val="22"/>
          <w:lang w:val="en-US"/>
        </w:rPr>
        <w:t xml:space="preserve">in any proceeding. </w:t>
      </w:r>
      <w:r w:rsidR="00C218FA">
        <w:rPr>
          <w:rFonts w:asciiTheme="minorHAnsi" w:hAnsiTheme="minorHAnsi" w:cstheme="minorHAnsi"/>
          <w:sz w:val="22"/>
          <w:szCs w:val="22"/>
          <w:lang w:val="en-US"/>
        </w:rPr>
        <w:t xml:space="preserve"> </w:t>
      </w:r>
    </w:p>
    <w:p w:rsidR="00454F9E" w:rsidRDefault="00CC59C6" w:rsidP="00B74A0B">
      <w:pPr>
        <w:spacing w:after="240" w:line="240" w:lineRule="auto"/>
        <w:rPr>
          <w:rFonts w:asciiTheme="minorHAnsi" w:hAnsiTheme="minorHAnsi" w:cstheme="minorHAnsi"/>
          <w:sz w:val="22"/>
          <w:szCs w:val="22"/>
        </w:rPr>
      </w:pPr>
      <w:r>
        <w:rPr>
          <w:rFonts w:asciiTheme="minorHAnsi" w:hAnsiTheme="minorHAnsi" w:cstheme="minorHAnsi"/>
          <w:sz w:val="22"/>
          <w:szCs w:val="22"/>
          <w:lang w:val="en-US"/>
        </w:rPr>
        <w:t xml:space="preserve">The Commission is continuing </w:t>
      </w:r>
      <w:r w:rsidR="0094585B" w:rsidRPr="00CC59C6">
        <w:rPr>
          <w:rFonts w:asciiTheme="minorHAnsi" w:hAnsiTheme="minorHAnsi" w:cstheme="minorHAnsi"/>
          <w:sz w:val="22"/>
          <w:szCs w:val="22"/>
          <w:lang w:val="en-US"/>
        </w:rPr>
        <w:t xml:space="preserve">to work with the small business community </w:t>
      </w:r>
      <w:r w:rsidR="00DE1723">
        <w:rPr>
          <w:rFonts w:asciiTheme="minorHAnsi" w:hAnsiTheme="minorHAnsi" w:cstheme="minorHAnsi"/>
          <w:sz w:val="22"/>
          <w:szCs w:val="22"/>
          <w:lang w:val="en-US"/>
        </w:rPr>
        <w:t>on improvements to its service delivery</w:t>
      </w:r>
      <w:r w:rsidR="008F1657">
        <w:rPr>
          <w:rFonts w:asciiTheme="minorHAnsi" w:hAnsiTheme="minorHAnsi" w:cstheme="minorHAnsi"/>
          <w:sz w:val="22"/>
          <w:szCs w:val="22"/>
          <w:lang w:val="en-US"/>
        </w:rPr>
        <w:t>,</w:t>
      </w:r>
      <w:r>
        <w:rPr>
          <w:rFonts w:asciiTheme="minorHAnsi" w:hAnsiTheme="minorHAnsi" w:cstheme="minorHAnsi"/>
          <w:sz w:val="22"/>
          <w:szCs w:val="22"/>
          <w:lang w:val="en-US"/>
        </w:rPr>
        <w:t xml:space="preserve"> </w:t>
      </w:r>
      <w:r w:rsidR="008F1657">
        <w:rPr>
          <w:rFonts w:asciiTheme="minorHAnsi" w:hAnsiTheme="minorHAnsi" w:cstheme="minorHAnsi"/>
          <w:sz w:val="22"/>
          <w:szCs w:val="22"/>
          <w:lang w:val="en-US"/>
        </w:rPr>
        <w:t xml:space="preserve">and </w:t>
      </w:r>
      <w:r>
        <w:rPr>
          <w:rFonts w:asciiTheme="minorHAnsi" w:hAnsiTheme="minorHAnsi" w:cstheme="minorHAnsi"/>
          <w:sz w:val="22"/>
          <w:szCs w:val="22"/>
        </w:rPr>
        <w:t xml:space="preserve">has </w:t>
      </w:r>
      <w:r w:rsidR="00454F9E" w:rsidRPr="008A76A4">
        <w:rPr>
          <w:rFonts w:asciiTheme="minorHAnsi" w:hAnsiTheme="minorHAnsi" w:cstheme="minorHAnsi"/>
          <w:sz w:val="22"/>
          <w:szCs w:val="22"/>
        </w:rPr>
        <w:t xml:space="preserve">established a small business working group to consider how </w:t>
      </w:r>
      <w:r w:rsidR="00FF23E5">
        <w:rPr>
          <w:rFonts w:asciiTheme="minorHAnsi" w:hAnsiTheme="minorHAnsi" w:cstheme="minorHAnsi"/>
          <w:sz w:val="22"/>
          <w:szCs w:val="22"/>
        </w:rPr>
        <w:t>it</w:t>
      </w:r>
      <w:r w:rsidR="00454F9E" w:rsidRPr="008A76A4">
        <w:rPr>
          <w:rFonts w:asciiTheme="minorHAnsi" w:hAnsiTheme="minorHAnsi" w:cstheme="minorHAnsi"/>
          <w:sz w:val="22"/>
          <w:szCs w:val="22"/>
        </w:rPr>
        <w:t xml:space="preserve"> can better meet the</w:t>
      </w:r>
      <w:r w:rsidR="008F1657">
        <w:rPr>
          <w:rFonts w:asciiTheme="minorHAnsi" w:hAnsiTheme="minorHAnsi" w:cstheme="minorHAnsi"/>
          <w:sz w:val="22"/>
          <w:szCs w:val="22"/>
        </w:rPr>
        <w:t xml:space="preserve"> unique</w:t>
      </w:r>
      <w:r w:rsidR="00454F9E" w:rsidRPr="008A76A4">
        <w:rPr>
          <w:rFonts w:asciiTheme="minorHAnsi" w:hAnsiTheme="minorHAnsi" w:cstheme="minorHAnsi"/>
          <w:sz w:val="22"/>
          <w:szCs w:val="22"/>
        </w:rPr>
        <w:t xml:space="preserve"> needs of these stakeholders.</w:t>
      </w:r>
      <w:r>
        <w:rPr>
          <w:rFonts w:asciiTheme="minorHAnsi" w:hAnsiTheme="minorHAnsi" w:cstheme="minorHAnsi"/>
          <w:sz w:val="22"/>
          <w:szCs w:val="22"/>
        </w:rPr>
        <w:t xml:space="preserve"> </w:t>
      </w:r>
      <w:r w:rsidR="00FF23E5">
        <w:rPr>
          <w:rFonts w:asciiTheme="minorHAnsi" w:hAnsiTheme="minorHAnsi" w:cstheme="minorHAnsi"/>
          <w:sz w:val="22"/>
          <w:szCs w:val="22"/>
        </w:rPr>
        <w:t xml:space="preserve"> An overview of s</w:t>
      </w:r>
      <w:r w:rsidR="00454F9E" w:rsidRPr="008A76A4">
        <w:rPr>
          <w:rFonts w:asciiTheme="minorHAnsi" w:hAnsiTheme="minorHAnsi" w:cstheme="minorHAnsi"/>
          <w:sz w:val="22"/>
          <w:szCs w:val="22"/>
        </w:rPr>
        <w:t xml:space="preserve">ome of </w:t>
      </w:r>
      <w:r w:rsidR="00DE1723">
        <w:rPr>
          <w:rFonts w:asciiTheme="minorHAnsi" w:hAnsiTheme="minorHAnsi" w:cstheme="minorHAnsi"/>
          <w:sz w:val="22"/>
          <w:szCs w:val="22"/>
        </w:rPr>
        <w:t>the group’s</w:t>
      </w:r>
      <w:r w:rsidR="00454F9E" w:rsidRPr="008A76A4">
        <w:rPr>
          <w:rFonts w:asciiTheme="minorHAnsi" w:hAnsiTheme="minorHAnsi" w:cstheme="minorHAnsi"/>
          <w:sz w:val="22"/>
          <w:szCs w:val="22"/>
        </w:rPr>
        <w:t xml:space="preserve"> initiatives </w:t>
      </w:r>
      <w:r w:rsidR="00FF23E5">
        <w:rPr>
          <w:rFonts w:asciiTheme="minorHAnsi" w:hAnsiTheme="minorHAnsi" w:cstheme="minorHAnsi"/>
          <w:sz w:val="22"/>
          <w:szCs w:val="22"/>
        </w:rPr>
        <w:t xml:space="preserve">which are underway or under consideration is included in </w:t>
      </w:r>
      <w:r w:rsidR="00FF23E5" w:rsidRPr="00FF23E5">
        <w:rPr>
          <w:rFonts w:asciiTheme="minorHAnsi" w:hAnsiTheme="minorHAnsi" w:cstheme="minorHAnsi"/>
          <w:b/>
          <w:sz w:val="22"/>
          <w:szCs w:val="22"/>
        </w:rPr>
        <w:t xml:space="preserve">Appendix </w:t>
      </w:r>
      <w:r w:rsidR="002F2829">
        <w:rPr>
          <w:rFonts w:asciiTheme="minorHAnsi" w:hAnsiTheme="minorHAnsi" w:cstheme="minorHAnsi"/>
          <w:b/>
          <w:sz w:val="22"/>
          <w:szCs w:val="22"/>
        </w:rPr>
        <w:t>2</w:t>
      </w:r>
      <w:r w:rsidR="00FF23E5">
        <w:rPr>
          <w:rFonts w:asciiTheme="minorHAnsi" w:hAnsiTheme="minorHAnsi" w:cstheme="minorHAnsi"/>
          <w:sz w:val="22"/>
          <w:szCs w:val="22"/>
        </w:rPr>
        <w:t>.</w:t>
      </w:r>
    </w:p>
    <w:p w:rsidR="00D650EE" w:rsidRDefault="00454F9E" w:rsidP="001A144A">
      <w:pPr>
        <w:pStyle w:val="Heading3"/>
      </w:pPr>
      <w:bookmarkStart w:id="27" w:name="_Toc414030680"/>
      <w:r w:rsidRPr="008E2E66">
        <w:t>Pro bono service</w:t>
      </w:r>
      <w:bookmarkEnd w:id="27"/>
      <w:r w:rsidRPr="008E2E66">
        <w:t xml:space="preserve"> </w:t>
      </w:r>
    </w:p>
    <w:p w:rsidR="00777DC1" w:rsidRPr="00212207" w:rsidRDefault="00777DC1" w:rsidP="00777DC1">
      <w:pPr>
        <w:spacing w:after="240" w:line="240" w:lineRule="auto"/>
        <w:rPr>
          <w:rFonts w:asciiTheme="minorHAnsi" w:hAnsiTheme="minorHAnsi" w:cstheme="minorHAnsi"/>
          <w:sz w:val="22"/>
          <w:szCs w:val="22"/>
          <w:lang w:val="en-US"/>
        </w:rPr>
      </w:pPr>
      <w:r w:rsidRPr="00212207">
        <w:rPr>
          <w:rFonts w:asciiTheme="minorHAnsi" w:hAnsiTheme="minorHAnsi" w:cstheme="minorHAnsi"/>
          <w:sz w:val="22"/>
          <w:szCs w:val="22"/>
          <w:lang w:val="en-US"/>
        </w:rPr>
        <w:t xml:space="preserve">The provision of appropriate and timely legal advice can assist a party in the presentation of their case to the </w:t>
      </w:r>
      <w:r w:rsidR="00041514">
        <w:rPr>
          <w:rFonts w:asciiTheme="minorHAnsi" w:hAnsiTheme="minorHAnsi" w:cstheme="minorHAnsi"/>
          <w:sz w:val="22"/>
          <w:szCs w:val="22"/>
          <w:lang w:val="en-US"/>
        </w:rPr>
        <w:t>Commission</w:t>
      </w:r>
      <w:r w:rsidR="00041514" w:rsidRPr="00212207">
        <w:rPr>
          <w:rFonts w:asciiTheme="minorHAnsi" w:hAnsiTheme="minorHAnsi" w:cstheme="minorHAnsi"/>
          <w:sz w:val="22"/>
          <w:szCs w:val="22"/>
          <w:lang w:val="en-US"/>
        </w:rPr>
        <w:t xml:space="preserve"> </w:t>
      </w:r>
      <w:r w:rsidRPr="00212207">
        <w:rPr>
          <w:rFonts w:asciiTheme="minorHAnsi" w:hAnsiTheme="minorHAnsi" w:cstheme="minorHAnsi"/>
          <w:sz w:val="22"/>
          <w:szCs w:val="22"/>
          <w:lang w:val="en-US"/>
        </w:rPr>
        <w:t xml:space="preserve">and can also promote efficiency by focusing the proceedings on the real issues in dispute. In some instances the provision of timely legal advice may lead a party to discontinue an application because there is another, more appropriate, avenue to redress their grievance. </w:t>
      </w:r>
    </w:p>
    <w:p w:rsidR="00EB3179" w:rsidRDefault="00EB3179" w:rsidP="00EB3179">
      <w:pPr>
        <w:spacing w:after="240" w:line="240" w:lineRule="auto"/>
        <w:rPr>
          <w:rFonts w:asciiTheme="minorHAnsi" w:hAnsiTheme="minorHAnsi" w:cstheme="minorHAnsi"/>
          <w:sz w:val="22"/>
          <w:szCs w:val="22"/>
        </w:rPr>
      </w:pPr>
      <w:r w:rsidRPr="00212207">
        <w:rPr>
          <w:rFonts w:asciiTheme="minorHAnsi" w:hAnsiTheme="minorHAnsi" w:cstheme="minorHAnsi"/>
          <w:sz w:val="22"/>
          <w:szCs w:val="22"/>
        </w:rPr>
        <w:t>In May 2013, the Commission commenced an unfair dismissal</w:t>
      </w:r>
      <w:r w:rsidRPr="00EB3179">
        <w:rPr>
          <w:rFonts w:asciiTheme="minorHAnsi" w:hAnsiTheme="minorHAnsi" w:cstheme="minorHAnsi"/>
          <w:sz w:val="22"/>
          <w:szCs w:val="22"/>
        </w:rPr>
        <w:t xml:space="preserve"> pro bono pilot program</w:t>
      </w:r>
      <w:r>
        <w:rPr>
          <w:rFonts w:asciiTheme="minorHAnsi" w:hAnsiTheme="minorHAnsi" w:cstheme="minorHAnsi"/>
          <w:sz w:val="22"/>
          <w:szCs w:val="22"/>
        </w:rPr>
        <w:t xml:space="preserve"> in Melbourne</w:t>
      </w:r>
      <w:r w:rsidRPr="00EB3179">
        <w:rPr>
          <w:rFonts w:asciiTheme="minorHAnsi" w:hAnsiTheme="minorHAnsi" w:cstheme="minorHAnsi"/>
          <w:sz w:val="22"/>
          <w:szCs w:val="22"/>
        </w:rPr>
        <w:t xml:space="preserve">. The pilot was designed to provide </w:t>
      </w:r>
      <w:r w:rsidR="00CB682E" w:rsidRPr="002C3EEC">
        <w:rPr>
          <w:rFonts w:asciiTheme="minorHAnsi" w:hAnsiTheme="minorHAnsi" w:cstheme="minorHAnsi"/>
          <w:sz w:val="22"/>
          <w:szCs w:val="22"/>
        </w:rPr>
        <w:t xml:space="preserve">free legal services </w:t>
      </w:r>
      <w:r w:rsidR="00CB682E">
        <w:rPr>
          <w:rFonts w:asciiTheme="minorHAnsi" w:hAnsiTheme="minorHAnsi" w:cstheme="minorHAnsi"/>
          <w:sz w:val="22"/>
          <w:szCs w:val="22"/>
        </w:rPr>
        <w:t>to</w:t>
      </w:r>
      <w:r w:rsidRPr="00EB3179">
        <w:rPr>
          <w:rFonts w:asciiTheme="minorHAnsi" w:hAnsiTheme="minorHAnsi" w:cstheme="minorHAnsi"/>
          <w:sz w:val="22"/>
          <w:szCs w:val="22"/>
        </w:rPr>
        <w:t xml:space="preserve"> </w:t>
      </w:r>
      <w:r w:rsidR="00CB682E" w:rsidRPr="002C3EEC">
        <w:rPr>
          <w:rFonts w:asciiTheme="minorHAnsi" w:hAnsiTheme="minorHAnsi" w:cstheme="minorHAnsi"/>
          <w:sz w:val="22"/>
          <w:szCs w:val="22"/>
        </w:rPr>
        <w:t xml:space="preserve">eligible self-represented </w:t>
      </w:r>
      <w:r w:rsidR="00CB682E" w:rsidRPr="002C3EEC">
        <w:rPr>
          <w:rFonts w:asciiTheme="minorHAnsi" w:hAnsiTheme="minorHAnsi" w:cstheme="minorHAnsi"/>
          <w:sz w:val="22"/>
          <w:szCs w:val="22"/>
        </w:rPr>
        <w:lastRenderedPageBreak/>
        <w:t>employers (particularly small businesses) and employees</w:t>
      </w:r>
      <w:r w:rsidR="00CB682E" w:rsidRPr="00EB3179">
        <w:rPr>
          <w:rFonts w:asciiTheme="minorHAnsi" w:hAnsiTheme="minorHAnsi" w:cstheme="minorHAnsi"/>
          <w:sz w:val="22"/>
          <w:szCs w:val="22"/>
        </w:rPr>
        <w:t xml:space="preserve"> </w:t>
      </w:r>
      <w:r w:rsidRPr="00EB3179">
        <w:rPr>
          <w:rFonts w:asciiTheme="minorHAnsi" w:hAnsiTheme="minorHAnsi" w:cstheme="minorHAnsi"/>
          <w:sz w:val="22"/>
          <w:szCs w:val="22"/>
        </w:rPr>
        <w:t xml:space="preserve">involved in unfair dismissal jurisdictional hearings. </w:t>
      </w:r>
    </w:p>
    <w:p w:rsidR="00EB3179" w:rsidRPr="00EB3179" w:rsidRDefault="00EB3179" w:rsidP="00EB3179">
      <w:pPr>
        <w:spacing w:after="240" w:line="240" w:lineRule="auto"/>
        <w:rPr>
          <w:rFonts w:asciiTheme="minorHAnsi" w:hAnsiTheme="minorHAnsi" w:cstheme="minorHAnsi"/>
          <w:sz w:val="22"/>
          <w:szCs w:val="22"/>
          <w:lang w:val="en-US"/>
        </w:rPr>
      </w:pPr>
      <w:r w:rsidRPr="00EB3179">
        <w:rPr>
          <w:rFonts w:asciiTheme="minorHAnsi" w:hAnsiTheme="minorHAnsi" w:cstheme="minorHAnsi"/>
          <w:sz w:val="22"/>
          <w:szCs w:val="22"/>
        </w:rPr>
        <w:t xml:space="preserve">The pilot </w:t>
      </w:r>
      <w:r>
        <w:rPr>
          <w:rFonts w:asciiTheme="minorHAnsi" w:hAnsiTheme="minorHAnsi" w:cstheme="minorHAnsi"/>
          <w:sz w:val="22"/>
          <w:szCs w:val="22"/>
        </w:rPr>
        <w:t xml:space="preserve">ran until December 2013 and </w:t>
      </w:r>
      <w:r w:rsidR="00454F9E" w:rsidRPr="00D71899">
        <w:rPr>
          <w:rFonts w:asciiTheme="minorHAnsi" w:hAnsiTheme="minorHAnsi" w:cstheme="minorHAnsi"/>
          <w:sz w:val="22"/>
          <w:szCs w:val="22"/>
        </w:rPr>
        <w:t xml:space="preserve">was </w:t>
      </w:r>
      <w:r w:rsidR="00FE1B87">
        <w:rPr>
          <w:rFonts w:asciiTheme="minorHAnsi" w:hAnsiTheme="minorHAnsi" w:cstheme="minorHAnsi"/>
          <w:sz w:val="22"/>
          <w:szCs w:val="22"/>
        </w:rPr>
        <w:t>then reviewed</w:t>
      </w:r>
      <w:r w:rsidR="00454F9E" w:rsidRPr="00D71899">
        <w:rPr>
          <w:rFonts w:asciiTheme="minorHAnsi" w:hAnsiTheme="minorHAnsi" w:cstheme="minorHAnsi"/>
          <w:sz w:val="22"/>
          <w:szCs w:val="22"/>
        </w:rPr>
        <w:t xml:space="preserve"> by the RMIT Centr</w:t>
      </w:r>
      <w:r>
        <w:rPr>
          <w:rFonts w:asciiTheme="minorHAnsi" w:hAnsiTheme="minorHAnsi" w:cstheme="minorHAnsi"/>
          <w:sz w:val="22"/>
          <w:szCs w:val="22"/>
        </w:rPr>
        <w:t>e for Innovative Justice (CIJ)</w:t>
      </w:r>
      <w:r w:rsidR="00FE1B87">
        <w:rPr>
          <w:rFonts w:asciiTheme="minorHAnsi" w:hAnsiTheme="minorHAnsi" w:cstheme="minorHAnsi"/>
          <w:sz w:val="22"/>
          <w:szCs w:val="22"/>
        </w:rPr>
        <w:t xml:space="preserve">.  In response to </w:t>
      </w:r>
      <w:r w:rsidR="008A15AC">
        <w:rPr>
          <w:rFonts w:asciiTheme="minorHAnsi" w:hAnsiTheme="minorHAnsi" w:cstheme="minorHAnsi"/>
          <w:sz w:val="22"/>
          <w:szCs w:val="22"/>
        </w:rPr>
        <w:t xml:space="preserve">participant </w:t>
      </w:r>
      <w:r>
        <w:rPr>
          <w:rFonts w:asciiTheme="minorHAnsi" w:hAnsiTheme="minorHAnsi" w:cstheme="minorHAnsi"/>
          <w:sz w:val="22"/>
          <w:szCs w:val="22"/>
        </w:rPr>
        <w:t xml:space="preserve">feedback </w:t>
      </w:r>
      <w:r w:rsidR="00041514">
        <w:rPr>
          <w:rFonts w:asciiTheme="minorHAnsi" w:hAnsiTheme="minorHAnsi" w:cstheme="minorHAnsi"/>
          <w:sz w:val="22"/>
          <w:szCs w:val="22"/>
        </w:rPr>
        <w:t xml:space="preserve">and </w:t>
      </w:r>
      <w:r w:rsidRPr="00D71899">
        <w:rPr>
          <w:rFonts w:asciiTheme="minorHAnsi" w:hAnsiTheme="minorHAnsi" w:cstheme="minorHAnsi"/>
          <w:sz w:val="22"/>
          <w:szCs w:val="22"/>
        </w:rPr>
        <w:t>the CIJ’s recommendations</w:t>
      </w:r>
      <w:r>
        <w:rPr>
          <w:rFonts w:asciiTheme="minorHAnsi" w:hAnsiTheme="minorHAnsi" w:cstheme="minorHAnsi"/>
          <w:sz w:val="22"/>
          <w:szCs w:val="22"/>
        </w:rPr>
        <w:t xml:space="preserve">, </w:t>
      </w:r>
      <w:r w:rsidR="008A15AC">
        <w:rPr>
          <w:rFonts w:asciiTheme="minorHAnsi" w:hAnsiTheme="minorHAnsi" w:cstheme="minorHAnsi"/>
          <w:sz w:val="22"/>
          <w:szCs w:val="22"/>
          <w:lang w:val="en-US"/>
        </w:rPr>
        <w:t xml:space="preserve">a number of </w:t>
      </w:r>
      <w:r w:rsidRPr="00EB3179">
        <w:rPr>
          <w:rFonts w:asciiTheme="minorHAnsi" w:hAnsiTheme="minorHAnsi" w:cstheme="minorHAnsi"/>
          <w:sz w:val="22"/>
          <w:szCs w:val="22"/>
          <w:lang w:val="en-US"/>
        </w:rPr>
        <w:t xml:space="preserve">changes </w:t>
      </w:r>
      <w:r>
        <w:rPr>
          <w:rFonts w:asciiTheme="minorHAnsi" w:hAnsiTheme="minorHAnsi" w:cstheme="minorHAnsi"/>
          <w:sz w:val="22"/>
          <w:szCs w:val="22"/>
          <w:lang w:val="en-US"/>
        </w:rPr>
        <w:t>were</w:t>
      </w:r>
      <w:r w:rsidRPr="00EB3179">
        <w:rPr>
          <w:rFonts w:asciiTheme="minorHAnsi" w:hAnsiTheme="minorHAnsi" w:cstheme="minorHAnsi"/>
          <w:sz w:val="22"/>
          <w:szCs w:val="22"/>
          <w:lang w:val="en-US"/>
        </w:rPr>
        <w:t xml:space="preserve"> made to </w:t>
      </w:r>
      <w:r w:rsidR="00F6705E">
        <w:rPr>
          <w:rFonts w:asciiTheme="minorHAnsi" w:hAnsiTheme="minorHAnsi" w:cstheme="minorHAnsi"/>
          <w:sz w:val="22"/>
          <w:szCs w:val="22"/>
          <w:lang w:val="en-US"/>
        </w:rPr>
        <w:t>improve the program’s efficiency and effectiveness</w:t>
      </w:r>
      <w:r w:rsidRPr="00EB3179">
        <w:rPr>
          <w:rFonts w:asciiTheme="minorHAnsi" w:hAnsiTheme="minorHAnsi" w:cstheme="minorHAnsi"/>
          <w:sz w:val="22"/>
          <w:szCs w:val="22"/>
          <w:lang w:val="en-US"/>
        </w:rPr>
        <w:t xml:space="preserve">. </w:t>
      </w:r>
    </w:p>
    <w:p w:rsidR="00EB3179" w:rsidRDefault="00F6705E" w:rsidP="00600DDB">
      <w:pPr>
        <w:spacing w:after="240" w:line="240" w:lineRule="auto"/>
        <w:rPr>
          <w:rFonts w:asciiTheme="minorHAnsi" w:hAnsiTheme="minorHAnsi" w:cstheme="minorHAnsi"/>
          <w:sz w:val="22"/>
          <w:szCs w:val="22"/>
          <w:lang w:val="en-US"/>
        </w:rPr>
      </w:pPr>
      <w:r>
        <w:rPr>
          <w:rFonts w:asciiTheme="minorHAnsi" w:hAnsiTheme="minorHAnsi" w:cstheme="minorHAnsi"/>
          <w:sz w:val="22"/>
          <w:szCs w:val="22"/>
          <w:lang w:val="en-US"/>
        </w:rPr>
        <w:t>Since</w:t>
      </w:r>
      <w:r w:rsidRPr="00EB3179">
        <w:rPr>
          <w:rFonts w:asciiTheme="minorHAnsi" w:hAnsiTheme="minorHAnsi" w:cstheme="minorHAnsi"/>
          <w:sz w:val="22"/>
          <w:szCs w:val="22"/>
          <w:lang w:val="en-US"/>
        </w:rPr>
        <w:t xml:space="preserve"> </w:t>
      </w:r>
      <w:r w:rsidR="00EB3179" w:rsidRPr="00EB3179">
        <w:rPr>
          <w:rFonts w:asciiTheme="minorHAnsi" w:hAnsiTheme="minorHAnsi" w:cstheme="minorHAnsi"/>
          <w:sz w:val="22"/>
          <w:szCs w:val="22"/>
          <w:lang w:val="en-US"/>
        </w:rPr>
        <w:t>1 July 2014</w:t>
      </w:r>
      <w:r w:rsidR="00EB3179">
        <w:rPr>
          <w:rFonts w:asciiTheme="minorHAnsi" w:hAnsiTheme="minorHAnsi" w:cstheme="minorHAnsi"/>
          <w:sz w:val="22"/>
          <w:szCs w:val="22"/>
          <w:lang w:val="en-US"/>
        </w:rPr>
        <w:t>,</w:t>
      </w:r>
      <w:r w:rsidR="00EB3179" w:rsidRPr="00EB3179">
        <w:rPr>
          <w:rFonts w:asciiTheme="minorHAnsi" w:hAnsiTheme="minorHAnsi" w:cstheme="minorHAnsi"/>
          <w:sz w:val="22"/>
          <w:szCs w:val="22"/>
          <w:lang w:val="en-US"/>
        </w:rPr>
        <w:t xml:space="preserve"> the scheme </w:t>
      </w:r>
      <w:r>
        <w:rPr>
          <w:rFonts w:asciiTheme="minorHAnsi" w:hAnsiTheme="minorHAnsi" w:cstheme="minorHAnsi"/>
          <w:sz w:val="22"/>
          <w:szCs w:val="22"/>
          <w:lang w:val="en-US"/>
        </w:rPr>
        <w:t xml:space="preserve">has </w:t>
      </w:r>
      <w:r w:rsidR="00C218FA">
        <w:rPr>
          <w:rFonts w:asciiTheme="minorHAnsi" w:hAnsiTheme="minorHAnsi" w:cstheme="minorHAnsi"/>
          <w:sz w:val="22"/>
          <w:szCs w:val="22"/>
          <w:lang w:val="en-US"/>
        </w:rPr>
        <w:t xml:space="preserve">continued </w:t>
      </w:r>
      <w:r>
        <w:rPr>
          <w:rFonts w:asciiTheme="minorHAnsi" w:hAnsiTheme="minorHAnsi" w:cstheme="minorHAnsi"/>
          <w:sz w:val="22"/>
          <w:szCs w:val="22"/>
          <w:lang w:val="en-US"/>
        </w:rPr>
        <w:t>in Melbourne and Sydney</w:t>
      </w:r>
      <w:r w:rsidR="00C218FA">
        <w:rPr>
          <w:rFonts w:asciiTheme="minorHAnsi" w:hAnsiTheme="minorHAnsi" w:cstheme="minorHAnsi"/>
          <w:sz w:val="22"/>
          <w:szCs w:val="22"/>
          <w:lang w:val="en-US"/>
        </w:rPr>
        <w:t xml:space="preserve">, with opportunities to expand the scheme to </w:t>
      </w:r>
      <w:r w:rsidR="00041514">
        <w:rPr>
          <w:rFonts w:ascii="Arial" w:hAnsi="Arial" w:cs="Arial"/>
          <w:sz w:val="22"/>
          <w:szCs w:val="22"/>
          <w:lang w:val="en-US"/>
        </w:rPr>
        <w:t>Queensland and regional Victoria</w:t>
      </w:r>
      <w:r w:rsidR="00C218FA">
        <w:rPr>
          <w:rFonts w:ascii="Arial" w:hAnsi="Arial" w:cs="Arial"/>
          <w:sz w:val="22"/>
          <w:szCs w:val="22"/>
          <w:lang w:val="en-US"/>
        </w:rPr>
        <w:t xml:space="preserve"> currently being examined</w:t>
      </w:r>
      <w:r w:rsidR="00EB3179" w:rsidRPr="00EB3179">
        <w:rPr>
          <w:rFonts w:asciiTheme="minorHAnsi" w:hAnsiTheme="minorHAnsi" w:cstheme="minorHAnsi"/>
          <w:sz w:val="22"/>
          <w:szCs w:val="22"/>
          <w:lang w:val="en-US"/>
        </w:rPr>
        <w:t>.</w:t>
      </w:r>
    </w:p>
    <w:p w:rsidR="00D650EE" w:rsidRDefault="008E2E66" w:rsidP="001A144A">
      <w:pPr>
        <w:pStyle w:val="Heading3"/>
      </w:pPr>
      <w:bookmarkStart w:id="28" w:name="_Toc414030681"/>
      <w:r w:rsidRPr="008E2E66">
        <w:t>R</w:t>
      </w:r>
      <w:r w:rsidR="00E91A13" w:rsidRPr="008E2E66">
        <w:t>eviews and International Framework for Tribunal Excellence</w:t>
      </w:r>
      <w:bookmarkEnd w:id="28"/>
    </w:p>
    <w:p w:rsidR="00E91A13" w:rsidRPr="00BE5143" w:rsidRDefault="00E91A13" w:rsidP="00E91A13">
      <w:pPr>
        <w:spacing w:line="240" w:lineRule="auto"/>
        <w:rPr>
          <w:rFonts w:asciiTheme="minorHAnsi" w:hAnsiTheme="minorHAnsi" w:cstheme="minorHAnsi"/>
          <w:sz w:val="22"/>
          <w:szCs w:val="22"/>
        </w:rPr>
      </w:pPr>
      <w:r>
        <w:rPr>
          <w:rFonts w:asciiTheme="minorHAnsi" w:hAnsiTheme="minorHAnsi" w:cstheme="minorHAnsi"/>
          <w:sz w:val="22"/>
          <w:szCs w:val="22"/>
        </w:rPr>
        <w:t>T</w:t>
      </w:r>
      <w:r w:rsidRPr="00BE5143">
        <w:rPr>
          <w:rFonts w:asciiTheme="minorHAnsi" w:hAnsiTheme="minorHAnsi" w:cstheme="minorHAnsi"/>
          <w:sz w:val="22"/>
          <w:szCs w:val="22"/>
        </w:rPr>
        <w:t>he Commission is committed to</w:t>
      </w:r>
      <w:r>
        <w:rPr>
          <w:rFonts w:asciiTheme="minorHAnsi" w:hAnsiTheme="minorHAnsi" w:cstheme="minorHAnsi"/>
          <w:sz w:val="22"/>
          <w:szCs w:val="22"/>
        </w:rPr>
        <w:t xml:space="preserve"> ensur</w:t>
      </w:r>
      <w:r w:rsidR="004B1CA9">
        <w:rPr>
          <w:rFonts w:asciiTheme="minorHAnsi" w:hAnsiTheme="minorHAnsi" w:cstheme="minorHAnsi"/>
          <w:sz w:val="22"/>
          <w:szCs w:val="22"/>
        </w:rPr>
        <w:t>ing</w:t>
      </w:r>
      <w:r>
        <w:rPr>
          <w:rFonts w:asciiTheme="minorHAnsi" w:hAnsiTheme="minorHAnsi" w:cstheme="minorHAnsi"/>
          <w:sz w:val="22"/>
          <w:szCs w:val="22"/>
        </w:rPr>
        <w:t xml:space="preserve"> that </w:t>
      </w:r>
      <w:r w:rsidRPr="00BE5143">
        <w:rPr>
          <w:rFonts w:asciiTheme="minorHAnsi" w:hAnsiTheme="minorHAnsi" w:cstheme="minorHAnsi"/>
          <w:sz w:val="22"/>
          <w:szCs w:val="22"/>
        </w:rPr>
        <w:t xml:space="preserve">its resources </w:t>
      </w:r>
      <w:r>
        <w:rPr>
          <w:rFonts w:asciiTheme="minorHAnsi" w:hAnsiTheme="minorHAnsi" w:cstheme="minorHAnsi"/>
          <w:sz w:val="22"/>
          <w:szCs w:val="22"/>
        </w:rPr>
        <w:t xml:space="preserve">are allocated </w:t>
      </w:r>
      <w:r w:rsidR="004B1CA9">
        <w:rPr>
          <w:rFonts w:asciiTheme="minorHAnsi" w:hAnsiTheme="minorHAnsi" w:cstheme="minorHAnsi"/>
          <w:sz w:val="22"/>
          <w:szCs w:val="22"/>
        </w:rPr>
        <w:t>as efficiently and effectively as possible.  To this end, it continues</w:t>
      </w:r>
      <w:r w:rsidRPr="00BE5143">
        <w:rPr>
          <w:rFonts w:asciiTheme="minorHAnsi" w:hAnsiTheme="minorHAnsi" w:cstheme="minorHAnsi"/>
          <w:sz w:val="22"/>
          <w:szCs w:val="22"/>
        </w:rPr>
        <w:t xml:space="preserve"> to examine best practice management and structures in </w:t>
      </w:r>
      <w:r w:rsidR="004B1CA9">
        <w:rPr>
          <w:rFonts w:asciiTheme="minorHAnsi" w:hAnsiTheme="minorHAnsi" w:cstheme="minorHAnsi"/>
          <w:sz w:val="22"/>
          <w:szCs w:val="22"/>
        </w:rPr>
        <w:t xml:space="preserve">courts and </w:t>
      </w:r>
      <w:r w:rsidRPr="00BE5143">
        <w:rPr>
          <w:rFonts w:asciiTheme="minorHAnsi" w:hAnsiTheme="minorHAnsi" w:cstheme="minorHAnsi"/>
          <w:sz w:val="22"/>
          <w:szCs w:val="22"/>
        </w:rPr>
        <w:t>tribunals</w:t>
      </w:r>
      <w:r w:rsidR="004B1CA9">
        <w:rPr>
          <w:rFonts w:asciiTheme="minorHAnsi" w:hAnsiTheme="minorHAnsi" w:cstheme="minorHAnsi"/>
          <w:sz w:val="22"/>
          <w:szCs w:val="22"/>
        </w:rPr>
        <w:t>, both in Australia and internationally</w:t>
      </w:r>
      <w:r w:rsidRPr="00BE5143">
        <w:rPr>
          <w:rFonts w:asciiTheme="minorHAnsi" w:hAnsiTheme="minorHAnsi" w:cstheme="minorHAnsi"/>
          <w:sz w:val="22"/>
          <w:szCs w:val="22"/>
        </w:rPr>
        <w:t>.</w:t>
      </w:r>
    </w:p>
    <w:p w:rsidR="00E91A13" w:rsidRDefault="00E91A13" w:rsidP="00600DDB">
      <w:pPr>
        <w:spacing w:line="240" w:lineRule="auto"/>
        <w:rPr>
          <w:rFonts w:asciiTheme="minorHAnsi" w:hAnsiTheme="minorHAnsi" w:cstheme="minorHAnsi"/>
          <w:sz w:val="22"/>
          <w:szCs w:val="22"/>
        </w:rPr>
      </w:pPr>
      <w:r w:rsidRPr="00BE5143">
        <w:rPr>
          <w:rFonts w:asciiTheme="minorHAnsi" w:hAnsiTheme="minorHAnsi" w:cstheme="minorHAnsi"/>
          <w:sz w:val="22"/>
          <w:szCs w:val="22"/>
        </w:rPr>
        <w:t>In 2015</w:t>
      </w:r>
      <w:r w:rsidR="004761BF">
        <w:rPr>
          <w:rFonts w:asciiTheme="minorHAnsi" w:hAnsiTheme="minorHAnsi" w:cstheme="minorHAnsi"/>
          <w:sz w:val="22"/>
          <w:szCs w:val="22"/>
        </w:rPr>
        <w:t>–</w:t>
      </w:r>
      <w:r w:rsidRPr="00BE5143">
        <w:rPr>
          <w:rFonts w:asciiTheme="minorHAnsi" w:hAnsiTheme="minorHAnsi" w:cstheme="minorHAnsi"/>
          <w:sz w:val="22"/>
          <w:szCs w:val="22"/>
        </w:rPr>
        <w:t>16, the Commission will measure its performance against the Council of Australasian Tribunal’s (COAT) International Framework for Tribunal Excellence (</w:t>
      </w:r>
      <w:r w:rsidR="004B1CA9">
        <w:rPr>
          <w:rFonts w:asciiTheme="minorHAnsi" w:hAnsiTheme="minorHAnsi" w:cstheme="minorHAnsi"/>
          <w:sz w:val="22"/>
          <w:szCs w:val="22"/>
        </w:rPr>
        <w:t>IFTE</w:t>
      </w:r>
      <w:r w:rsidRPr="00BE5143">
        <w:rPr>
          <w:rFonts w:asciiTheme="minorHAnsi" w:hAnsiTheme="minorHAnsi" w:cstheme="minorHAnsi"/>
          <w:sz w:val="22"/>
          <w:szCs w:val="22"/>
        </w:rPr>
        <w:t>) and report on its performance against these measures.  An assessment against the IFTE will assist in determining areas</w:t>
      </w:r>
      <w:r>
        <w:rPr>
          <w:rFonts w:asciiTheme="minorHAnsi" w:hAnsiTheme="minorHAnsi" w:cstheme="minorHAnsi"/>
          <w:sz w:val="22"/>
          <w:szCs w:val="22"/>
        </w:rPr>
        <w:t xml:space="preserve"> where the Commission</w:t>
      </w:r>
      <w:r w:rsidRPr="00BE5143">
        <w:rPr>
          <w:rFonts w:asciiTheme="minorHAnsi" w:hAnsiTheme="minorHAnsi" w:cstheme="minorHAnsi"/>
          <w:sz w:val="22"/>
          <w:szCs w:val="22"/>
        </w:rPr>
        <w:t xml:space="preserve"> can improve </w:t>
      </w:r>
      <w:r>
        <w:rPr>
          <w:rFonts w:asciiTheme="minorHAnsi" w:hAnsiTheme="minorHAnsi" w:cstheme="minorHAnsi"/>
          <w:sz w:val="22"/>
          <w:szCs w:val="22"/>
        </w:rPr>
        <w:t>its services to the community, consistent with its</w:t>
      </w:r>
      <w:r w:rsidRPr="00BE5143">
        <w:rPr>
          <w:rFonts w:asciiTheme="minorHAnsi" w:hAnsiTheme="minorHAnsi" w:cstheme="minorHAnsi"/>
          <w:sz w:val="22"/>
          <w:szCs w:val="22"/>
        </w:rPr>
        <w:t xml:space="preserve"> overall strategic goal of ensuring ‘all Australians can access the Commission through efficient and innovative services and processes which meet the community’s diverse needs and expectations.’</w:t>
      </w:r>
    </w:p>
    <w:p w:rsidR="00E91A13" w:rsidRPr="00BE5143" w:rsidRDefault="00E91A13" w:rsidP="004761BF">
      <w:pPr>
        <w:spacing w:after="120" w:line="240" w:lineRule="auto"/>
        <w:rPr>
          <w:rFonts w:asciiTheme="minorHAnsi" w:hAnsiTheme="minorHAnsi" w:cstheme="minorHAnsi"/>
          <w:sz w:val="22"/>
          <w:szCs w:val="22"/>
        </w:rPr>
      </w:pPr>
      <w:r w:rsidRPr="00BE5143">
        <w:rPr>
          <w:rFonts w:asciiTheme="minorHAnsi" w:hAnsiTheme="minorHAnsi" w:cstheme="minorHAnsi"/>
          <w:sz w:val="22"/>
          <w:szCs w:val="22"/>
        </w:rPr>
        <w:t>The subject</w:t>
      </w:r>
      <w:r>
        <w:rPr>
          <w:rFonts w:asciiTheme="minorHAnsi" w:hAnsiTheme="minorHAnsi" w:cstheme="minorHAnsi"/>
          <w:sz w:val="22"/>
          <w:szCs w:val="22"/>
        </w:rPr>
        <w:t xml:space="preserve"> area</w:t>
      </w:r>
      <w:r w:rsidRPr="00BE5143">
        <w:rPr>
          <w:rFonts w:asciiTheme="minorHAnsi" w:hAnsiTheme="minorHAnsi" w:cstheme="minorHAnsi"/>
          <w:sz w:val="22"/>
          <w:szCs w:val="22"/>
        </w:rPr>
        <w:t>s covered by the IFTE are:</w:t>
      </w:r>
    </w:p>
    <w:p w:rsidR="00E91A13" w:rsidRPr="00BE5143" w:rsidRDefault="00041514" w:rsidP="00507969">
      <w:pPr>
        <w:numPr>
          <w:ilvl w:val="0"/>
          <w:numId w:val="7"/>
        </w:numPr>
        <w:spacing w:after="120" w:line="240" w:lineRule="auto"/>
        <w:rPr>
          <w:rFonts w:asciiTheme="minorHAnsi" w:hAnsiTheme="minorHAnsi" w:cstheme="minorHAnsi"/>
          <w:sz w:val="22"/>
          <w:szCs w:val="22"/>
        </w:rPr>
      </w:pPr>
      <w:r>
        <w:rPr>
          <w:rFonts w:asciiTheme="minorHAnsi" w:hAnsiTheme="minorHAnsi" w:cstheme="minorHAnsi"/>
          <w:sz w:val="22"/>
          <w:szCs w:val="22"/>
        </w:rPr>
        <w:t>i</w:t>
      </w:r>
      <w:r w:rsidR="00E91A13" w:rsidRPr="00BE5143">
        <w:rPr>
          <w:rFonts w:asciiTheme="minorHAnsi" w:hAnsiTheme="minorHAnsi" w:cstheme="minorHAnsi"/>
          <w:sz w:val="22"/>
          <w:szCs w:val="22"/>
        </w:rPr>
        <w:t>ndependence</w:t>
      </w:r>
      <w:r w:rsidR="004761BF">
        <w:rPr>
          <w:rFonts w:asciiTheme="minorHAnsi" w:hAnsiTheme="minorHAnsi" w:cstheme="minorHAnsi"/>
          <w:sz w:val="22"/>
          <w:szCs w:val="22"/>
        </w:rPr>
        <w:t>;</w:t>
      </w:r>
    </w:p>
    <w:p w:rsidR="00E91A13" w:rsidRPr="00BE5143" w:rsidRDefault="00041514" w:rsidP="00507969">
      <w:pPr>
        <w:numPr>
          <w:ilvl w:val="0"/>
          <w:numId w:val="7"/>
        </w:numPr>
        <w:spacing w:after="120" w:line="240" w:lineRule="auto"/>
        <w:rPr>
          <w:rFonts w:asciiTheme="minorHAnsi" w:hAnsiTheme="minorHAnsi" w:cstheme="minorHAnsi"/>
          <w:sz w:val="22"/>
          <w:szCs w:val="22"/>
        </w:rPr>
      </w:pPr>
      <w:r>
        <w:rPr>
          <w:rFonts w:asciiTheme="minorHAnsi" w:hAnsiTheme="minorHAnsi" w:cstheme="minorHAnsi"/>
          <w:sz w:val="22"/>
          <w:szCs w:val="22"/>
        </w:rPr>
        <w:t>l</w:t>
      </w:r>
      <w:r w:rsidR="00E91A13" w:rsidRPr="00BE5143">
        <w:rPr>
          <w:rFonts w:asciiTheme="minorHAnsi" w:hAnsiTheme="minorHAnsi" w:cstheme="minorHAnsi"/>
          <w:sz w:val="22"/>
          <w:szCs w:val="22"/>
        </w:rPr>
        <w:t>eadership and effective management</w:t>
      </w:r>
      <w:r w:rsidR="004761BF">
        <w:rPr>
          <w:rFonts w:asciiTheme="minorHAnsi" w:hAnsiTheme="minorHAnsi" w:cstheme="minorHAnsi"/>
          <w:sz w:val="22"/>
          <w:szCs w:val="22"/>
        </w:rPr>
        <w:t>;</w:t>
      </w:r>
    </w:p>
    <w:p w:rsidR="00E91A13" w:rsidRPr="00BE5143" w:rsidRDefault="00041514" w:rsidP="00507969">
      <w:pPr>
        <w:numPr>
          <w:ilvl w:val="0"/>
          <w:numId w:val="7"/>
        </w:numPr>
        <w:spacing w:after="120" w:line="240" w:lineRule="auto"/>
        <w:rPr>
          <w:rFonts w:asciiTheme="minorHAnsi" w:hAnsiTheme="minorHAnsi" w:cstheme="minorHAnsi"/>
          <w:sz w:val="22"/>
          <w:szCs w:val="22"/>
        </w:rPr>
      </w:pPr>
      <w:r>
        <w:rPr>
          <w:rFonts w:asciiTheme="minorHAnsi" w:hAnsiTheme="minorHAnsi" w:cstheme="minorHAnsi"/>
          <w:sz w:val="22"/>
          <w:szCs w:val="22"/>
        </w:rPr>
        <w:t>f</w:t>
      </w:r>
      <w:r w:rsidR="00E91A13" w:rsidRPr="00BE5143">
        <w:rPr>
          <w:rFonts w:asciiTheme="minorHAnsi" w:hAnsiTheme="minorHAnsi" w:cstheme="minorHAnsi"/>
          <w:sz w:val="22"/>
          <w:szCs w:val="22"/>
        </w:rPr>
        <w:t>air treatment</w:t>
      </w:r>
      <w:r w:rsidR="004761BF">
        <w:rPr>
          <w:rFonts w:asciiTheme="minorHAnsi" w:hAnsiTheme="minorHAnsi" w:cstheme="minorHAnsi"/>
          <w:sz w:val="22"/>
          <w:szCs w:val="22"/>
        </w:rPr>
        <w:t>;</w:t>
      </w:r>
    </w:p>
    <w:p w:rsidR="00E91A13" w:rsidRPr="00BE5143" w:rsidRDefault="00041514" w:rsidP="00507969">
      <w:pPr>
        <w:numPr>
          <w:ilvl w:val="0"/>
          <w:numId w:val="7"/>
        </w:numPr>
        <w:spacing w:after="120" w:line="240" w:lineRule="auto"/>
        <w:rPr>
          <w:rFonts w:asciiTheme="minorHAnsi" w:hAnsiTheme="minorHAnsi" w:cstheme="minorHAnsi"/>
          <w:sz w:val="22"/>
          <w:szCs w:val="22"/>
        </w:rPr>
      </w:pPr>
      <w:r>
        <w:rPr>
          <w:rFonts w:asciiTheme="minorHAnsi" w:hAnsiTheme="minorHAnsi" w:cstheme="minorHAnsi"/>
          <w:sz w:val="22"/>
          <w:szCs w:val="22"/>
        </w:rPr>
        <w:t>a</w:t>
      </w:r>
      <w:r w:rsidR="00E91A13" w:rsidRPr="00BE5143">
        <w:rPr>
          <w:rFonts w:asciiTheme="minorHAnsi" w:hAnsiTheme="minorHAnsi" w:cstheme="minorHAnsi"/>
          <w:sz w:val="22"/>
          <w:szCs w:val="22"/>
        </w:rPr>
        <w:t>ccessibility</w:t>
      </w:r>
      <w:r w:rsidR="004761BF">
        <w:rPr>
          <w:rFonts w:asciiTheme="minorHAnsi" w:hAnsiTheme="minorHAnsi" w:cstheme="minorHAnsi"/>
          <w:sz w:val="22"/>
          <w:szCs w:val="22"/>
        </w:rPr>
        <w:t>;</w:t>
      </w:r>
    </w:p>
    <w:p w:rsidR="00E91A13" w:rsidRPr="00BE5143" w:rsidRDefault="00041514" w:rsidP="00507969">
      <w:pPr>
        <w:numPr>
          <w:ilvl w:val="0"/>
          <w:numId w:val="7"/>
        </w:numPr>
        <w:spacing w:after="120" w:line="240" w:lineRule="auto"/>
        <w:rPr>
          <w:rFonts w:asciiTheme="minorHAnsi" w:hAnsiTheme="minorHAnsi" w:cstheme="minorHAnsi"/>
          <w:sz w:val="22"/>
          <w:szCs w:val="22"/>
        </w:rPr>
      </w:pPr>
      <w:r>
        <w:rPr>
          <w:rFonts w:asciiTheme="minorHAnsi" w:hAnsiTheme="minorHAnsi" w:cstheme="minorHAnsi"/>
          <w:sz w:val="22"/>
          <w:szCs w:val="22"/>
        </w:rPr>
        <w:t>p</w:t>
      </w:r>
      <w:r w:rsidR="00E91A13" w:rsidRPr="00BE5143">
        <w:rPr>
          <w:rFonts w:asciiTheme="minorHAnsi" w:hAnsiTheme="minorHAnsi" w:cstheme="minorHAnsi"/>
          <w:sz w:val="22"/>
          <w:szCs w:val="22"/>
        </w:rPr>
        <w:t>rofessionalism and integrity</w:t>
      </w:r>
      <w:r w:rsidR="004761BF">
        <w:rPr>
          <w:rFonts w:asciiTheme="minorHAnsi" w:hAnsiTheme="minorHAnsi" w:cstheme="minorHAnsi"/>
          <w:sz w:val="22"/>
          <w:szCs w:val="22"/>
        </w:rPr>
        <w:t>;</w:t>
      </w:r>
    </w:p>
    <w:p w:rsidR="00E91A13" w:rsidRPr="00BE5143" w:rsidRDefault="00041514" w:rsidP="00507969">
      <w:pPr>
        <w:numPr>
          <w:ilvl w:val="0"/>
          <w:numId w:val="7"/>
        </w:numPr>
        <w:spacing w:after="120" w:line="240" w:lineRule="auto"/>
        <w:rPr>
          <w:rFonts w:asciiTheme="minorHAnsi" w:hAnsiTheme="minorHAnsi" w:cstheme="minorHAnsi"/>
          <w:sz w:val="22"/>
          <w:szCs w:val="22"/>
        </w:rPr>
      </w:pPr>
      <w:r>
        <w:rPr>
          <w:rFonts w:asciiTheme="minorHAnsi" w:hAnsiTheme="minorHAnsi" w:cstheme="minorHAnsi"/>
          <w:sz w:val="22"/>
          <w:szCs w:val="22"/>
        </w:rPr>
        <w:t>a</w:t>
      </w:r>
      <w:r w:rsidR="00E91A13" w:rsidRPr="00BE5143">
        <w:rPr>
          <w:rFonts w:asciiTheme="minorHAnsi" w:hAnsiTheme="minorHAnsi" w:cstheme="minorHAnsi"/>
          <w:sz w:val="22"/>
          <w:szCs w:val="22"/>
        </w:rPr>
        <w:t>ccountability</w:t>
      </w:r>
      <w:r w:rsidR="004761BF">
        <w:rPr>
          <w:rFonts w:asciiTheme="minorHAnsi" w:hAnsiTheme="minorHAnsi" w:cstheme="minorHAnsi"/>
          <w:sz w:val="22"/>
          <w:szCs w:val="22"/>
        </w:rPr>
        <w:t>;</w:t>
      </w:r>
    </w:p>
    <w:p w:rsidR="00E91A13" w:rsidRPr="00BE5143" w:rsidRDefault="00041514" w:rsidP="00507969">
      <w:pPr>
        <w:numPr>
          <w:ilvl w:val="0"/>
          <w:numId w:val="7"/>
        </w:numPr>
        <w:spacing w:after="120" w:line="240" w:lineRule="auto"/>
        <w:rPr>
          <w:rFonts w:asciiTheme="minorHAnsi" w:hAnsiTheme="minorHAnsi" w:cstheme="minorHAnsi"/>
          <w:sz w:val="22"/>
          <w:szCs w:val="22"/>
        </w:rPr>
      </w:pPr>
      <w:r>
        <w:rPr>
          <w:rFonts w:asciiTheme="minorHAnsi" w:hAnsiTheme="minorHAnsi" w:cstheme="minorHAnsi"/>
          <w:sz w:val="22"/>
          <w:szCs w:val="22"/>
        </w:rPr>
        <w:t>e</w:t>
      </w:r>
      <w:r w:rsidR="00E91A13" w:rsidRPr="00BE5143">
        <w:rPr>
          <w:rFonts w:asciiTheme="minorHAnsi" w:hAnsiTheme="minorHAnsi" w:cstheme="minorHAnsi"/>
          <w:sz w:val="22"/>
          <w:szCs w:val="22"/>
        </w:rPr>
        <w:t>fficiency</w:t>
      </w:r>
      <w:r w:rsidR="004761BF">
        <w:rPr>
          <w:rFonts w:asciiTheme="minorHAnsi" w:hAnsiTheme="minorHAnsi" w:cstheme="minorHAnsi"/>
          <w:sz w:val="22"/>
          <w:szCs w:val="22"/>
        </w:rPr>
        <w:t>; and</w:t>
      </w:r>
    </w:p>
    <w:p w:rsidR="00E91A13" w:rsidRDefault="00041514" w:rsidP="00507969">
      <w:pPr>
        <w:numPr>
          <w:ilvl w:val="0"/>
          <w:numId w:val="7"/>
        </w:numPr>
        <w:spacing w:after="120" w:line="240" w:lineRule="auto"/>
        <w:ind w:left="357" w:hanging="357"/>
        <w:rPr>
          <w:rFonts w:asciiTheme="minorHAnsi" w:hAnsiTheme="minorHAnsi" w:cstheme="minorHAnsi"/>
          <w:sz w:val="22"/>
          <w:szCs w:val="22"/>
        </w:rPr>
      </w:pPr>
      <w:r>
        <w:rPr>
          <w:rFonts w:asciiTheme="minorHAnsi" w:hAnsiTheme="minorHAnsi" w:cstheme="minorHAnsi"/>
          <w:sz w:val="22"/>
          <w:szCs w:val="22"/>
        </w:rPr>
        <w:t>c</w:t>
      </w:r>
      <w:r w:rsidR="00E91A13" w:rsidRPr="00BE5143">
        <w:rPr>
          <w:rFonts w:asciiTheme="minorHAnsi" w:hAnsiTheme="minorHAnsi" w:cstheme="minorHAnsi"/>
          <w:sz w:val="22"/>
          <w:szCs w:val="22"/>
        </w:rPr>
        <w:t>lient needs and satisfaction</w:t>
      </w:r>
      <w:r w:rsidR="004761BF">
        <w:rPr>
          <w:rFonts w:asciiTheme="minorHAnsi" w:hAnsiTheme="minorHAnsi" w:cstheme="minorHAnsi"/>
          <w:sz w:val="22"/>
          <w:szCs w:val="22"/>
        </w:rPr>
        <w:t>.</w:t>
      </w:r>
    </w:p>
    <w:p w:rsidR="009D6FCE" w:rsidRDefault="0098770F">
      <w:pPr>
        <w:spacing w:after="240" w:line="240" w:lineRule="auto"/>
        <w:rPr>
          <w:rFonts w:asciiTheme="minorHAnsi" w:hAnsiTheme="minorHAnsi" w:cstheme="minorHAnsi"/>
          <w:sz w:val="22"/>
          <w:szCs w:val="22"/>
        </w:rPr>
      </w:pPr>
      <w:r>
        <w:rPr>
          <w:rFonts w:asciiTheme="minorHAnsi" w:hAnsiTheme="minorHAnsi" w:cstheme="minorHAnsi"/>
          <w:sz w:val="22"/>
          <w:szCs w:val="22"/>
        </w:rPr>
        <w:t>The Commission has also engaged KPMG to review the Commission’s efficiency through a comparative analysis of other tribunals and courts. It is anticipated that this review will identify further opportunities for the Commission to improve its performance.</w:t>
      </w:r>
    </w:p>
    <w:p w:rsidR="00D650EE" w:rsidRDefault="00CF5A4A" w:rsidP="001A144A">
      <w:pPr>
        <w:pStyle w:val="Heading3"/>
      </w:pPr>
      <w:bookmarkStart w:id="29" w:name="_Toc414030682"/>
      <w:r w:rsidRPr="00CF5A4A">
        <w:t>Promoting co-operative and productive workplaces</w:t>
      </w:r>
      <w:bookmarkEnd w:id="29"/>
    </w:p>
    <w:p w:rsidR="00676D9F" w:rsidRDefault="004B1CA9">
      <w:pPr>
        <w:keepNext/>
        <w:spacing w:after="240" w:line="240" w:lineRule="auto"/>
        <w:rPr>
          <w:rFonts w:asciiTheme="minorHAnsi" w:hAnsiTheme="minorHAnsi" w:cstheme="minorHAnsi"/>
          <w:sz w:val="22"/>
          <w:szCs w:val="22"/>
          <w:lang w:val="en-US"/>
        </w:rPr>
      </w:pPr>
      <w:r>
        <w:rPr>
          <w:rFonts w:asciiTheme="minorHAnsi" w:hAnsiTheme="minorHAnsi" w:cstheme="minorHAnsi"/>
          <w:sz w:val="22"/>
          <w:szCs w:val="22"/>
          <w:lang w:val="en-US"/>
        </w:rPr>
        <w:t>In performing its legislative</w:t>
      </w:r>
      <w:r w:rsidR="00E51CBE">
        <w:rPr>
          <w:rFonts w:asciiTheme="minorHAnsi" w:hAnsiTheme="minorHAnsi" w:cstheme="minorHAnsi"/>
          <w:sz w:val="22"/>
          <w:szCs w:val="22"/>
          <w:lang w:val="en-US"/>
        </w:rPr>
        <w:t xml:space="preserve"> function of p</w:t>
      </w:r>
      <w:r w:rsidR="00454F9E" w:rsidRPr="0032216D">
        <w:rPr>
          <w:rFonts w:asciiTheme="minorHAnsi" w:hAnsiTheme="minorHAnsi" w:cstheme="minorHAnsi"/>
          <w:sz w:val="22"/>
          <w:szCs w:val="22"/>
          <w:lang w:val="en-US"/>
        </w:rPr>
        <w:t>romoting cooperative and productive workplace relations and preventing disputes</w:t>
      </w:r>
      <w:r w:rsidR="00E51CBE">
        <w:rPr>
          <w:rStyle w:val="FootnoteReference"/>
          <w:rFonts w:asciiTheme="minorHAnsi" w:hAnsiTheme="minorHAnsi" w:cstheme="minorHAnsi"/>
          <w:sz w:val="22"/>
          <w:szCs w:val="22"/>
          <w:lang w:val="en-US"/>
        </w:rPr>
        <w:footnoteReference w:id="16"/>
      </w:r>
      <w:r w:rsidR="00454F9E" w:rsidRPr="0032216D">
        <w:rPr>
          <w:rFonts w:asciiTheme="minorHAnsi" w:hAnsiTheme="minorHAnsi" w:cstheme="minorHAnsi"/>
          <w:sz w:val="22"/>
          <w:szCs w:val="22"/>
          <w:lang w:val="en-US"/>
        </w:rPr>
        <w:t xml:space="preserve"> </w:t>
      </w:r>
      <w:r>
        <w:rPr>
          <w:rFonts w:asciiTheme="minorHAnsi" w:hAnsiTheme="minorHAnsi" w:cstheme="minorHAnsi"/>
          <w:sz w:val="22"/>
          <w:szCs w:val="22"/>
          <w:lang w:val="en-US"/>
        </w:rPr>
        <w:t>the Commission is examining</w:t>
      </w:r>
      <w:r w:rsidR="00454F9E" w:rsidRPr="0032216D">
        <w:rPr>
          <w:rFonts w:asciiTheme="minorHAnsi" w:hAnsiTheme="minorHAnsi" w:cstheme="minorHAnsi"/>
          <w:sz w:val="22"/>
          <w:szCs w:val="22"/>
          <w:lang w:val="en-US"/>
        </w:rPr>
        <w:t xml:space="preserve"> alternative ways of </w:t>
      </w:r>
      <w:r w:rsidR="009C3B42">
        <w:rPr>
          <w:rFonts w:asciiTheme="minorHAnsi" w:hAnsiTheme="minorHAnsi" w:cstheme="minorHAnsi"/>
          <w:sz w:val="22"/>
          <w:szCs w:val="22"/>
          <w:lang w:val="en-US"/>
        </w:rPr>
        <w:t xml:space="preserve">supporting parties in enterprise bargaining and </w:t>
      </w:r>
      <w:r w:rsidR="00454F9E" w:rsidRPr="0032216D">
        <w:rPr>
          <w:rFonts w:asciiTheme="minorHAnsi" w:hAnsiTheme="minorHAnsi" w:cstheme="minorHAnsi"/>
          <w:sz w:val="22"/>
          <w:szCs w:val="22"/>
          <w:lang w:val="en-US"/>
        </w:rPr>
        <w:t xml:space="preserve">delivering dispute resolution services to parties. </w:t>
      </w:r>
    </w:p>
    <w:p w:rsidR="007F5DE5" w:rsidRDefault="00280304" w:rsidP="00327233">
      <w:pPr>
        <w:spacing w:after="240" w:line="240" w:lineRule="auto"/>
        <w:rPr>
          <w:rFonts w:asciiTheme="minorHAnsi" w:hAnsiTheme="minorHAnsi" w:cstheme="minorHAnsi"/>
          <w:sz w:val="22"/>
          <w:szCs w:val="22"/>
          <w:lang w:val="en-US"/>
        </w:rPr>
      </w:pPr>
      <w:r>
        <w:rPr>
          <w:rFonts w:asciiTheme="minorHAnsi" w:hAnsiTheme="minorHAnsi" w:cstheme="minorHAnsi"/>
          <w:sz w:val="22"/>
          <w:szCs w:val="22"/>
          <w:lang w:val="en-US"/>
        </w:rPr>
        <w:t>In line with its legislative function, t</w:t>
      </w:r>
      <w:r w:rsidR="00E51CBE">
        <w:rPr>
          <w:rFonts w:asciiTheme="minorHAnsi" w:hAnsiTheme="minorHAnsi" w:cstheme="minorHAnsi"/>
          <w:sz w:val="22"/>
          <w:szCs w:val="22"/>
          <w:lang w:val="en-US"/>
        </w:rPr>
        <w:t>h</w:t>
      </w:r>
      <w:r w:rsidR="00454F9E" w:rsidRPr="0032216D">
        <w:rPr>
          <w:rFonts w:asciiTheme="minorHAnsi" w:hAnsiTheme="minorHAnsi" w:cstheme="minorHAnsi"/>
          <w:sz w:val="22"/>
          <w:szCs w:val="22"/>
          <w:lang w:val="en-US"/>
        </w:rPr>
        <w:t xml:space="preserve">e Commission </w:t>
      </w:r>
      <w:r w:rsidR="00E51CBE">
        <w:rPr>
          <w:rFonts w:asciiTheme="minorHAnsi" w:hAnsiTheme="minorHAnsi" w:cstheme="minorHAnsi"/>
          <w:sz w:val="22"/>
          <w:szCs w:val="22"/>
          <w:lang w:val="en-US"/>
        </w:rPr>
        <w:t xml:space="preserve">has </w:t>
      </w:r>
      <w:r w:rsidR="00454F9E" w:rsidRPr="0032216D">
        <w:rPr>
          <w:rFonts w:asciiTheme="minorHAnsi" w:hAnsiTheme="minorHAnsi" w:cstheme="minorHAnsi"/>
          <w:sz w:val="22"/>
          <w:szCs w:val="22"/>
          <w:lang w:val="en-US"/>
        </w:rPr>
        <w:t xml:space="preserve">recently </w:t>
      </w:r>
      <w:r w:rsidR="00E51CBE">
        <w:rPr>
          <w:rFonts w:asciiTheme="minorHAnsi" w:hAnsiTheme="minorHAnsi" w:cstheme="minorHAnsi"/>
          <w:sz w:val="22"/>
          <w:szCs w:val="22"/>
          <w:lang w:val="en-US"/>
        </w:rPr>
        <w:t>instituted a</w:t>
      </w:r>
      <w:r w:rsidR="00454F9E" w:rsidRPr="0032216D">
        <w:rPr>
          <w:rFonts w:asciiTheme="minorHAnsi" w:hAnsiTheme="minorHAnsi" w:cstheme="minorHAnsi"/>
          <w:sz w:val="22"/>
          <w:szCs w:val="22"/>
          <w:lang w:val="en-US"/>
        </w:rPr>
        <w:t xml:space="preserve"> </w:t>
      </w:r>
      <w:r w:rsidR="00F83567">
        <w:rPr>
          <w:rFonts w:asciiTheme="minorHAnsi" w:hAnsiTheme="minorHAnsi" w:cstheme="minorHAnsi"/>
          <w:sz w:val="22"/>
          <w:szCs w:val="22"/>
          <w:lang w:val="en-US"/>
        </w:rPr>
        <w:t>’</w:t>
      </w:r>
      <w:r w:rsidR="00454F9E" w:rsidRPr="0032216D">
        <w:rPr>
          <w:rFonts w:asciiTheme="minorHAnsi" w:hAnsiTheme="minorHAnsi" w:cstheme="minorHAnsi"/>
          <w:sz w:val="22"/>
          <w:szCs w:val="22"/>
          <w:lang w:val="en-US"/>
        </w:rPr>
        <w:t>New Approaches Strategy</w:t>
      </w:r>
      <w:r w:rsidR="00F83567">
        <w:rPr>
          <w:rFonts w:asciiTheme="minorHAnsi" w:hAnsiTheme="minorHAnsi" w:cstheme="minorHAnsi"/>
          <w:sz w:val="22"/>
          <w:szCs w:val="22"/>
          <w:lang w:val="en-US"/>
        </w:rPr>
        <w:t xml:space="preserve">‘, </w:t>
      </w:r>
      <w:r w:rsidR="00E51CBE">
        <w:rPr>
          <w:rFonts w:asciiTheme="minorHAnsi" w:hAnsiTheme="minorHAnsi" w:cstheme="minorHAnsi"/>
          <w:sz w:val="22"/>
          <w:szCs w:val="22"/>
          <w:lang w:val="en-US"/>
        </w:rPr>
        <w:t xml:space="preserve">which </w:t>
      </w:r>
      <w:r w:rsidR="007F5DE5" w:rsidRPr="0032216D">
        <w:rPr>
          <w:rFonts w:asciiTheme="minorHAnsi" w:hAnsiTheme="minorHAnsi" w:cstheme="minorHAnsi"/>
          <w:sz w:val="22"/>
          <w:szCs w:val="22"/>
          <w:lang w:val="en-US"/>
        </w:rPr>
        <w:t>involve</w:t>
      </w:r>
      <w:r>
        <w:rPr>
          <w:rFonts w:asciiTheme="minorHAnsi" w:hAnsiTheme="minorHAnsi" w:cstheme="minorHAnsi"/>
          <w:sz w:val="22"/>
          <w:szCs w:val="22"/>
          <w:lang w:val="en-US"/>
        </w:rPr>
        <w:t>s</w:t>
      </w:r>
      <w:r w:rsidR="007F5DE5" w:rsidRPr="0032216D">
        <w:rPr>
          <w:rFonts w:asciiTheme="minorHAnsi" w:hAnsiTheme="minorHAnsi" w:cstheme="minorHAnsi"/>
          <w:sz w:val="22"/>
          <w:szCs w:val="22"/>
          <w:lang w:val="en-US"/>
        </w:rPr>
        <w:t xml:space="preserve"> </w:t>
      </w:r>
      <w:r w:rsidR="004B1CA9">
        <w:rPr>
          <w:rFonts w:asciiTheme="minorHAnsi" w:hAnsiTheme="minorHAnsi" w:cstheme="minorHAnsi"/>
          <w:sz w:val="22"/>
          <w:szCs w:val="22"/>
          <w:lang w:val="en-US"/>
        </w:rPr>
        <w:t xml:space="preserve">a shift in the </w:t>
      </w:r>
      <w:r w:rsidR="007F5DE5" w:rsidRPr="0032216D">
        <w:rPr>
          <w:rFonts w:asciiTheme="minorHAnsi" w:hAnsiTheme="minorHAnsi" w:cstheme="minorHAnsi"/>
          <w:sz w:val="22"/>
          <w:szCs w:val="22"/>
          <w:lang w:val="en-US"/>
        </w:rPr>
        <w:t xml:space="preserve">historical relationship between </w:t>
      </w:r>
      <w:r w:rsidR="007F5DE5">
        <w:rPr>
          <w:rFonts w:asciiTheme="minorHAnsi" w:hAnsiTheme="minorHAnsi" w:cstheme="minorHAnsi"/>
          <w:sz w:val="22"/>
          <w:szCs w:val="22"/>
          <w:lang w:val="en-US"/>
        </w:rPr>
        <w:t>industrial</w:t>
      </w:r>
      <w:r w:rsidR="007F5DE5" w:rsidRPr="0032216D">
        <w:rPr>
          <w:rFonts w:asciiTheme="minorHAnsi" w:hAnsiTheme="minorHAnsi" w:cstheme="minorHAnsi"/>
          <w:sz w:val="22"/>
          <w:szCs w:val="22"/>
          <w:lang w:val="en-US"/>
        </w:rPr>
        <w:t xml:space="preserve"> parties from adversarial</w:t>
      </w:r>
      <w:r w:rsidR="007F5DE5">
        <w:rPr>
          <w:rFonts w:asciiTheme="minorHAnsi" w:hAnsiTheme="minorHAnsi" w:cstheme="minorHAnsi"/>
          <w:sz w:val="22"/>
          <w:szCs w:val="22"/>
          <w:lang w:val="en-US"/>
        </w:rPr>
        <w:t xml:space="preserve"> and combative to </w:t>
      </w:r>
      <w:r w:rsidR="004B1CA9">
        <w:rPr>
          <w:rFonts w:asciiTheme="minorHAnsi" w:hAnsiTheme="minorHAnsi" w:cstheme="minorHAnsi"/>
          <w:sz w:val="22"/>
          <w:szCs w:val="22"/>
          <w:lang w:val="en-US"/>
        </w:rPr>
        <w:t xml:space="preserve">increasingly </w:t>
      </w:r>
      <w:r w:rsidR="007F5DE5">
        <w:rPr>
          <w:rFonts w:asciiTheme="minorHAnsi" w:hAnsiTheme="minorHAnsi" w:cstheme="minorHAnsi"/>
          <w:sz w:val="22"/>
          <w:szCs w:val="22"/>
          <w:lang w:val="en-US"/>
        </w:rPr>
        <w:t>cooperative</w:t>
      </w:r>
      <w:r w:rsidR="00454F9E" w:rsidRPr="0032216D">
        <w:rPr>
          <w:rFonts w:asciiTheme="minorHAnsi" w:hAnsiTheme="minorHAnsi" w:cstheme="minorHAnsi"/>
          <w:sz w:val="22"/>
          <w:szCs w:val="22"/>
          <w:lang w:val="en-US"/>
        </w:rPr>
        <w:t>.</w:t>
      </w:r>
      <w:r>
        <w:rPr>
          <w:rFonts w:asciiTheme="minorHAnsi" w:hAnsiTheme="minorHAnsi" w:cstheme="minorHAnsi"/>
          <w:sz w:val="22"/>
          <w:szCs w:val="22"/>
          <w:lang w:val="en-US"/>
        </w:rPr>
        <w:t xml:space="preserve">  </w:t>
      </w:r>
      <w:r w:rsidR="00454F9E" w:rsidRPr="0032216D">
        <w:rPr>
          <w:rFonts w:asciiTheme="minorHAnsi" w:hAnsiTheme="minorHAnsi" w:cstheme="minorHAnsi"/>
          <w:sz w:val="22"/>
          <w:szCs w:val="22"/>
          <w:lang w:val="en-US"/>
        </w:rPr>
        <w:t xml:space="preserve">The essence of the </w:t>
      </w:r>
      <w:r w:rsidR="00041514">
        <w:rPr>
          <w:rFonts w:asciiTheme="minorHAnsi" w:hAnsiTheme="minorHAnsi" w:cstheme="minorHAnsi"/>
          <w:sz w:val="22"/>
          <w:szCs w:val="22"/>
          <w:lang w:val="en-US"/>
        </w:rPr>
        <w:t>‘N</w:t>
      </w:r>
      <w:r w:rsidR="00454F9E" w:rsidRPr="0032216D">
        <w:rPr>
          <w:rFonts w:asciiTheme="minorHAnsi" w:hAnsiTheme="minorHAnsi" w:cstheme="minorHAnsi"/>
          <w:sz w:val="22"/>
          <w:szCs w:val="22"/>
          <w:lang w:val="en-US"/>
        </w:rPr>
        <w:t xml:space="preserve">ew </w:t>
      </w:r>
      <w:r w:rsidR="00041514">
        <w:rPr>
          <w:rFonts w:asciiTheme="minorHAnsi" w:hAnsiTheme="minorHAnsi" w:cstheme="minorHAnsi"/>
          <w:sz w:val="22"/>
          <w:szCs w:val="22"/>
          <w:lang w:val="en-US"/>
        </w:rPr>
        <w:t>A</w:t>
      </w:r>
      <w:r w:rsidR="00454F9E" w:rsidRPr="0032216D">
        <w:rPr>
          <w:rFonts w:asciiTheme="minorHAnsi" w:hAnsiTheme="minorHAnsi" w:cstheme="minorHAnsi"/>
          <w:sz w:val="22"/>
          <w:szCs w:val="22"/>
          <w:lang w:val="en-US"/>
        </w:rPr>
        <w:t>pproach</w:t>
      </w:r>
      <w:r w:rsidR="00041514">
        <w:rPr>
          <w:rFonts w:asciiTheme="minorHAnsi" w:hAnsiTheme="minorHAnsi" w:cstheme="minorHAnsi"/>
          <w:sz w:val="22"/>
          <w:szCs w:val="22"/>
          <w:lang w:val="en-US"/>
        </w:rPr>
        <w:t>’</w:t>
      </w:r>
      <w:r w:rsidR="00454F9E" w:rsidRPr="0032216D">
        <w:rPr>
          <w:rFonts w:asciiTheme="minorHAnsi" w:hAnsiTheme="minorHAnsi" w:cstheme="minorHAnsi"/>
          <w:sz w:val="22"/>
          <w:szCs w:val="22"/>
          <w:lang w:val="en-US"/>
        </w:rPr>
        <w:t xml:space="preserve"> is that the Commission </w:t>
      </w:r>
      <w:r w:rsidR="00041514">
        <w:rPr>
          <w:rFonts w:asciiTheme="minorHAnsi" w:hAnsiTheme="minorHAnsi" w:cstheme="minorHAnsi"/>
          <w:sz w:val="22"/>
          <w:szCs w:val="22"/>
          <w:lang w:val="en-US"/>
        </w:rPr>
        <w:t>will</w:t>
      </w:r>
      <w:r w:rsidR="00454F9E" w:rsidRPr="0032216D">
        <w:rPr>
          <w:rFonts w:asciiTheme="minorHAnsi" w:hAnsiTheme="minorHAnsi" w:cstheme="minorHAnsi"/>
          <w:sz w:val="22"/>
          <w:szCs w:val="22"/>
          <w:lang w:val="en-US"/>
        </w:rPr>
        <w:t xml:space="preserve"> work</w:t>
      </w:r>
      <w:r w:rsidR="004D6191">
        <w:rPr>
          <w:rFonts w:asciiTheme="minorHAnsi" w:hAnsiTheme="minorHAnsi" w:cstheme="minorHAnsi"/>
          <w:sz w:val="22"/>
          <w:szCs w:val="22"/>
          <w:lang w:val="en-US"/>
        </w:rPr>
        <w:t xml:space="preserve"> </w:t>
      </w:r>
      <w:r w:rsidR="00327233" w:rsidRPr="00327233">
        <w:rPr>
          <w:rFonts w:asciiTheme="minorHAnsi" w:hAnsiTheme="minorHAnsi" w:cstheme="minorHAnsi"/>
          <w:sz w:val="22"/>
          <w:szCs w:val="22"/>
          <w:lang w:val="en-US"/>
        </w:rPr>
        <w:t>to assist parties at the</w:t>
      </w:r>
      <w:r w:rsidR="00327233">
        <w:rPr>
          <w:rFonts w:asciiTheme="minorHAnsi" w:hAnsiTheme="minorHAnsi" w:cstheme="minorHAnsi"/>
          <w:sz w:val="22"/>
          <w:szCs w:val="22"/>
          <w:lang w:val="en-US"/>
        </w:rPr>
        <w:t xml:space="preserve"> </w:t>
      </w:r>
      <w:r w:rsidR="00327233" w:rsidRPr="00327233">
        <w:rPr>
          <w:rFonts w:asciiTheme="minorHAnsi" w:hAnsiTheme="minorHAnsi" w:cstheme="minorHAnsi"/>
          <w:sz w:val="22"/>
          <w:szCs w:val="22"/>
          <w:lang w:val="en-US"/>
        </w:rPr>
        <w:t xml:space="preserve">enterprise level to </w:t>
      </w:r>
      <w:r w:rsidR="00327233" w:rsidRPr="00327233">
        <w:rPr>
          <w:rFonts w:asciiTheme="minorHAnsi" w:hAnsiTheme="minorHAnsi" w:cstheme="minorHAnsi"/>
          <w:sz w:val="22"/>
          <w:szCs w:val="22"/>
          <w:lang w:val="en-US"/>
        </w:rPr>
        <w:lastRenderedPageBreak/>
        <w:t xml:space="preserve">resolve issues </w:t>
      </w:r>
      <w:r w:rsidR="00327233" w:rsidRPr="007F5DE5">
        <w:rPr>
          <w:rFonts w:asciiTheme="minorHAnsi" w:hAnsiTheme="minorHAnsi" w:cstheme="minorHAnsi"/>
          <w:iCs/>
          <w:sz w:val="22"/>
          <w:szCs w:val="22"/>
          <w:lang w:val="en-US"/>
        </w:rPr>
        <w:t>before</w:t>
      </w:r>
      <w:r w:rsidR="00327233" w:rsidRPr="00327233">
        <w:rPr>
          <w:rFonts w:asciiTheme="minorHAnsi" w:hAnsiTheme="minorHAnsi" w:cstheme="minorHAnsi"/>
          <w:i/>
          <w:iCs/>
          <w:sz w:val="22"/>
          <w:szCs w:val="22"/>
          <w:lang w:val="en-US"/>
        </w:rPr>
        <w:t xml:space="preserve"> </w:t>
      </w:r>
      <w:r w:rsidR="00327233" w:rsidRPr="00327233">
        <w:rPr>
          <w:rFonts w:asciiTheme="minorHAnsi" w:hAnsiTheme="minorHAnsi" w:cstheme="minorHAnsi"/>
          <w:sz w:val="22"/>
          <w:szCs w:val="22"/>
          <w:lang w:val="en-US"/>
        </w:rPr>
        <w:t>they become</w:t>
      </w:r>
      <w:r w:rsidR="00327233">
        <w:rPr>
          <w:rFonts w:asciiTheme="minorHAnsi" w:hAnsiTheme="minorHAnsi" w:cstheme="minorHAnsi"/>
          <w:sz w:val="22"/>
          <w:szCs w:val="22"/>
          <w:lang w:val="en-US"/>
        </w:rPr>
        <w:t xml:space="preserve"> </w:t>
      </w:r>
      <w:r w:rsidR="007F5DE5">
        <w:rPr>
          <w:rFonts w:asciiTheme="minorHAnsi" w:hAnsiTheme="minorHAnsi" w:cstheme="minorHAnsi"/>
          <w:sz w:val="22"/>
          <w:szCs w:val="22"/>
          <w:lang w:val="en-US"/>
        </w:rPr>
        <w:t xml:space="preserve">formal disputes, so </w:t>
      </w:r>
      <w:r w:rsidR="00454F9E" w:rsidRPr="0032216D">
        <w:rPr>
          <w:rFonts w:asciiTheme="minorHAnsi" w:hAnsiTheme="minorHAnsi" w:cstheme="minorHAnsi"/>
          <w:sz w:val="22"/>
          <w:szCs w:val="22"/>
          <w:lang w:val="en-US"/>
        </w:rPr>
        <w:t xml:space="preserve">that workplace change </w:t>
      </w:r>
      <w:r w:rsidR="007F5DE5">
        <w:rPr>
          <w:rFonts w:asciiTheme="minorHAnsi" w:hAnsiTheme="minorHAnsi" w:cstheme="minorHAnsi"/>
          <w:sz w:val="22"/>
          <w:szCs w:val="22"/>
          <w:lang w:val="en-US"/>
        </w:rPr>
        <w:t>is</w:t>
      </w:r>
      <w:r w:rsidR="00454F9E" w:rsidRPr="0032216D">
        <w:rPr>
          <w:rFonts w:asciiTheme="minorHAnsi" w:hAnsiTheme="minorHAnsi" w:cstheme="minorHAnsi"/>
          <w:sz w:val="22"/>
          <w:szCs w:val="22"/>
          <w:lang w:val="en-US"/>
        </w:rPr>
        <w:t xml:space="preserve"> achieved without industrial disputation. </w:t>
      </w:r>
      <w:r w:rsidR="007F5DE5">
        <w:rPr>
          <w:rFonts w:asciiTheme="minorHAnsi" w:hAnsiTheme="minorHAnsi" w:cstheme="minorHAnsi"/>
          <w:sz w:val="22"/>
          <w:szCs w:val="22"/>
          <w:lang w:val="en-US"/>
        </w:rPr>
        <w:t xml:space="preserve"> The</w:t>
      </w:r>
      <w:r w:rsidR="00454F9E" w:rsidRPr="0032216D">
        <w:rPr>
          <w:rFonts w:asciiTheme="minorHAnsi" w:hAnsiTheme="minorHAnsi" w:cstheme="minorHAnsi"/>
          <w:sz w:val="22"/>
          <w:szCs w:val="22"/>
          <w:lang w:val="en-US"/>
        </w:rPr>
        <w:t xml:space="preserve"> Commission work</w:t>
      </w:r>
      <w:r w:rsidR="004D6191">
        <w:rPr>
          <w:rFonts w:asciiTheme="minorHAnsi" w:hAnsiTheme="minorHAnsi" w:cstheme="minorHAnsi"/>
          <w:sz w:val="22"/>
          <w:szCs w:val="22"/>
          <w:lang w:val="en-US"/>
        </w:rPr>
        <w:t>s</w:t>
      </w:r>
      <w:r w:rsidR="00454F9E" w:rsidRPr="0032216D">
        <w:rPr>
          <w:rFonts w:asciiTheme="minorHAnsi" w:hAnsiTheme="minorHAnsi" w:cstheme="minorHAnsi"/>
          <w:sz w:val="22"/>
          <w:szCs w:val="22"/>
          <w:lang w:val="en-US"/>
        </w:rPr>
        <w:t xml:space="preserve"> in an informal manner with the parties</w:t>
      </w:r>
      <w:r w:rsidR="007F5DE5">
        <w:rPr>
          <w:rFonts w:asciiTheme="minorHAnsi" w:hAnsiTheme="minorHAnsi" w:cstheme="minorHAnsi"/>
          <w:sz w:val="22"/>
          <w:szCs w:val="22"/>
          <w:lang w:val="en-US"/>
        </w:rPr>
        <w:t>,</w:t>
      </w:r>
      <w:r w:rsidR="00454F9E" w:rsidRPr="0032216D">
        <w:rPr>
          <w:rFonts w:asciiTheme="minorHAnsi" w:hAnsiTheme="minorHAnsi" w:cstheme="minorHAnsi"/>
          <w:sz w:val="22"/>
          <w:szCs w:val="22"/>
          <w:lang w:val="en-US"/>
        </w:rPr>
        <w:t xml:space="preserve"> to </w:t>
      </w:r>
      <w:r w:rsidR="00327233">
        <w:rPr>
          <w:rFonts w:asciiTheme="minorHAnsi" w:hAnsiTheme="minorHAnsi" w:cstheme="minorHAnsi"/>
          <w:sz w:val="22"/>
          <w:szCs w:val="22"/>
          <w:lang w:val="en-US"/>
        </w:rPr>
        <w:t>facilitate constructive discussions, collaborative problem-solving</w:t>
      </w:r>
      <w:r w:rsidR="007F5DE5">
        <w:rPr>
          <w:rFonts w:asciiTheme="minorHAnsi" w:hAnsiTheme="minorHAnsi" w:cstheme="minorHAnsi"/>
          <w:sz w:val="22"/>
          <w:szCs w:val="22"/>
          <w:lang w:val="en-US"/>
        </w:rPr>
        <w:t>,</w:t>
      </w:r>
      <w:r w:rsidR="004761BF">
        <w:rPr>
          <w:rFonts w:asciiTheme="minorHAnsi" w:hAnsiTheme="minorHAnsi" w:cstheme="minorHAnsi"/>
          <w:sz w:val="22"/>
          <w:szCs w:val="22"/>
          <w:lang w:val="en-US"/>
        </w:rPr>
        <w:t xml:space="preserve"> </w:t>
      </w:r>
      <w:r w:rsidR="007F5DE5">
        <w:rPr>
          <w:rFonts w:asciiTheme="minorHAnsi" w:hAnsiTheme="minorHAnsi" w:cstheme="minorHAnsi"/>
          <w:sz w:val="22"/>
          <w:szCs w:val="22"/>
          <w:lang w:val="en-US"/>
        </w:rPr>
        <w:t>and the finding of ‘</w:t>
      </w:r>
      <w:r w:rsidR="00327233">
        <w:rPr>
          <w:rFonts w:asciiTheme="minorHAnsi" w:hAnsiTheme="minorHAnsi" w:cstheme="minorHAnsi"/>
          <w:sz w:val="22"/>
          <w:szCs w:val="22"/>
          <w:lang w:val="en-US"/>
        </w:rPr>
        <w:t>common ground</w:t>
      </w:r>
      <w:r w:rsidR="007F5DE5">
        <w:rPr>
          <w:rFonts w:asciiTheme="minorHAnsi" w:hAnsiTheme="minorHAnsi" w:cstheme="minorHAnsi"/>
          <w:sz w:val="22"/>
          <w:szCs w:val="22"/>
          <w:lang w:val="en-US"/>
        </w:rPr>
        <w:t>’.</w:t>
      </w:r>
    </w:p>
    <w:p w:rsidR="004B1CA9" w:rsidRPr="00057747" w:rsidRDefault="004B1CA9" w:rsidP="004B1CA9">
      <w:pPr>
        <w:spacing w:after="240" w:line="240" w:lineRule="auto"/>
        <w:rPr>
          <w:rFonts w:asciiTheme="minorHAnsi" w:hAnsiTheme="minorHAnsi" w:cstheme="minorHAnsi"/>
          <w:sz w:val="22"/>
          <w:szCs w:val="22"/>
          <w:lang w:val="en-US"/>
        </w:rPr>
      </w:pPr>
      <w:r w:rsidRPr="0032216D">
        <w:rPr>
          <w:rFonts w:asciiTheme="minorHAnsi" w:hAnsiTheme="minorHAnsi" w:cstheme="minorHAnsi"/>
          <w:sz w:val="22"/>
          <w:szCs w:val="22"/>
          <w:lang w:val="en-US"/>
        </w:rPr>
        <w:t>The New Approaches Strategy builds o</w:t>
      </w:r>
      <w:r>
        <w:rPr>
          <w:rFonts w:asciiTheme="minorHAnsi" w:hAnsiTheme="minorHAnsi" w:cstheme="minorHAnsi"/>
          <w:sz w:val="22"/>
          <w:szCs w:val="22"/>
          <w:lang w:val="en-US"/>
        </w:rPr>
        <w:t>n</w:t>
      </w:r>
      <w:r w:rsidRPr="0032216D">
        <w:rPr>
          <w:rFonts w:asciiTheme="minorHAnsi" w:hAnsiTheme="minorHAnsi" w:cstheme="minorHAnsi"/>
          <w:sz w:val="22"/>
          <w:szCs w:val="22"/>
          <w:lang w:val="en-US"/>
        </w:rPr>
        <w:t xml:space="preserve"> the success of the Commission</w:t>
      </w:r>
      <w:r>
        <w:rPr>
          <w:rFonts w:asciiTheme="minorHAnsi" w:hAnsiTheme="minorHAnsi" w:cstheme="minorHAnsi"/>
          <w:sz w:val="22"/>
          <w:szCs w:val="22"/>
          <w:lang w:val="en-US"/>
        </w:rPr>
        <w:t xml:space="preserve">’s involvement </w:t>
      </w:r>
      <w:r w:rsidRPr="0032216D">
        <w:rPr>
          <w:rFonts w:asciiTheme="minorHAnsi" w:hAnsiTheme="minorHAnsi" w:cstheme="minorHAnsi"/>
          <w:sz w:val="22"/>
          <w:szCs w:val="22"/>
          <w:lang w:val="en-US"/>
        </w:rPr>
        <w:t xml:space="preserve">at Sydney Water and </w:t>
      </w:r>
      <w:proofErr w:type="spellStart"/>
      <w:r w:rsidRPr="0032216D">
        <w:rPr>
          <w:rFonts w:asciiTheme="minorHAnsi" w:hAnsiTheme="minorHAnsi" w:cstheme="minorHAnsi"/>
          <w:sz w:val="22"/>
          <w:szCs w:val="22"/>
          <w:lang w:val="en-US"/>
        </w:rPr>
        <w:t>Orora</w:t>
      </w:r>
      <w:proofErr w:type="spellEnd"/>
      <w:r w:rsidRPr="0032216D">
        <w:rPr>
          <w:rFonts w:asciiTheme="minorHAnsi" w:hAnsiTheme="minorHAnsi" w:cstheme="minorHAnsi"/>
          <w:sz w:val="22"/>
          <w:szCs w:val="22"/>
          <w:lang w:val="en-US"/>
        </w:rPr>
        <w:t xml:space="preserve"> </w:t>
      </w:r>
      <w:proofErr w:type="spellStart"/>
      <w:r w:rsidRPr="0032216D">
        <w:rPr>
          <w:rFonts w:asciiTheme="minorHAnsi" w:hAnsiTheme="minorHAnsi" w:cstheme="minorHAnsi"/>
          <w:sz w:val="22"/>
          <w:szCs w:val="22"/>
          <w:lang w:val="en-US"/>
        </w:rPr>
        <w:t>Fibre</w:t>
      </w:r>
      <w:proofErr w:type="spellEnd"/>
      <w:r w:rsidRPr="0032216D">
        <w:rPr>
          <w:rFonts w:asciiTheme="minorHAnsi" w:hAnsiTheme="minorHAnsi" w:cstheme="minorHAnsi"/>
          <w:sz w:val="22"/>
          <w:szCs w:val="22"/>
          <w:lang w:val="en-US"/>
        </w:rPr>
        <w:t xml:space="preserve"> Packaging </w:t>
      </w:r>
      <w:r w:rsidR="004761BF">
        <w:rPr>
          <w:rFonts w:asciiTheme="minorHAnsi" w:hAnsiTheme="minorHAnsi" w:cstheme="minorHAnsi"/>
          <w:sz w:val="22"/>
          <w:szCs w:val="22"/>
          <w:lang w:val="en-US"/>
        </w:rPr>
        <w:t>which improved</w:t>
      </w:r>
      <w:r w:rsidRPr="0032216D">
        <w:rPr>
          <w:rFonts w:asciiTheme="minorHAnsi" w:hAnsiTheme="minorHAnsi" w:cstheme="minorHAnsi"/>
          <w:sz w:val="22"/>
          <w:szCs w:val="22"/>
          <w:lang w:val="en-US"/>
        </w:rPr>
        <w:t xml:space="preserve"> </w:t>
      </w:r>
      <w:r w:rsidR="00303B73">
        <w:rPr>
          <w:rFonts w:asciiTheme="minorHAnsi" w:hAnsiTheme="minorHAnsi" w:cstheme="minorHAnsi"/>
          <w:sz w:val="22"/>
          <w:szCs w:val="22"/>
          <w:lang w:val="en-US"/>
        </w:rPr>
        <w:t xml:space="preserve">both </w:t>
      </w:r>
      <w:r w:rsidRPr="0032216D">
        <w:rPr>
          <w:rFonts w:asciiTheme="minorHAnsi" w:hAnsiTheme="minorHAnsi" w:cstheme="minorHAnsi"/>
          <w:sz w:val="22"/>
          <w:szCs w:val="22"/>
          <w:lang w:val="en-US"/>
        </w:rPr>
        <w:t>the bargaining process for the parties a</w:t>
      </w:r>
      <w:r>
        <w:rPr>
          <w:rFonts w:asciiTheme="minorHAnsi" w:hAnsiTheme="minorHAnsi" w:cstheme="minorHAnsi"/>
          <w:sz w:val="22"/>
          <w:szCs w:val="22"/>
          <w:lang w:val="en-US"/>
        </w:rPr>
        <w:t xml:space="preserve">nd their </w:t>
      </w:r>
      <w:r w:rsidRPr="0032216D">
        <w:rPr>
          <w:rFonts w:asciiTheme="minorHAnsi" w:hAnsiTheme="minorHAnsi" w:cstheme="minorHAnsi"/>
          <w:sz w:val="22"/>
          <w:szCs w:val="22"/>
          <w:lang w:val="en-US"/>
        </w:rPr>
        <w:t>ongoing relationship</w:t>
      </w:r>
      <w:r>
        <w:rPr>
          <w:rFonts w:asciiTheme="minorHAnsi" w:hAnsiTheme="minorHAnsi" w:cstheme="minorHAnsi"/>
          <w:sz w:val="22"/>
          <w:szCs w:val="22"/>
          <w:lang w:val="en-US"/>
        </w:rPr>
        <w:t>.  A description of</w:t>
      </w:r>
      <w:r w:rsidRPr="0032216D">
        <w:rPr>
          <w:rFonts w:asciiTheme="minorHAnsi" w:hAnsiTheme="minorHAnsi" w:cstheme="minorHAnsi"/>
          <w:sz w:val="22"/>
          <w:szCs w:val="22"/>
          <w:lang w:val="en-US"/>
        </w:rPr>
        <w:t xml:space="preserve"> these pilots</w:t>
      </w:r>
      <w:r w:rsidR="0035442B">
        <w:rPr>
          <w:rFonts w:asciiTheme="minorHAnsi" w:hAnsiTheme="minorHAnsi" w:cstheme="minorHAnsi"/>
          <w:sz w:val="22"/>
          <w:szCs w:val="22"/>
          <w:lang w:val="en-US"/>
        </w:rPr>
        <w:t xml:space="preserve"> is available in the Commission’s </w:t>
      </w:r>
      <w:r w:rsidRPr="004761BF">
        <w:rPr>
          <w:rFonts w:asciiTheme="minorHAnsi" w:hAnsiTheme="minorHAnsi" w:cstheme="minorHAnsi"/>
          <w:i/>
          <w:sz w:val="22"/>
          <w:szCs w:val="22"/>
          <w:lang w:val="en-US"/>
        </w:rPr>
        <w:t>2013-14 Annual Report</w:t>
      </w:r>
      <w:r w:rsidR="0035442B">
        <w:rPr>
          <w:rStyle w:val="FootnoteReference"/>
          <w:rFonts w:asciiTheme="minorHAnsi" w:hAnsiTheme="minorHAnsi" w:cstheme="minorHAnsi"/>
          <w:sz w:val="22"/>
          <w:szCs w:val="22"/>
          <w:lang w:val="en-US"/>
        </w:rPr>
        <w:footnoteReference w:id="17"/>
      </w:r>
      <w:r>
        <w:rPr>
          <w:rFonts w:asciiTheme="minorHAnsi" w:hAnsiTheme="minorHAnsi" w:cstheme="minorHAnsi"/>
          <w:sz w:val="22"/>
          <w:szCs w:val="22"/>
          <w:lang w:val="en-US"/>
        </w:rPr>
        <w:t xml:space="preserve"> </w:t>
      </w:r>
      <w:r w:rsidR="00057747" w:rsidRPr="00057747">
        <w:rPr>
          <w:rFonts w:asciiTheme="minorHAnsi" w:hAnsiTheme="minorHAnsi" w:cstheme="minorHAnsi"/>
          <w:sz w:val="22"/>
          <w:szCs w:val="22"/>
          <w:lang w:val="en-US"/>
        </w:rPr>
        <w:t>and the Commission’s online annual report include</w:t>
      </w:r>
      <w:r w:rsidR="0035442B">
        <w:rPr>
          <w:rFonts w:asciiTheme="minorHAnsi" w:hAnsiTheme="minorHAnsi" w:cstheme="minorHAnsi"/>
          <w:sz w:val="22"/>
          <w:szCs w:val="22"/>
          <w:lang w:val="en-US"/>
        </w:rPr>
        <w:t>s</w:t>
      </w:r>
      <w:r w:rsidR="00057747" w:rsidRPr="00057747">
        <w:rPr>
          <w:rFonts w:asciiTheme="minorHAnsi" w:hAnsiTheme="minorHAnsi" w:cstheme="minorHAnsi"/>
          <w:sz w:val="22"/>
          <w:szCs w:val="22"/>
          <w:lang w:val="en-US"/>
        </w:rPr>
        <w:t xml:space="preserve"> short video</w:t>
      </w:r>
      <w:r w:rsidR="00057747">
        <w:rPr>
          <w:rFonts w:asciiTheme="minorHAnsi" w:hAnsiTheme="minorHAnsi" w:cstheme="minorHAnsi"/>
          <w:sz w:val="22"/>
          <w:szCs w:val="22"/>
          <w:lang w:val="en-US"/>
        </w:rPr>
        <w:t>s</w:t>
      </w:r>
      <w:r w:rsidR="00057747" w:rsidRPr="00057747">
        <w:rPr>
          <w:rFonts w:asciiTheme="minorHAnsi" w:hAnsiTheme="minorHAnsi" w:cstheme="minorHAnsi"/>
          <w:sz w:val="22"/>
          <w:szCs w:val="22"/>
          <w:lang w:val="en-US"/>
        </w:rPr>
        <w:t xml:space="preserve"> highlighting this work</w:t>
      </w:r>
      <w:r w:rsidR="00057747">
        <w:rPr>
          <w:rFonts w:asciiTheme="minorHAnsi" w:hAnsiTheme="minorHAnsi" w:cstheme="minorHAnsi"/>
          <w:sz w:val="22"/>
          <w:szCs w:val="22"/>
          <w:lang w:val="en-US"/>
        </w:rPr>
        <w:t>.</w:t>
      </w:r>
      <w:r w:rsidR="00057747">
        <w:rPr>
          <w:rStyle w:val="FootnoteReference"/>
          <w:rFonts w:asciiTheme="minorHAnsi" w:hAnsiTheme="minorHAnsi" w:cstheme="minorHAnsi"/>
          <w:sz w:val="22"/>
          <w:szCs w:val="22"/>
          <w:lang w:val="en-US"/>
        </w:rPr>
        <w:footnoteReference w:id="18"/>
      </w:r>
    </w:p>
    <w:p w:rsidR="00454F9E" w:rsidRPr="0032216D" w:rsidRDefault="00454F9E" w:rsidP="00B74A0B">
      <w:pPr>
        <w:spacing w:after="240" w:line="240" w:lineRule="auto"/>
        <w:rPr>
          <w:rFonts w:asciiTheme="minorHAnsi" w:hAnsiTheme="minorHAnsi" w:cstheme="minorHAnsi"/>
          <w:sz w:val="22"/>
          <w:szCs w:val="22"/>
          <w:lang w:val="en-US"/>
        </w:rPr>
      </w:pPr>
      <w:r w:rsidRPr="0032216D">
        <w:rPr>
          <w:rFonts w:asciiTheme="minorHAnsi" w:hAnsiTheme="minorHAnsi" w:cstheme="minorHAnsi"/>
          <w:sz w:val="22"/>
          <w:szCs w:val="22"/>
          <w:lang w:val="en-US"/>
        </w:rPr>
        <w:t xml:space="preserve">The Commission </w:t>
      </w:r>
      <w:r w:rsidR="00C218FA">
        <w:rPr>
          <w:rFonts w:asciiTheme="minorHAnsi" w:hAnsiTheme="minorHAnsi" w:cstheme="minorHAnsi"/>
          <w:sz w:val="22"/>
          <w:szCs w:val="22"/>
          <w:lang w:val="en-US"/>
        </w:rPr>
        <w:t xml:space="preserve">is supportive of research by </w:t>
      </w:r>
      <w:r w:rsidRPr="0032216D">
        <w:rPr>
          <w:rFonts w:asciiTheme="minorHAnsi" w:hAnsiTheme="minorHAnsi" w:cstheme="minorHAnsi"/>
          <w:sz w:val="22"/>
          <w:szCs w:val="22"/>
          <w:lang w:val="en-US"/>
        </w:rPr>
        <w:t xml:space="preserve">Professor Mark Bray and </w:t>
      </w:r>
      <w:proofErr w:type="spellStart"/>
      <w:r w:rsidRPr="0032216D">
        <w:rPr>
          <w:rFonts w:asciiTheme="minorHAnsi" w:hAnsiTheme="minorHAnsi" w:cstheme="minorHAnsi"/>
          <w:sz w:val="22"/>
          <w:szCs w:val="22"/>
          <w:lang w:val="en-US"/>
        </w:rPr>
        <w:t>Dr</w:t>
      </w:r>
      <w:proofErr w:type="spellEnd"/>
      <w:r w:rsidRPr="0032216D">
        <w:rPr>
          <w:rFonts w:asciiTheme="minorHAnsi" w:hAnsiTheme="minorHAnsi" w:cstheme="minorHAnsi"/>
          <w:sz w:val="22"/>
          <w:szCs w:val="22"/>
          <w:lang w:val="en-US"/>
        </w:rPr>
        <w:t xml:space="preserve"> Johanna </w:t>
      </w:r>
      <w:proofErr w:type="spellStart"/>
      <w:r w:rsidRPr="0032216D">
        <w:rPr>
          <w:rFonts w:asciiTheme="minorHAnsi" w:hAnsiTheme="minorHAnsi" w:cstheme="minorHAnsi"/>
          <w:sz w:val="22"/>
          <w:szCs w:val="22"/>
          <w:lang w:val="en-US"/>
        </w:rPr>
        <w:t>Macneil</w:t>
      </w:r>
      <w:proofErr w:type="spellEnd"/>
      <w:r w:rsidRPr="0032216D">
        <w:rPr>
          <w:rFonts w:asciiTheme="minorHAnsi" w:hAnsiTheme="minorHAnsi" w:cstheme="minorHAnsi"/>
          <w:sz w:val="22"/>
          <w:szCs w:val="22"/>
          <w:lang w:val="en-US"/>
        </w:rPr>
        <w:t xml:space="preserve"> of the University of Newcastle </w:t>
      </w:r>
      <w:r w:rsidR="00C218FA">
        <w:rPr>
          <w:rFonts w:asciiTheme="minorHAnsi" w:hAnsiTheme="minorHAnsi" w:cstheme="minorHAnsi"/>
          <w:sz w:val="22"/>
          <w:szCs w:val="22"/>
          <w:lang w:val="en-US"/>
        </w:rPr>
        <w:t>examining the</w:t>
      </w:r>
      <w:r w:rsidRPr="0032216D">
        <w:rPr>
          <w:rFonts w:asciiTheme="minorHAnsi" w:hAnsiTheme="minorHAnsi" w:cstheme="minorHAnsi"/>
          <w:sz w:val="22"/>
          <w:szCs w:val="22"/>
          <w:lang w:val="en-US"/>
        </w:rPr>
        <w:t xml:space="preserve"> role of </w:t>
      </w:r>
      <w:r w:rsidR="007F5DE5">
        <w:rPr>
          <w:rFonts w:asciiTheme="minorHAnsi" w:hAnsiTheme="minorHAnsi" w:cstheme="minorHAnsi"/>
          <w:sz w:val="22"/>
          <w:szCs w:val="22"/>
          <w:lang w:val="en-US"/>
        </w:rPr>
        <w:t>Commission M</w:t>
      </w:r>
      <w:r w:rsidRPr="0032216D">
        <w:rPr>
          <w:rFonts w:asciiTheme="minorHAnsi" w:hAnsiTheme="minorHAnsi" w:cstheme="minorHAnsi"/>
          <w:sz w:val="22"/>
          <w:szCs w:val="22"/>
          <w:lang w:val="en-US"/>
        </w:rPr>
        <w:t>embers in facilitating workplace cooperation.</w:t>
      </w:r>
      <w:r w:rsidR="007F5DE5">
        <w:rPr>
          <w:rFonts w:asciiTheme="minorHAnsi" w:hAnsiTheme="minorHAnsi" w:cstheme="minorHAnsi"/>
          <w:sz w:val="22"/>
          <w:szCs w:val="22"/>
          <w:lang w:val="en-US"/>
        </w:rPr>
        <w:t xml:space="preserve">  Th</w:t>
      </w:r>
      <w:r w:rsidRPr="0032216D">
        <w:rPr>
          <w:rFonts w:asciiTheme="minorHAnsi" w:hAnsiTheme="minorHAnsi" w:cstheme="minorHAnsi"/>
          <w:sz w:val="22"/>
          <w:szCs w:val="22"/>
          <w:lang w:val="en-US"/>
        </w:rPr>
        <w:t xml:space="preserve">e Commission has also engaged Joel </w:t>
      </w:r>
      <w:proofErr w:type="spellStart"/>
      <w:r w:rsidRPr="0032216D">
        <w:rPr>
          <w:rFonts w:asciiTheme="minorHAnsi" w:hAnsiTheme="minorHAnsi" w:cstheme="minorHAnsi"/>
          <w:sz w:val="22"/>
          <w:szCs w:val="22"/>
          <w:lang w:val="en-US"/>
        </w:rPr>
        <w:t>Cutcher-Gershenfeld</w:t>
      </w:r>
      <w:proofErr w:type="spellEnd"/>
      <w:r w:rsidRPr="0032216D">
        <w:rPr>
          <w:rFonts w:asciiTheme="minorHAnsi" w:hAnsiTheme="minorHAnsi" w:cstheme="minorHAnsi"/>
          <w:sz w:val="22"/>
          <w:szCs w:val="22"/>
          <w:lang w:val="en-US"/>
        </w:rPr>
        <w:t>, visiting professor at the University of Sydney</w:t>
      </w:r>
      <w:r w:rsidR="007F5DE5">
        <w:rPr>
          <w:rFonts w:asciiTheme="minorHAnsi" w:hAnsiTheme="minorHAnsi" w:cstheme="minorHAnsi"/>
          <w:sz w:val="22"/>
          <w:szCs w:val="22"/>
          <w:lang w:val="en-US"/>
        </w:rPr>
        <w:t>,</w:t>
      </w:r>
      <w:r w:rsidRPr="0032216D">
        <w:rPr>
          <w:rFonts w:asciiTheme="minorHAnsi" w:hAnsiTheme="minorHAnsi" w:cstheme="minorHAnsi"/>
          <w:sz w:val="22"/>
          <w:szCs w:val="22"/>
          <w:lang w:val="en-US"/>
        </w:rPr>
        <w:t xml:space="preserve"> to develop a range of educative materials on cooperative and productive approaches to negotiations and dispute resolution.</w:t>
      </w:r>
    </w:p>
    <w:p w:rsidR="00454F9E" w:rsidRDefault="00454F9E" w:rsidP="00B74A0B">
      <w:pPr>
        <w:spacing w:after="240" w:line="240" w:lineRule="auto"/>
        <w:rPr>
          <w:rFonts w:asciiTheme="minorHAnsi" w:hAnsiTheme="minorHAnsi" w:cstheme="minorHAnsi"/>
          <w:sz w:val="22"/>
          <w:szCs w:val="22"/>
          <w:lang w:val="en-US"/>
        </w:rPr>
      </w:pPr>
      <w:r w:rsidRPr="0032216D">
        <w:rPr>
          <w:rFonts w:asciiTheme="minorHAnsi" w:hAnsiTheme="minorHAnsi" w:cstheme="minorHAnsi"/>
          <w:sz w:val="22"/>
          <w:szCs w:val="22"/>
          <w:lang w:val="en-US"/>
        </w:rPr>
        <w:t xml:space="preserve">The Commission </w:t>
      </w:r>
      <w:r w:rsidR="003A6871">
        <w:rPr>
          <w:rFonts w:asciiTheme="minorHAnsi" w:hAnsiTheme="minorHAnsi" w:cstheme="minorHAnsi"/>
          <w:sz w:val="22"/>
          <w:szCs w:val="22"/>
          <w:lang w:val="en-US"/>
        </w:rPr>
        <w:t>has</w:t>
      </w:r>
      <w:r w:rsidR="003A6871" w:rsidRPr="0032216D">
        <w:rPr>
          <w:rFonts w:asciiTheme="minorHAnsi" w:hAnsiTheme="minorHAnsi" w:cstheme="minorHAnsi"/>
          <w:sz w:val="22"/>
          <w:szCs w:val="22"/>
          <w:lang w:val="en-US"/>
        </w:rPr>
        <w:t xml:space="preserve"> </w:t>
      </w:r>
      <w:r w:rsidRPr="0032216D">
        <w:rPr>
          <w:rFonts w:asciiTheme="minorHAnsi" w:hAnsiTheme="minorHAnsi" w:cstheme="minorHAnsi"/>
          <w:sz w:val="22"/>
          <w:szCs w:val="22"/>
          <w:lang w:val="en-US"/>
        </w:rPr>
        <w:t>develop</w:t>
      </w:r>
      <w:r w:rsidR="00C218FA">
        <w:rPr>
          <w:rFonts w:asciiTheme="minorHAnsi" w:hAnsiTheme="minorHAnsi" w:cstheme="minorHAnsi"/>
          <w:sz w:val="22"/>
          <w:szCs w:val="22"/>
          <w:lang w:val="en-US"/>
        </w:rPr>
        <w:t>ed</w:t>
      </w:r>
      <w:r w:rsidRPr="0032216D">
        <w:rPr>
          <w:rFonts w:asciiTheme="minorHAnsi" w:hAnsiTheme="minorHAnsi" w:cstheme="minorHAnsi"/>
          <w:sz w:val="22"/>
          <w:szCs w:val="22"/>
          <w:lang w:val="en-US"/>
        </w:rPr>
        <w:t xml:space="preserve"> a suite of materials both for </w:t>
      </w:r>
      <w:r w:rsidR="00C218FA">
        <w:rPr>
          <w:rFonts w:asciiTheme="minorHAnsi" w:hAnsiTheme="minorHAnsi" w:cstheme="minorHAnsi"/>
          <w:sz w:val="22"/>
          <w:szCs w:val="22"/>
          <w:lang w:val="en-US"/>
        </w:rPr>
        <w:t xml:space="preserve">building capability amongst </w:t>
      </w:r>
      <w:r w:rsidRPr="0032216D">
        <w:rPr>
          <w:rFonts w:asciiTheme="minorHAnsi" w:hAnsiTheme="minorHAnsi" w:cstheme="minorHAnsi"/>
          <w:sz w:val="22"/>
          <w:szCs w:val="22"/>
          <w:lang w:val="en-US"/>
        </w:rPr>
        <w:t xml:space="preserve">Members, </w:t>
      </w:r>
      <w:r w:rsidR="003A6871">
        <w:rPr>
          <w:rFonts w:asciiTheme="minorHAnsi" w:hAnsiTheme="minorHAnsi" w:cstheme="minorHAnsi"/>
          <w:sz w:val="22"/>
          <w:szCs w:val="22"/>
          <w:lang w:val="en-US"/>
        </w:rPr>
        <w:t>and</w:t>
      </w:r>
      <w:r w:rsidRPr="0032216D">
        <w:rPr>
          <w:rFonts w:asciiTheme="minorHAnsi" w:hAnsiTheme="minorHAnsi" w:cstheme="minorHAnsi"/>
          <w:sz w:val="22"/>
          <w:szCs w:val="22"/>
          <w:lang w:val="en-US"/>
        </w:rPr>
        <w:t xml:space="preserve"> also</w:t>
      </w:r>
      <w:r w:rsidR="007F5DE5">
        <w:rPr>
          <w:rFonts w:asciiTheme="minorHAnsi" w:hAnsiTheme="minorHAnsi" w:cstheme="minorHAnsi"/>
          <w:sz w:val="22"/>
          <w:szCs w:val="22"/>
          <w:lang w:val="en-US"/>
        </w:rPr>
        <w:t xml:space="preserve"> for parties who wish to </w:t>
      </w:r>
      <w:proofErr w:type="spellStart"/>
      <w:r w:rsidR="007F5DE5">
        <w:rPr>
          <w:rFonts w:asciiTheme="minorHAnsi" w:hAnsiTheme="minorHAnsi" w:cstheme="minorHAnsi"/>
          <w:sz w:val="22"/>
          <w:szCs w:val="22"/>
          <w:lang w:val="en-US"/>
        </w:rPr>
        <w:t>utilis</w:t>
      </w:r>
      <w:r w:rsidRPr="0032216D">
        <w:rPr>
          <w:rFonts w:asciiTheme="minorHAnsi" w:hAnsiTheme="minorHAnsi" w:cstheme="minorHAnsi"/>
          <w:sz w:val="22"/>
          <w:szCs w:val="22"/>
          <w:lang w:val="en-US"/>
        </w:rPr>
        <w:t>e</w:t>
      </w:r>
      <w:proofErr w:type="spellEnd"/>
      <w:r w:rsidRPr="0032216D">
        <w:rPr>
          <w:rFonts w:asciiTheme="minorHAnsi" w:hAnsiTheme="minorHAnsi" w:cstheme="minorHAnsi"/>
          <w:sz w:val="22"/>
          <w:szCs w:val="22"/>
          <w:lang w:val="en-US"/>
        </w:rPr>
        <w:t xml:space="preserve"> the Commission’s assistance in introducing a more cooperative and productive approach to negotiation and dispute resolution</w:t>
      </w:r>
      <w:r w:rsidR="00C218FA">
        <w:rPr>
          <w:rFonts w:asciiTheme="minorHAnsi" w:hAnsiTheme="minorHAnsi" w:cstheme="minorHAnsi"/>
          <w:sz w:val="22"/>
          <w:szCs w:val="22"/>
          <w:lang w:val="en-US"/>
        </w:rPr>
        <w:t xml:space="preserve"> at the workplace level</w:t>
      </w:r>
      <w:r w:rsidRPr="0032216D">
        <w:rPr>
          <w:rFonts w:asciiTheme="minorHAnsi" w:hAnsiTheme="minorHAnsi" w:cstheme="minorHAnsi"/>
          <w:sz w:val="22"/>
          <w:szCs w:val="22"/>
          <w:lang w:val="en-US"/>
        </w:rPr>
        <w:t>.</w:t>
      </w:r>
    </w:p>
    <w:p w:rsidR="009C3B42" w:rsidRDefault="009C3B42" w:rsidP="009C3B42">
      <w:pPr>
        <w:spacing w:after="240" w:line="240" w:lineRule="auto"/>
        <w:rPr>
          <w:rFonts w:asciiTheme="minorHAnsi" w:hAnsiTheme="minorHAnsi" w:cstheme="minorHAnsi"/>
          <w:sz w:val="22"/>
          <w:szCs w:val="22"/>
          <w:lang w:val="en-US"/>
        </w:rPr>
      </w:pPr>
      <w:r>
        <w:rPr>
          <w:rFonts w:asciiTheme="minorHAnsi" w:hAnsiTheme="minorHAnsi" w:cstheme="minorHAnsi"/>
          <w:sz w:val="22"/>
          <w:szCs w:val="22"/>
          <w:lang w:val="en-US"/>
        </w:rPr>
        <w:t>Commission Members are planning to conduct two pilot workshops in conjunction with the New South Wales</w:t>
      </w:r>
      <w:r w:rsidR="004761BF">
        <w:rPr>
          <w:rFonts w:asciiTheme="minorHAnsi" w:hAnsiTheme="minorHAnsi" w:cstheme="minorHAnsi"/>
          <w:sz w:val="22"/>
          <w:szCs w:val="22"/>
          <w:lang w:val="en-US"/>
        </w:rPr>
        <w:t xml:space="preserve"> Industrial Relations Society. </w:t>
      </w:r>
      <w:r>
        <w:rPr>
          <w:rFonts w:asciiTheme="minorHAnsi" w:hAnsiTheme="minorHAnsi" w:cstheme="minorHAnsi"/>
          <w:sz w:val="22"/>
          <w:szCs w:val="22"/>
          <w:lang w:val="en-US"/>
        </w:rPr>
        <w:t xml:space="preserve">The first workshop will address the conduct of enterprise bargaining and outline an approach known as ‘interest-based negotiation’. This approach contrasts with the traditional adversarial methods used by many parties negotiating enterprise agreements and is known to lead to better outcomes for all parties in </w:t>
      </w:r>
      <w:r w:rsidR="006C0413">
        <w:rPr>
          <w:rFonts w:asciiTheme="minorHAnsi" w:hAnsiTheme="minorHAnsi" w:cstheme="minorHAnsi"/>
          <w:sz w:val="22"/>
          <w:szCs w:val="22"/>
          <w:lang w:val="en-US"/>
        </w:rPr>
        <w:t xml:space="preserve">terms of </w:t>
      </w:r>
      <w:r>
        <w:rPr>
          <w:rFonts w:asciiTheme="minorHAnsi" w:hAnsiTheme="minorHAnsi" w:cstheme="minorHAnsi"/>
          <w:sz w:val="22"/>
          <w:szCs w:val="22"/>
          <w:lang w:val="en-US"/>
        </w:rPr>
        <w:t xml:space="preserve">the content of the </w:t>
      </w:r>
      <w:r w:rsidR="006C0413">
        <w:rPr>
          <w:rFonts w:asciiTheme="minorHAnsi" w:hAnsiTheme="minorHAnsi" w:cstheme="minorHAnsi"/>
          <w:sz w:val="22"/>
          <w:szCs w:val="22"/>
          <w:lang w:val="en-US"/>
        </w:rPr>
        <w:t xml:space="preserve">resultant </w:t>
      </w:r>
      <w:r>
        <w:rPr>
          <w:rFonts w:asciiTheme="minorHAnsi" w:hAnsiTheme="minorHAnsi" w:cstheme="minorHAnsi"/>
          <w:sz w:val="22"/>
          <w:szCs w:val="22"/>
          <w:lang w:val="en-US"/>
        </w:rPr>
        <w:t xml:space="preserve">agreement as well as their ongoing relationship. </w:t>
      </w:r>
    </w:p>
    <w:p w:rsidR="009C3B42" w:rsidRDefault="009C3B42" w:rsidP="00B74A0B">
      <w:pPr>
        <w:spacing w:after="240" w:line="240" w:lineRule="auto"/>
        <w:rPr>
          <w:rFonts w:asciiTheme="minorHAnsi" w:hAnsiTheme="minorHAnsi" w:cstheme="minorHAnsi"/>
          <w:sz w:val="22"/>
          <w:szCs w:val="22"/>
          <w:lang w:val="en-US"/>
        </w:rPr>
      </w:pPr>
      <w:r>
        <w:rPr>
          <w:rFonts w:asciiTheme="minorHAnsi" w:hAnsiTheme="minorHAnsi" w:cstheme="minorHAnsi"/>
          <w:sz w:val="22"/>
          <w:szCs w:val="22"/>
          <w:lang w:val="en-US"/>
        </w:rPr>
        <w:t xml:space="preserve">The second workshop concerns the prevention and resolution of workplace disputes. The workshop is intended to provide the participants with the knowledge and skills needed to prevent or resolve disputes quickly and effectively at the workplace level, in most cases without the need to refer a dispute to the Commission. </w:t>
      </w:r>
    </w:p>
    <w:p w:rsidR="00D650EE" w:rsidRDefault="008E2E66" w:rsidP="001A144A">
      <w:pPr>
        <w:pStyle w:val="Heading3"/>
      </w:pPr>
      <w:bookmarkStart w:id="30" w:name="_Toc414030683"/>
      <w:r w:rsidRPr="008E2E66">
        <w:t xml:space="preserve">Efficient </w:t>
      </w:r>
      <w:r>
        <w:t>and fair a</w:t>
      </w:r>
      <w:r w:rsidR="00BA20B7" w:rsidRPr="008E2E66">
        <w:t>llocation of work</w:t>
      </w:r>
      <w:bookmarkEnd w:id="30"/>
    </w:p>
    <w:p w:rsidR="00676D9F" w:rsidRDefault="00280304">
      <w:pPr>
        <w:keepNext/>
        <w:spacing w:after="240" w:line="240" w:lineRule="auto"/>
        <w:rPr>
          <w:rFonts w:asciiTheme="minorHAnsi" w:hAnsiTheme="minorHAnsi" w:cstheme="minorHAnsi"/>
          <w:sz w:val="22"/>
          <w:szCs w:val="22"/>
        </w:rPr>
      </w:pPr>
      <w:r>
        <w:rPr>
          <w:rFonts w:asciiTheme="minorHAnsi" w:hAnsiTheme="minorHAnsi" w:cstheme="minorHAnsi"/>
          <w:sz w:val="22"/>
          <w:szCs w:val="22"/>
        </w:rPr>
        <w:t>With t</w:t>
      </w:r>
      <w:r w:rsidR="00D52744" w:rsidRPr="00A473BB">
        <w:rPr>
          <w:rFonts w:asciiTheme="minorHAnsi" w:hAnsiTheme="minorHAnsi" w:cstheme="minorHAnsi"/>
          <w:sz w:val="22"/>
          <w:szCs w:val="22"/>
        </w:rPr>
        <w:t xml:space="preserve">he </w:t>
      </w:r>
      <w:r>
        <w:rPr>
          <w:rFonts w:asciiTheme="minorHAnsi" w:hAnsiTheme="minorHAnsi" w:cstheme="minorHAnsi"/>
          <w:sz w:val="22"/>
          <w:szCs w:val="22"/>
        </w:rPr>
        <w:t xml:space="preserve">increasing </w:t>
      </w:r>
      <w:r w:rsidR="00D52744" w:rsidRPr="00A473BB">
        <w:rPr>
          <w:rFonts w:asciiTheme="minorHAnsi" w:hAnsiTheme="minorHAnsi" w:cstheme="minorHAnsi"/>
          <w:sz w:val="22"/>
          <w:szCs w:val="22"/>
        </w:rPr>
        <w:t>shift from collective to individual dis</w:t>
      </w:r>
      <w:r w:rsidR="00D52744">
        <w:rPr>
          <w:rFonts w:asciiTheme="minorHAnsi" w:hAnsiTheme="minorHAnsi" w:cstheme="minorHAnsi"/>
          <w:sz w:val="22"/>
          <w:szCs w:val="22"/>
        </w:rPr>
        <w:t>putes</w:t>
      </w:r>
      <w:r w:rsidR="001D1059">
        <w:rPr>
          <w:rFonts w:asciiTheme="minorHAnsi" w:hAnsiTheme="minorHAnsi" w:cstheme="minorHAnsi"/>
          <w:sz w:val="22"/>
          <w:szCs w:val="22"/>
        </w:rPr>
        <w:t xml:space="preserve"> the Commission </w:t>
      </w:r>
      <w:r>
        <w:rPr>
          <w:rFonts w:asciiTheme="minorHAnsi" w:hAnsiTheme="minorHAnsi" w:cstheme="minorHAnsi"/>
          <w:sz w:val="22"/>
          <w:szCs w:val="22"/>
        </w:rPr>
        <w:t xml:space="preserve">is </w:t>
      </w:r>
      <w:r w:rsidR="00942F44">
        <w:rPr>
          <w:rFonts w:asciiTheme="minorHAnsi" w:hAnsiTheme="minorHAnsi" w:cstheme="minorHAnsi"/>
          <w:sz w:val="22"/>
          <w:szCs w:val="22"/>
        </w:rPr>
        <w:t xml:space="preserve">constantly </w:t>
      </w:r>
      <w:r>
        <w:rPr>
          <w:rFonts w:asciiTheme="minorHAnsi" w:hAnsiTheme="minorHAnsi" w:cstheme="minorHAnsi"/>
          <w:sz w:val="22"/>
          <w:szCs w:val="22"/>
        </w:rPr>
        <w:t xml:space="preserve">reviewing its allocation of </w:t>
      </w:r>
      <w:r w:rsidR="00820126">
        <w:rPr>
          <w:rFonts w:asciiTheme="minorHAnsi" w:hAnsiTheme="minorHAnsi" w:cstheme="minorHAnsi"/>
          <w:sz w:val="22"/>
          <w:szCs w:val="22"/>
        </w:rPr>
        <w:t>resources</w:t>
      </w:r>
      <w:r w:rsidR="00D52744" w:rsidRPr="00A473BB">
        <w:rPr>
          <w:rFonts w:asciiTheme="minorHAnsi" w:hAnsiTheme="minorHAnsi" w:cstheme="minorHAnsi"/>
          <w:sz w:val="22"/>
          <w:szCs w:val="22"/>
        </w:rPr>
        <w:t xml:space="preserve">.  Efficiencies and improved services can be gained </w:t>
      </w:r>
      <w:r>
        <w:rPr>
          <w:rFonts w:asciiTheme="minorHAnsi" w:hAnsiTheme="minorHAnsi" w:cstheme="minorHAnsi"/>
          <w:sz w:val="22"/>
          <w:szCs w:val="22"/>
        </w:rPr>
        <w:t>by moving from a work allocation model that is tied to</w:t>
      </w:r>
      <w:r w:rsidR="00D52744" w:rsidRPr="00A473BB">
        <w:rPr>
          <w:rFonts w:asciiTheme="minorHAnsi" w:hAnsiTheme="minorHAnsi" w:cstheme="minorHAnsi"/>
          <w:sz w:val="22"/>
          <w:szCs w:val="22"/>
        </w:rPr>
        <w:t xml:space="preserve"> </w:t>
      </w:r>
      <w:r w:rsidR="00AF3706">
        <w:rPr>
          <w:rFonts w:asciiTheme="minorHAnsi" w:hAnsiTheme="minorHAnsi" w:cstheme="minorHAnsi"/>
          <w:sz w:val="22"/>
          <w:szCs w:val="22"/>
        </w:rPr>
        <w:t xml:space="preserve">the </w:t>
      </w:r>
      <w:r w:rsidR="00D52744" w:rsidRPr="00A473BB">
        <w:rPr>
          <w:rFonts w:asciiTheme="minorHAnsi" w:hAnsiTheme="minorHAnsi" w:cstheme="minorHAnsi"/>
          <w:sz w:val="22"/>
          <w:szCs w:val="22"/>
        </w:rPr>
        <w:t>locatio</w:t>
      </w:r>
      <w:r w:rsidR="00AF3706">
        <w:rPr>
          <w:rFonts w:asciiTheme="minorHAnsi" w:hAnsiTheme="minorHAnsi" w:cstheme="minorHAnsi"/>
          <w:sz w:val="22"/>
          <w:szCs w:val="22"/>
        </w:rPr>
        <w:t xml:space="preserve">n of the parties to one where work can be performed </w:t>
      </w:r>
      <w:r w:rsidR="00800418">
        <w:rPr>
          <w:rFonts w:asciiTheme="minorHAnsi" w:hAnsiTheme="minorHAnsi" w:cstheme="minorHAnsi"/>
          <w:sz w:val="22"/>
          <w:szCs w:val="22"/>
        </w:rPr>
        <w:t xml:space="preserve">elsewhere, </w:t>
      </w:r>
      <w:r w:rsidR="00AF3706">
        <w:rPr>
          <w:rFonts w:asciiTheme="minorHAnsi" w:hAnsiTheme="minorHAnsi" w:cstheme="minorHAnsi"/>
          <w:sz w:val="22"/>
          <w:szCs w:val="22"/>
        </w:rPr>
        <w:t>using technology, where appropriate.</w:t>
      </w:r>
    </w:p>
    <w:p w:rsidR="008E2E66" w:rsidRDefault="00280304" w:rsidP="00BA20B7">
      <w:pPr>
        <w:spacing w:after="240" w:line="240" w:lineRule="auto"/>
        <w:rPr>
          <w:rFonts w:asciiTheme="minorHAnsi" w:hAnsiTheme="minorHAnsi" w:cstheme="minorHAnsi"/>
          <w:sz w:val="22"/>
          <w:szCs w:val="22"/>
        </w:rPr>
      </w:pPr>
      <w:r>
        <w:rPr>
          <w:rFonts w:asciiTheme="minorHAnsi" w:hAnsiTheme="minorHAnsi" w:cstheme="minorHAnsi"/>
          <w:sz w:val="22"/>
          <w:szCs w:val="22"/>
        </w:rPr>
        <w:t>S</w:t>
      </w:r>
      <w:r w:rsidR="00BA20B7" w:rsidRPr="007C57B8">
        <w:rPr>
          <w:rFonts w:asciiTheme="minorHAnsi" w:hAnsiTheme="minorHAnsi" w:cstheme="minorHAnsi"/>
          <w:sz w:val="22"/>
          <w:szCs w:val="22"/>
        </w:rPr>
        <w:t xml:space="preserve">taff implemented a national workload model for administrative work in </w:t>
      </w:r>
      <w:r w:rsidR="004A0D51" w:rsidRPr="004A0D51">
        <w:rPr>
          <w:rFonts w:asciiTheme="minorHAnsi" w:hAnsiTheme="minorHAnsi" w:cstheme="minorHAnsi"/>
          <w:sz w:val="22"/>
          <w:szCs w:val="22"/>
        </w:rPr>
        <w:t>2013</w:t>
      </w:r>
      <w:r w:rsidR="00BA20B7" w:rsidRPr="007C57B8">
        <w:rPr>
          <w:rFonts w:asciiTheme="minorHAnsi" w:hAnsiTheme="minorHAnsi" w:cstheme="minorHAnsi"/>
          <w:sz w:val="22"/>
          <w:szCs w:val="22"/>
        </w:rPr>
        <w:t>, moving</w:t>
      </w:r>
      <w:r w:rsidR="00BA20B7" w:rsidRPr="00A473BB">
        <w:rPr>
          <w:rFonts w:asciiTheme="minorHAnsi" w:hAnsiTheme="minorHAnsi" w:cstheme="minorHAnsi"/>
          <w:sz w:val="22"/>
          <w:szCs w:val="22"/>
        </w:rPr>
        <w:t xml:space="preserve"> work around the country to meet peaks in demand and </w:t>
      </w:r>
      <w:r w:rsidR="00FA0BB7">
        <w:rPr>
          <w:rFonts w:asciiTheme="minorHAnsi" w:hAnsiTheme="minorHAnsi" w:cstheme="minorHAnsi"/>
          <w:sz w:val="22"/>
          <w:szCs w:val="22"/>
        </w:rPr>
        <w:t>maximise utilisation of the</w:t>
      </w:r>
      <w:r w:rsidR="00BA20B7" w:rsidRPr="00A473BB">
        <w:rPr>
          <w:rFonts w:asciiTheme="minorHAnsi" w:hAnsiTheme="minorHAnsi" w:cstheme="minorHAnsi"/>
          <w:sz w:val="22"/>
          <w:szCs w:val="22"/>
        </w:rPr>
        <w:t xml:space="preserve"> </w:t>
      </w:r>
      <w:r w:rsidR="00BA20B7" w:rsidRPr="00DE7A0B">
        <w:rPr>
          <w:rFonts w:asciiTheme="minorHAnsi" w:hAnsiTheme="minorHAnsi" w:cstheme="minorHAnsi"/>
          <w:sz w:val="22"/>
          <w:szCs w:val="22"/>
        </w:rPr>
        <w:t>skills</w:t>
      </w:r>
      <w:r w:rsidR="00BA20B7" w:rsidRPr="00A473BB">
        <w:rPr>
          <w:rFonts w:asciiTheme="minorHAnsi" w:hAnsiTheme="minorHAnsi" w:cstheme="minorHAnsi"/>
          <w:sz w:val="22"/>
          <w:szCs w:val="22"/>
        </w:rPr>
        <w:t xml:space="preserve"> and </w:t>
      </w:r>
      <w:r w:rsidR="00FA0BB7">
        <w:rPr>
          <w:rFonts w:asciiTheme="minorHAnsi" w:hAnsiTheme="minorHAnsi" w:cstheme="minorHAnsi"/>
          <w:sz w:val="22"/>
          <w:szCs w:val="22"/>
        </w:rPr>
        <w:t>experience</w:t>
      </w:r>
      <w:r w:rsidR="00BA20B7" w:rsidRPr="00A473BB">
        <w:rPr>
          <w:rFonts w:asciiTheme="minorHAnsi" w:hAnsiTheme="minorHAnsi" w:cstheme="minorHAnsi"/>
          <w:sz w:val="22"/>
          <w:szCs w:val="22"/>
        </w:rPr>
        <w:t xml:space="preserve"> of staff </w:t>
      </w:r>
      <w:r w:rsidR="003A6871">
        <w:rPr>
          <w:rFonts w:asciiTheme="minorHAnsi" w:hAnsiTheme="minorHAnsi" w:cstheme="minorHAnsi"/>
          <w:sz w:val="22"/>
          <w:szCs w:val="22"/>
        </w:rPr>
        <w:t>nationwide</w:t>
      </w:r>
      <w:r w:rsidR="00BA20B7" w:rsidRPr="00A473BB">
        <w:rPr>
          <w:rFonts w:asciiTheme="minorHAnsi" w:hAnsiTheme="minorHAnsi" w:cstheme="minorHAnsi"/>
          <w:sz w:val="22"/>
          <w:szCs w:val="22"/>
        </w:rPr>
        <w:t>.</w:t>
      </w:r>
    </w:p>
    <w:p w:rsidR="0098770F" w:rsidRDefault="008E2E66" w:rsidP="00D52744">
      <w:pPr>
        <w:pStyle w:val="Default"/>
        <w:spacing w:after="240"/>
        <w:rPr>
          <w:rFonts w:asciiTheme="minorHAnsi" w:hAnsiTheme="minorHAnsi" w:cstheme="minorHAnsi"/>
          <w:sz w:val="22"/>
          <w:szCs w:val="22"/>
        </w:rPr>
      </w:pPr>
      <w:r>
        <w:rPr>
          <w:rFonts w:asciiTheme="minorHAnsi" w:hAnsiTheme="minorHAnsi" w:cstheme="minorHAnsi"/>
          <w:sz w:val="22"/>
          <w:szCs w:val="22"/>
        </w:rPr>
        <w:t>T</w:t>
      </w:r>
      <w:r w:rsidR="00876292" w:rsidRPr="00A473BB">
        <w:rPr>
          <w:rFonts w:asciiTheme="minorHAnsi" w:hAnsiTheme="minorHAnsi" w:cstheme="minorHAnsi"/>
          <w:sz w:val="22"/>
          <w:szCs w:val="22"/>
        </w:rPr>
        <w:t xml:space="preserve">he Commission is </w:t>
      </w:r>
      <w:r>
        <w:rPr>
          <w:rFonts w:asciiTheme="minorHAnsi" w:hAnsiTheme="minorHAnsi" w:cstheme="minorHAnsi"/>
          <w:sz w:val="22"/>
          <w:szCs w:val="22"/>
        </w:rPr>
        <w:t xml:space="preserve">also </w:t>
      </w:r>
      <w:r w:rsidR="00876292" w:rsidRPr="00A473BB">
        <w:rPr>
          <w:rFonts w:asciiTheme="minorHAnsi" w:hAnsiTheme="minorHAnsi" w:cstheme="minorHAnsi"/>
          <w:sz w:val="22"/>
          <w:szCs w:val="22"/>
        </w:rPr>
        <w:t xml:space="preserve">considering different ways to </w:t>
      </w:r>
      <w:r w:rsidRPr="00A473BB">
        <w:rPr>
          <w:rFonts w:asciiTheme="minorHAnsi" w:hAnsiTheme="minorHAnsi" w:cstheme="minorHAnsi"/>
          <w:sz w:val="22"/>
          <w:szCs w:val="22"/>
        </w:rPr>
        <w:t>allocate</w:t>
      </w:r>
      <w:r>
        <w:rPr>
          <w:rFonts w:asciiTheme="minorHAnsi" w:hAnsiTheme="minorHAnsi" w:cstheme="minorHAnsi"/>
          <w:sz w:val="22"/>
          <w:szCs w:val="22"/>
        </w:rPr>
        <w:t xml:space="preserve">, </w:t>
      </w:r>
      <w:r w:rsidR="00876292" w:rsidRPr="00A473BB">
        <w:rPr>
          <w:rFonts w:asciiTheme="minorHAnsi" w:hAnsiTheme="minorHAnsi" w:cstheme="minorHAnsi"/>
          <w:sz w:val="22"/>
          <w:szCs w:val="22"/>
        </w:rPr>
        <w:t xml:space="preserve">measure and monitor </w:t>
      </w:r>
      <w:r w:rsidR="00876292">
        <w:rPr>
          <w:rFonts w:asciiTheme="minorHAnsi" w:hAnsiTheme="minorHAnsi" w:cstheme="minorHAnsi"/>
          <w:sz w:val="22"/>
          <w:szCs w:val="22"/>
        </w:rPr>
        <w:t xml:space="preserve">its </w:t>
      </w:r>
      <w:r>
        <w:rPr>
          <w:rFonts w:asciiTheme="minorHAnsi" w:hAnsiTheme="minorHAnsi" w:cstheme="minorHAnsi"/>
          <w:sz w:val="22"/>
          <w:szCs w:val="22"/>
        </w:rPr>
        <w:t xml:space="preserve">case </w:t>
      </w:r>
      <w:r w:rsidR="00876292" w:rsidRPr="00A473BB">
        <w:rPr>
          <w:rFonts w:asciiTheme="minorHAnsi" w:hAnsiTheme="minorHAnsi" w:cstheme="minorHAnsi"/>
          <w:sz w:val="22"/>
          <w:szCs w:val="22"/>
        </w:rPr>
        <w:t xml:space="preserve">workload to ensure the best </w:t>
      </w:r>
      <w:r w:rsidR="00876292">
        <w:rPr>
          <w:rFonts w:asciiTheme="minorHAnsi" w:hAnsiTheme="minorHAnsi" w:cstheme="minorHAnsi"/>
          <w:sz w:val="22"/>
          <w:szCs w:val="22"/>
        </w:rPr>
        <w:t>use of its people and resources</w:t>
      </w:r>
      <w:r w:rsidR="00820126">
        <w:rPr>
          <w:rFonts w:asciiTheme="minorHAnsi" w:hAnsiTheme="minorHAnsi" w:cstheme="minorHAnsi"/>
          <w:sz w:val="22"/>
          <w:szCs w:val="22"/>
        </w:rPr>
        <w:t xml:space="preserve">. The agreements approval </w:t>
      </w:r>
      <w:r>
        <w:rPr>
          <w:rFonts w:asciiTheme="minorHAnsi" w:hAnsiTheme="minorHAnsi" w:cstheme="minorHAnsi"/>
          <w:sz w:val="22"/>
          <w:szCs w:val="22"/>
        </w:rPr>
        <w:t>and general protections pilots</w:t>
      </w:r>
      <w:r w:rsidR="00280304">
        <w:rPr>
          <w:rFonts w:asciiTheme="minorHAnsi" w:hAnsiTheme="minorHAnsi" w:cstheme="minorHAnsi"/>
          <w:sz w:val="22"/>
          <w:szCs w:val="22"/>
        </w:rPr>
        <w:t xml:space="preserve">, </w:t>
      </w:r>
      <w:r w:rsidR="00E146E8">
        <w:rPr>
          <w:rFonts w:asciiTheme="minorHAnsi" w:hAnsiTheme="minorHAnsi" w:cstheme="minorHAnsi"/>
          <w:sz w:val="22"/>
          <w:szCs w:val="22"/>
        </w:rPr>
        <w:t>which are discussed in Section t</w:t>
      </w:r>
      <w:r w:rsidR="00280304">
        <w:rPr>
          <w:rFonts w:asciiTheme="minorHAnsi" w:hAnsiTheme="minorHAnsi" w:cstheme="minorHAnsi"/>
          <w:sz w:val="22"/>
          <w:szCs w:val="22"/>
        </w:rPr>
        <w:t>hree,</w:t>
      </w:r>
      <w:r>
        <w:rPr>
          <w:rFonts w:asciiTheme="minorHAnsi" w:hAnsiTheme="minorHAnsi" w:cstheme="minorHAnsi"/>
          <w:sz w:val="22"/>
          <w:szCs w:val="22"/>
        </w:rPr>
        <w:t xml:space="preserve"> are</w:t>
      </w:r>
      <w:r w:rsidR="00820126">
        <w:rPr>
          <w:rFonts w:asciiTheme="minorHAnsi" w:hAnsiTheme="minorHAnsi" w:cstheme="minorHAnsi"/>
          <w:sz w:val="22"/>
          <w:szCs w:val="22"/>
        </w:rPr>
        <w:t xml:space="preserve"> example</w:t>
      </w:r>
      <w:r>
        <w:rPr>
          <w:rFonts w:asciiTheme="minorHAnsi" w:hAnsiTheme="minorHAnsi" w:cstheme="minorHAnsi"/>
          <w:sz w:val="22"/>
          <w:szCs w:val="22"/>
        </w:rPr>
        <w:t>s</w:t>
      </w:r>
      <w:r w:rsidR="00820126">
        <w:rPr>
          <w:rFonts w:asciiTheme="minorHAnsi" w:hAnsiTheme="minorHAnsi" w:cstheme="minorHAnsi"/>
          <w:sz w:val="22"/>
          <w:szCs w:val="22"/>
        </w:rPr>
        <w:t xml:space="preserve"> of </w:t>
      </w:r>
      <w:r w:rsidR="00DE7A0B">
        <w:rPr>
          <w:rFonts w:asciiTheme="minorHAnsi" w:hAnsiTheme="minorHAnsi" w:cstheme="minorHAnsi"/>
          <w:sz w:val="22"/>
          <w:szCs w:val="22"/>
        </w:rPr>
        <w:t>th</w:t>
      </w:r>
      <w:r w:rsidR="008A15AC">
        <w:rPr>
          <w:rFonts w:asciiTheme="minorHAnsi" w:hAnsiTheme="minorHAnsi" w:cstheme="minorHAnsi"/>
          <w:sz w:val="22"/>
          <w:szCs w:val="22"/>
        </w:rPr>
        <w:t>ese initiatives</w:t>
      </w:r>
      <w:r w:rsidR="00DE7A0B">
        <w:rPr>
          <w:rFonts w:asciiTheme="minorHAnsi" w:hAnsiTheme="minorHAnsi" w:cstheme="minorHAnsi"/>
          <w:sz w:val="22"/>
          <w:szCs w:val="22"/>
        </w:rPr>
        <w:t>,</w:t>
      </w:r>
      <w:r w:rsidR="00820126">
        <w:rPr>
          <w:rFonts w:asciiTheme="minorHAnsi" w:hAnsiTheme="minorHAnsi" w:cstheme="minorHAnsi"/>
          <w:sz w:val="22"/>
          <w:szCs w:val="22"/>
        </w:rPr>
        <w:t xml:space="preserve"> </w:t>
      </w:r>
      <w:r w:rsidR="00820126" w:rsidRPr="008E2E66">
        <w:rPr>
          <w:rFonts w:asciiTheme="minorHAnsi" w:hAnsiTheme="minorHAnsi" w:cstheme="minorHAnsi"/>
          <w:sz w:val="22"/>
          <w:szCs w:val="22"/>
        </w:rPr>
        <w:t xml:space="preserve">where </w:t>
      </w:r>
      <w:r w:rsidR="00DE7A0B" w:rsidRPr="008E2E66">
        <w:rPr>
          <w:rFonts w:asciiTheme="minorHAnsi" w:hAnsiTheme="minorHAnsi" w:cstheme="minorHAnsi"/>
          <w:sz w:val="22"/>
          <w:szCs w:val="22"/>
        </w:rPr>
        <w:t>more administrative</w:t>
      </w:r>
      <w:r w:rsidR="00D52744" w:rsidRPr="008E2E66">
        <w:rPr>
          <w:rFonts w:asciiTheme="minorHAnsi" w:hAnsiTheme="minorHAnsi" w:cstheme="minorHAnsi"/>
          <w:sz w:val="22"/>
          <w:szCs w:val="22"/>
        </w:rPr>
        <w:t xml:space="preserve"> </w:t>
      </w:r>
      <w:r w:rsidRPr="008E2E66">
        <w:rPr>
          <w:rFonts w:asciiTheme="minorHAnsi" w:hAnsiTheme="minorHAnsi" w:cstheme="minorHAnsi"/>
          <w:sz w:val="22"/>
          <w:szCs w:val="22"/>
        </w:rPr>
        <w:t xml:space="preserve">and non-determinative </w:t>
      </w:r>
      <w:r w:rsidR="00DE7A0B" w:rsidRPr="008E2E66">
        <w:rPr>
          <w:rFonts w:asciiTheme="minorHAnsi" w:hAnsiTheme="minorHAnsi" w:cstheme="minorHAnsi"/>
          <w:sz w:val="22"/>
          <w:szCs w:val="22"/>
        </w:rPr>
        <w:t>steps</w:t>
      </w:r>
      <w:r w:rsidR="00820126" w:rsidRPr="008E2E66">
        <w:rPr>
          <w:rFonts w:asciiTheme="minorHAnsi" w:hAnsiTheme="minorHAnsi" w:cstheme="minorHAnsi"/>
          <w:sz w:val="22"/>
          <w:szCs w:val="22"/>
        </w:rPr>
        <w:t xml:space="preserve"> are</w:t>
      </w:r>
      <w:r w:rsidR="00D52744" w:rsidRPr="008E2E66">
        <w:rPr>
          <w:rFonts w:asciiTheme="minorHAnsi" w:hAnsiTheme="minorHAnsi" w:cstheme="minorHAnsi"/>
          <w:sz w:val="22"/>
          <w:szCs w:val="22"/>
        </w:rPr>
        <w:t xml:space="preserve"> </w:t>
      </w:r>
      <w:r w:rsidR="00DE7A0B" w:rsidRPr="008E2E66">
        <w:rPr>
          <w:rFonts w:asciiTheme="minorHAnsi" w:hAnsiTheme="minorHAnsi" w:cstheme="minorHAnsi"/>
          <w:sz w:val="22"/>
          <w:szCs w:val="22"/>
        </w:rPr>
        <w:t>underta</w:t>
      </w:r>
      <w:r w:rsidR="00DE7A0B">
        <w:rPr>
          <w:rFonts w:asciiTheme="minorHAnsi" w:hAnsiTheme="minorHAnsi" w:cstheme="minorHAnsi"/>
          <w:sz w:val="22"/>
          <w:szCs w:val="22"/>
        </w:rPr>
        <w:t>ken</w:t>
      </w:r>
      <w:r w:rsidR="00D52744">
        <w:rPr>
          <w:rFonts w:asciiTheme="minorHAnsi" w:hAnsiTheme="minorHAnsi" w:cstheme="minorHAnsi"/>
          <w:sz w:val="22"/>
          <w:szCs w:val="22"/>
        </w:rPr>
        <w:t xml:space="preserve"> </w:t>
      </w:r>
      <w:r w:rsidR="00820126">
        <w:rPr>
          <w:rFonts w:asciiTheme="minorHAnsi" w:hAnsiTheme="minorHAnsi" w:cstheme="minorHAnsi"/>
          <w:sz w:val="22"/>
          <w:szCs w:val="22"/>
        </w:rPr>
        <w:t>by Commission staff</w:t>
      </w:r>
      <w:r w:rsidR="00D52744">
        <w:rPr>
          <w:rFonts w:asciiTheme="minorHAnsi" w:hAnsiTheme="minorHAnsi" w:cstheme="minorHAnsi"/>
          <w:sz w:val="22"/>
          <w:szCs w:val="22"/>
        </w:rPr>
        <w:t xml:space="preserve">, </w:t>
      </w:r>
      <w:r w:rsidR="00876292">
        <w:rPr>
          <w:rFonts w:asciiTheme="minorHAnsi" w:hAnsiTheme="minorHAnsi" w:cstheme="minorHAnsi"/>
          <w:sz w:val="22"/>
          <w:szCs w:val="22"/>
        </w:rPr>
        <w:t>with Member</w:t>
      </w:r>
      <w:r w:rsidR="00820126">
        <w:rPr>
          <w:rFonts w:asciiTheme="minorHAnsi" w:hAnsiTheme="minorHAnsi" w:cstheme="minorHAnsi"/>
          <w:sz w:val="22"/>
          <w:szCs w:val="22"/>
        </w:rPr>
        <w:t xml:space="preserve"> involvement reserved for </w:t>
      </w:r>
      <w:r>
        <w:rPr>
          <w:rFonts w:asciiTheme="minorHAnsi" w:hAnsiTheme="minorHAnsi" w:cstheme="minorHAnsi"/>
          <w:sz w:val="22"/>
          <w:szCs w:val="22"/>
        </w:rPr>
        <w:t xml:space="preserve">determinations and </w:t>
      </w:r>
      <w:r w:rsidR="00820126">
        <w:rPr>
          <w:rFonts w:asciiTheme="minorHAnsi" w:hAnsiTheme="minorHAnsi" w:cstheme="minorHAnsi"/>
          <w:sz w:val="22"/>
          <w:szCs w:val="22"/>
        </w:rPr>
        <w:t>complex matters</w:t>
      </w:r>
      <w:r w:rsidR="00D52744">
        <w:rPr>
          <w:rFonts w:asciiTheme="minorHAnsi" w:hAnsiTheme="minorHAnsi" w:cstheme="minorHAnsi"/>
          <w:sz w:val="22"/>
          <w:szCs w:val="22"/>
        </w:rPr>
        <w:t>.</w:t>
      </w:r>
    </w:p>
    <w:p w:rsidR="00D650EE" w:rsidRDefault="00BA20B7" w:rsidP="001A144A">
      <w:pPr>
        <w:pStyle w:val="Heading3"/>
      </w:pPr>
      <w:bookmarkStart w:id="31" w:name="_Toc414030684"/>
      <w:r w:rsidRPr="008E2E66">
        <w:lastRenderedPageBreak/>
        <w:t>Meeting reg</w:t>
      </w:r>
      <w:r w:rsidR="004A0D51" w:rsidRPr="008E2E66">
        <w:t>i</w:t>
      </w:r>
      <w:r w:rsidRPr="008E2E66">
        <w:t>onal needs</w:t>
      </w:r>
      <w:bookmarkEnd w:id="31"/>
    </w:p>
    <w:p w:rsidR="00676D9F" w:rsidRDefault="00DE7A0B">
      <w:pPr>
        <w:keepNext/>
        <w:spacing w:after="240" w:line="240" w:lineRule="auto"/>
        <w:rPr>
          <w:rFonts w:asciiTheme="minorHAnsi" w:hAnsiTheme="minorHAnsi" w:cstheme="minorHAnsi"/>
          <w:sz w:val="22"/>
          <w:szCs w:val="22"/>
          <w:lang w:val="en-US"/>
        </w:rPr>
      </w:pPr>
      <w:r>
        <w:rPr>
          <w:rFonts w:asciiTheme="minorHAnsi" w:hAnsiTheme="minorHAnsi" w:cstheme="minorHAnsi"/>
          <w:sz w:val="22"/>
          <w:szCs w:val="22"/>
          <w:lang w:val="en-US"/>
        </w:rPr>
        <w:t>Under the Fair Work Act</w:t>
      </w:r>
      <w:r w:rsidR="00B63067" w:rsidRPr="00BA20B7">
        <w:rPr>
          <w:rFonts w:asciiTheme="minorHAnsi" w:hAnsiTheme="minorHAnsi" w:cstheme="minorHAnsi"/>
          <w:sz w:val="22"/>
          <w:szCs w:val="22"/>
          <w:lang w:val="en-US"/>
        </w:rPr>
        <w:t xml:space="preserve">, the President is responsible for ensuring that the </w:t>
      </w:r>
      <w:r w:rsidR="00625A8A">
        <w:rPr>
          <w:rFonts w:asciiTheme="minorHAnsi" w:hAnsiTheme="minorHAnsi" w:cstheme="minorHAnsi"/>
          <w:sz w:val="22"/>
          <w:szCs w:val="22"/>
          <w:lang w:val="en-US"/>
        </w:rPr>
        <w:t>Commission</w:t>
      </w:r>
      <w:r w:rsidR="00625A8A" w:rsidRPr="00BA20B7">
        <w:rPr>
          <w:rFonts w:asciiTheme="minorHAnsi" w:hAnsiTheme="minorHAnsi" w:cstheme="minorHAnsi"/>
          <w:sz w:val="22"/>
          <w:szCs w:val="22"/>
          <w:lang w:val="en-US"/>
        </w:rPr>
        <w:t xml:space="preserve"> </w:t>
      </w:r>
      <w:r w:rsidR="00B63067" w:rsidRPr="00BA20B7">
        <w:rPr>
          <w:rFonts w:asciiTheme="minorHAnsi" w:hAnsiTheme="minorHAnsi" w:cstheme="minorHAnsi"/>
          <w:sz w:val="22"/>
          <w:szCs w:val="22"/>
          <w:lang w:val="en-US"/>
        </w:rPr>
        <w:t>performs its functions and exercises its powers in a manner that adequately serves the needs of employers and employees throughout Australia</w:t>
      </w:r>
      <w:r>
        <w:rPr>
          <w:rFonts w:asciiTheme="minorHAnsi" w:hAnsiTheme="minorHAnsi" w:cstheme="minorHAnsi"/>
          <w:sz w:val="22"/>
          <w:szCs w:val="22"/>
          <w:lang w:val="en-US"/>
        </w:rPr>
        <w:t>, including rural and regional Australia.</w:t>
      </w:r>
      <w:r w:rsidR="008A15AC">
        <w:rPr>
          <w:rStyle w:val="FootnoteReference"/>
          <w:rFonts w:asciiTheme="minorHAnsi" w:hAnsiTheme="minorHAnsi" w:cstheme="minorHAnsi"/>
          <w:sz w:val="22"/>
          <w:szCs w:val="22"/>
          <w:lang w:val="en-US"/>
        </w:rPr>
        <w:footnoteReference w:id="19"/>
      </w:r>
    </w:p>
    <w:p w:rsidR="00454F9E" w:rsidRDefault="00DE7A0B" w:rsidP="00B74A0B">
      <w:pPr>
        <w:spacing w:after="240" w:line="240" w:lineRule="auto"/>
        <w:rPr>
          <w:rFonts w:asciiTheme="minorHAnsi" w:hAnsiTheme="minorHAnsi" w:cstheme="minorHAnsi"/>
          <w:sz w:val="22"/>
          <w:szCs w:val="22"/>
        </w:rPr>
      </w:pPr>
      <w:r>
        <w:rPr>
          <w:rFonts w:asciiTheme="minorHAnsi" w:hAnsiTheme="minorHAnsi" w:cstheme="minorHAnsi"/>
          <w:sz w:val="22"/>
          <w:szCs w:val="22"/>
        </w:rPr>
        <w:t>In 2014</w:t>
      </w:r>
      <w:r w:rsidR="00E146E8">
        <w:rPr>
          <w:rFonts w:asciiTheme="minorHAnsi" w:hAnsiTheme="minorHAnsi" w:cstheme="minorHAnsi"/>
          <w:sz w:val="22"/>
          <w:szCs w:val="22"/>
        </w:rPr>
        <w:t>–</w:t>
      </w:r>
      <w:r>
        <w:rPr>
          <w:rFonts w:asciiTheme="minorHAnsi" w:hAnsiTheme="minorHAnsi" w:cstheme="minorHAnsi"/>
          <w:sz w:val="22"/>
          <w:szCs w:val="22"/>
        </w:rPr>
        <w:t>15, t</w:t>
      </w:r>
      <w:r w:rsidR="00A473BB" w:rsidRPr="00BA20B7">
        <w:rPr>
          <w:rFonts w:asciiTheme="minorHAnsi" w:hAnsiTheme="minorHAnsi" w:cstheme="minorHAnsi"/>
          <w:sz w:val="22"/>
          <w:szCs w:val="22"/>
        </w:rPr>
        <w:t>he Commission is undertaking an extensive mapping</w:t>
      </w:r>
      <w:r>
        <w:rPr>
          <w:rFonts w:asciiTheme="minorHAnsi" w:hAnsiTheme="minorHAnsi" w:cstheme="minorHAnsi"/>
          <w:sz w:val="22"/>
          <w:szCs w:val="22"/>
        </w:rPr>
        <w:t xml:space="preserve"> exercise of</w:t>
      </w:r>
      <w:r w:rsidR="00A473BB" w:rsidRPr="00BA20B7">
        <w:rPr>
          <w:rFonts w:asciiTheme="minorHAnsi" w:hAnsiTheme="minorHAnsi" w:cstheme="minorHAnsi"/>
          <w:sz w:val="22"/>
          <w:szCs w:val="22"/>
        </w:rPr>
        <w:t xml:space="preserve"> </w:t>
      </w:r>
      <w:r w:rsidR="005F436E">
        <w:rPr>
          <w:rFonts w:asciiTheme="minorHAnsi" w:hAnsiTheme="minorHAnsi" w:cstheme="minorHAnsi"/>
          <w:sz w:val="22"/>
          <w:szCs w:val="22"/>
        </w:rPr>
        <w:t>the location of parties</w:t>
      </w:r>
      <w:r w:rsidR="00A473BB" w:rsidRPr="00BA20B7">
        <w:rPr>
          <w:rFonts w:asciiTheme="minorHAnsi" w:hAnsiTheme="minorHAnsi" w:cstheme="minorHAnsi"/>
          <w:sz w:val="22"/>
          <w:szCs w:val="22"/>
        </w:rPr>
        <w:t xml:space="preserve">.  This </w:t>
      </w:r>
      <w:r w:rsidR="003A6871">
        <w:rPr>
          <w:rFonts w:asciiTheme="minorHAnsi" w:hAnsiTheme="minorHAnsi" w:cstheme="minorHAnsi"/>
          <w:sz w:val="22"/>
          <w:szCs w:val="22"/>
        </w:rPr>
        <w:t xml:space="preserve">mapping </w:t>
      </w:r>
      <w:r w:rsidR="005F436E">
        <w:rPr>
          <w:rFonts w:asciiTheme="minorHAnsi" w:hAnsiTheme="minorHAnsi" w:cstheme="minorHAnsi"/>
          <w:sz w:val="22"/>
          <w:szCs w:val="22"/>
        </w:rPr>
        <w:t xml:space="preserve">uses </w:t>
      </w:r>
      <w:r w:rsidR="00A473BB" w:rsidRPr="00BA20B7">
        <w:rPr>
          <w:rFonts w:asciiTheme="minorHAnsi" w:hAnsiTheme="minorHAnsi" w:cstheme="minorHAnsi"/>
          <w:sz w:val="22"/>
          <w:szCs w:val="22"/>
        </w:rPr>
        <w:t xml:space="preserve">geo-coding </w:t>
      </w:r>
      <w:r w:rsidR="003A6871">
        <w:rPr>
          <w:rFonts w:asciiTheme="minorHAnsi" w:hAnsiTheme="minorHAnsi" w:cstheme="minorHAnsi"/>
          <w:sz w:val="22"/>
          <w:szCs w:val="22"/>
        </w:rPr>
        <w:t xml:space="preserve">methodology </w:t>
      </w:r>
      <w:r w:rsidR="005F436E">
        <w:rPr>
          <w:rFonts w:asciiTheme="minorHAnsi" w:hAnsiTheme="minorHAnsi" w:cstheme="minorHAnsi"/>
          <w:sz w:val="22"/>
          <w:szCs w:val="22"/>
        </w:rPr>
        <w:t xml:space="preserve">to </w:t>
      </w:r>
      <w:r>
        <w:rPr>
          <w:rFonts w:asciiTheme="minorHAnsi" w:hAnsiTheme="minorHAnsi" w:cstheme="minorHAnsi"/>
          <w:sz w:val="22"/>
          <w:szCs w:val="22"/>
        </w:rPr>
        <w:t>analyse</w:t>
      </w:r>
      <w:r w:rsidR="00A473BB" w:rsidRPr="00BA20B7">
        <w:rPr>
          <w:rFonts w:asciiTheme="minorHAnsi" w:hAnsiTheme="minorHAnsi" w:cstheme="minorHAnsi"/>
          <w:sz w:val="22"/>
          <w:szCs w:val="22"/>
        </w:rPr>
        <w:t xml:space="preserve"> parties by their home and/or business location</w:t>
      </w:r>
      <w:r w:rsidR="005F436E">
        <w:rPr>
          <w:rFonts w:asciiTheme="minorHAnsi" w:hAnsiTheme="minorHAnsi" w:cstheme="minorHAnsi"/>
          <w:sz w:val="22"/>
          <w:szCs w:val="22"/>
        </w:rPr>
        <w:t>,</w:t>
      </w:r>
      <w:r>
        <w:rPr>
          <w:rFonts w:asciiTheme="minorHAnsi" w:hAnsiTheme="minorHAnsi" w:cstheme="minorHAnsi"/>
          <w:sz w:val="22"/>
          <w:szCs w:val="22"/>
        </w:rPr>
        <w:t xml:space="preserve"> </w:t>
      </w:r>
      <w:r w:rsidR="00A473BB" w:rsidRPr="00A473BB">
        <w:rPr>
          <w:rFonts w:asciiTheme="minorHAnsi" w:hAnsiTheme="minorHAnsi" w:cstheme="minorHAnsi"/>
          <w:sz w:val="22"/>
          <w:szCs w:val="22"/>
        </w:rPr>
        <w:t>matte</w:t>
      </w:r>
      <w:r>
        <w:rPr>
          <w:rFonts w:asciiTheme="minorHAnsi" w:hAnsiTheme="minorHAnsi" w:cstheme="minorHAnsi"/>
          <w:sz w:val="22"/>
          <w:szCs w:val="22"/>
        </w:rPr>
        <w:t>r</w:t>
      </w:r>
      <w:r w:rsidR="00A473BB" w:rsidRPr="00A473BB">
        <w:rPr>
          <w:rFonts w:asciiTheme="minorHAnsi" w:hAnsiTheme="minorHAnsi" w:cstheme="minorHAnsi"/>
          <w:sz w:val="22"/>
          <w:szCs w:val="22"/>
        </w:rPr>
        <w:t xml:space="preserve"> types and industry types</w:t>
      </w:r>
      <w:r w:rsidR="009C3B42">
        <w:rPr>
          <w:rFonts w:asciiTheme="minorHAnsi" w:hAnsiTheme="minorHAnsi" w:cstheme="minorHAnsi"/>
          <w:sz w:val="22"/>
          <w:szCs w:val="22"/>
        </w:rPr>
        <w:t xml:space="preserve">. The Commission </w:t>
      </w:r>
      <w:r w:rsidR="00CF5A4A" w:rsidRPr="00CF5A4A">
        <w:rPr>
          <w:rFonts w:asciiTheme="minorHAnsi" w:hAnsiTheme="minorHAnsi" w:cstheme="minorHAnsi"/>
          <w:sz w:val="22"/>
          <w:szCs w:val="22"/>
        </w:rPr>
        <w:t xml:space="preserve">will cross-reference the Australian Bureau of Statistics geographical framework ASGS (Australian Statistical Geography Standard) to enable </w:t>
      </w:r>
      <w:r w:rsidR="009C3B42">
        <w:rPr>
          <w:rFonts w:asciiTheme="minorHAnsi" w:hAnsiTheme="minorHAnsi" w:cstheme="minorHAnsi"/>
          <w:sz w:val="22"/>
          <w:szCs w:val="22"/>
        </w:rPr>
        <w:t xml:space="preserve">a consideration of </w:t>
      </w:r>
      <w:r w:rsidR="00CF5A4A" w:rsidRPr="00CF5A4A">
        <w:rPr>
          <w:rFonts w:asciiTheme="minorHAnsi" w:hAnsiTheme="minorHAnsi" w:cstheme="minorHAnsi"/>
          <w:sz w:val="22"/>
          <w:szCs w:val="22"/>
        </w:rPr>
        <w:t xml:space="preserve">the best use of resources according to where parties work and reside and the extent to which </w:t>
      </w:r>
      <w:r w:rsidR="00280304">
        <w:rPr>
          <w:rFonts w:asciiTheme="minorHAnsi" w:hAnsiTheme="minorHAnsi" w:cstheme="minorHAnsi"/>
          <w:sz w:val="22"/>
          <w:szCs w:val="22"/>
        </w:rPr>
        <w:t>services</w:t>
      </w:r>
      <w:r w:rsidR="009C3B42">
        <w:rPr>
          <w:rFonts w:asciiTheme="minorHAnsi" w:hAnsiTheme="minorHAnsi" w:cstheme="minorHAnsi"/>
          <w:sz w:val="22"/>
          <w:szCs w:val="22"/>
        </w:rPr>
        <w:t xml:space="preserve"> can be provided in these areas,  </w:t>
      </w:r>
      <w:r w:rsidR="00A473BB" w:rsidRPr="00A473BB">
        <w:rPr>
          <w:rFonts w:asciiTheme="minorHAnsi" w:hAnsiTheme="minorHAnsi" w:cstheme="minorHAnsi"/>
          <w:sz w:val="22"/>
          <w:szCs w:val="22"/>
        </w:rPr>
        <w:t xml:space="preserve">either </w:t>
      </w:r>
      <w:r w:rsidR="00280304">
        <w:rPr>
          <w:rFonts w:asciiTheme="minorHAnsi" w:hAnsiTheme="minorHAnsi" w:cstheme="minorHAnsi"/>
          <w:sz w:val="22"/>
          <w:szCs w:val="22"/>
        </w:rPr>
        <w:t>with a physical presence</w:t>
      </w:r>
      <w:r w:rsidR="00280304" w:rsidRPr="00A473BB">
        <w:rPr>
          <w:rFonts w:asciiTheme="minorHAnsi" w:hAnsiTheme="minorHAnsi" w:cstheme="minorHAnsi"/>
          <w:sz w:val="22"/>
          <w:szCs w:val="22"/>
        </w:rPr>
        <w:t xml:space="preserve"> </w:t>
      </w:r>
      <w:r w:rsidR="00A473BB" w:rsidRPr="00A473BB">
        <w:rPr>
          <w:rFonts w:asciiTheme="minorHAnsi" w:hAnsiTheme="minorHAnsi" w:cstheme="minorHAnsi"/>
          <w:sz w:val="22"/>
          <w:szCs w:val="22"/>
        </w:rPr>
        <w:t>or via technological means.</w:t>
      </w:r>
      <w:r>
        <w:rPr>
          <w:rFonts w:asciiTheme="minorHAnsi" w:hAnsiTheme="minorHAnsi" w:cstheme="minorHAnsi"/>
          <w:sz w:val="22"/>
          <w:szCs w:val="22"/>
        </w:rPr>
        <w:t xml:space="preserve">  </w:t>
      </w:r>
    </w:p>
    <w:p w:rsidR="008A15AC" w:rsidRDefault="00CF5A4A" w:rsidP="00B74A0B">
      <w:pPr>
        <w:spacing w:after="240" w:line="240" w:lineRule="auto"/>
        <w:rPr>
          <w:rFonts w:asciiTheme="minorHAnsi" w:hAnsiTheme="minorHAnsi" w:cstheme="minorHAnsi"/>
          <w:sz w:val="22"/>
          <w:szCs w:val="22"/>
        </w:rPr>
      </w:pPr>
      <w:r w:rsidRPr="00CF5A4A">
        <w:rPr>
          <w:rFonts w:asciiTheme="minorHAnsi" w:hAnsiTheme="minorHAnsi" w:cstheme="minorHAnsi"/>
          <w:b/>
          <w:sz w:val="22"/>
          <w:szCs w:val="22"/>
        </w:rPr>
        <w:t>Chart 4</w:t>
      </w:r>
      <w:r w:rsidR="008A15AC">
        <w:rPr>
          <w:rFonts w:asciiTheme="minorHAnsi" w:hAnsiTheme="minorHAnsi" w:cstheme="minorHAnsi"/>
          <w:sz w:val="22"/>
          <w:szCs w:val="22"/>
        </w:rPr>
        <w:t xml:space="preserve"> below shows an example of </w:t>
      </w:r>
      <w:r w:rsidR="009C3B42">
        <w:rPr>
          <w:rFonts w:asciiTheme="minorHAnsi" w:hAnsiTheme="minorHAnsi" w:cstheme="minorHAnsi"/>
          <w:sz w:val="22"/>
          <w:szCs w:val="22"/>
        </w:rPr>
        <w:t xml:space="preserve">where parties were located in Sydney on 2014. </w:t>
      </w:r>
      <w:r w:rsidR="008A15AC">
        <w:rPr>
          <w:rFonts w:asciiTheme="minorHAnsi" w:hAnsiTheme="minorHAnsi" w:cstheme="minorHAnsi"/>
          <w:sz w:val="22"/>
          <w:szCs w:val="22"/>
        </w:rPr>
        <w:t xml:space="preserve">There is </w:t>
      </w:r>
      <w:r w:rsidR="00942F44">
        <w:rPr>
          <w:rFonts w:asciiTheme="minorHAnsi" w:hAnsiTheme="minorHAnsi" w:cstheme="minorHAnsi"/>
          <w:sz w:val="22"/>
          <w:szCs w:val="22"/>
        </w:rPr>
        <w:t xml:space="preserve">a </w:t>
      </w:r>
      <w:r w:rsidR="008A15AC">
        <w:rPr>
          <w:rFonts w:asciiTheme="minorHAnsi" w:hAnsiTheme="minorHAnsi" w:cstheme="minorHAnsi"/>
          <w:sz w:val="22"/>
          <w:szCs w:val="22"/>
        </w:rPr>
        <w:t xml:space="preserve">concentration of parties in inner Sydney reflecting the location of representatives, but </w:t>
      </w:r>
      <w:r w:rsidR="00834FC3">
        <w:rPr>
          <w:rFonts w:asciiTheme="minorHAnsi" w:hAnsiTheme="minorHAnsi" w:cstheme="minorHAnsi"/>
          <w:sz w:val="22"/>
          <w:szCs w:val="22"/>
        </w:rPr>
        <w:t>also a high concentration i</w:t>
      </w:r>
      <w:r w:rsidR="00942F44">
        <w:rPr>
          <w:rFonts w:asciiTheme="minorHAnsi" w:hAnsiTheme="minorHAnsi" w:cstheme="minorHAnsi"/>
          <w:sz w:val="22"/>
          <w:szCs w:val="22"/>
        </w:rPr>
        <w:t>n</w:t>
      </w:r>
      <w:r w:rsidR="00834FC3">
        <w:rPr>
          <w:rFonts w:asciiTheme="minorHAnsi" w:hAnsiTheme="minorHAnsi" w:cstheme="minorHAnsi"/>
          <w:sz w:val="22"/>
          <w:szCs w:val="22"/>
        </w:rPr>
        <w:t xml:space="preserve"> outer Sydney areas.  Analysis of this type will assist the Commission to consider alternate ways to </w:t>
      </w:r>
      <w:r w:rsidR="00942F44">
        <w:rPr>
          <w:rFonts w:asciiTheme="minorHAnsi" w:hAnsiTheme="minorHAnsi" w:cstheme="minorHAnsi"/>
          <w:sz w:val="22"/>
          <w:szCs w:val="22"/>
        </w:rPr>
        <w:t>provide better</w:t>
      </w:r>
      <w:r w:rsidR="00834FC3">
        <w:rPr>
          <w:rFonts w:asciiTheme="minorHAnsi" w:hAnsiTheme="minorHAnsi" w:cstheme="minorHAnsi"/>
          <w:sz w:val="22"/>
          <w:szCs w:val="22"/>
        </w:rPr>
        <w:t xml:space="preserve"> services to the parties.</w:t>
      </w:r>
    </w:p>
    <w:p w:rsidR="00834FC3" w:rsidRDefault="00CF5A4A" w:rsidP="00E146E8">
      <w:pPr>
        <w:pStyle w:val="Chartheadings"/>
      </w:pPr>
      <w:r w:rsidRPr="00CF5A4A">
        <w:t>Chart 4: map of parties in unfair dismissal applications, Sydney</w:t>
      </w:r>
    </w:p>
    <w:p w:rsidR="009C3B42" w:rsidRPr="00834FC3" w:rsidRDefault="009D6FCE" w:rsidP="00B74A0B">
      <w:pPr>
        <w:spacing w:after="240" w:line="240" w:lineRule="auto"/>
        <w:rPr>
          <w:rFonts w:asciiTheme="minorHAnsi" w:hAnsiTheme="minorHAnsi" w:cstheme="minorHAnsi"/>
          <w:b/>
          <w:sz w:val="22"/>
          <w:szCs w:val="22"/>
        </w:rPr>
      </w:pPr>
      <w:r>
        <w:rPr>
          <w:noProof/>
          <w:color w:val="1F497D"/>
          <w:lang w:eastAsia="en-AU"/>
        </w:rPr>
        <w:drawing>
          <wp:inline distT="0" distB="0" distL="0" distR="0">
            <wp:extent cx="5731510" cy="4416237"/>
            <wp:effectExtent l="19050" t="0" r="2540" b="0"/>
            <wp:docPr id="4" name="Picture 6" descr="cid:image002.jpg@01D04AD9.0CB23A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02.jpg@01D04AD9.0CB23A70"/>
                    <pic:cNvPicPr>
                      <a:picLocks noChangeAspect="1" noChangeArrowheads="1"/>
                    </pic:cNvPicPr>
                  </pic:nvPicPr>
                  <pic:blipFill>
                    <a:blip r:embed="rId20" r:link="rId21" cstate="print"/>
                    <a:srcRect/>
                    <a:stretch>
                      <a:fillRect/>
                    </a:stretch>
                  </pic:blipFill>
                  <pic:spPr bwMode="auto">
                    <a:xfrm>
                      <a:off x="0" y="0"/>
                      <a:ext cx="5731510" cy="4416237"/>
                    </a:xfrm>
                    <a:prstGeom prst="rect">
                      <a:avLst/>
                    </a:prstGeom>
                    <a:noFill/>
                    <a:ln w="9525">
                      <a:noFill/>
                      <a:miter lim="800000"/>
                      <a:headEnd/>
                      <a:tailEnd/>
                    </a:ln>
                  </pic:spPr>
                </pic:pic>
              </a:graphicData>
            </a:graphic>
          </wp:inline>
        </w:drawing>
      </w:r>
    </w:p>
    <w:p w:rsidR="00D650EE" w:rsidRDefault="00BF6D3E" w:rsidP="001A144A">
      <w:pPr>
        <w:pStyle w:val="Heading3"/>
      </w:pPr>
      <w:bookmarkStart w:id="32" w:name="_Toc414030685"/>
      <w:r w:rsidRPr="00040FFF">
        <w:lastRenderedPageBreak/>
        <w:t>Working collaboratively</w:t>
      </w:r>
      <w:bookmarkEnd w:id="32"/>
    </w:p>
    <w:p w:rsidR="00BF6D3E" w:rsidRDefault="00BF6D3E" w:rsidP="00BF6D3E">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Following the release of the Fair Work </w:t>
      </w:r>
      <w:r w:rsidRPr="003E1DE4">
        <w:rPr>
          <w:rFonts w:asciiTheme="minorHAnsi" w:hAnsiTheme="minorHAnsi" w:cstheme="minorHAnsi"/>
          <w:sz w:val="22"/>
          <w:szCs w:val="22"/>
        </w:rPr>
        <w:t>Act Review report</w:t>
      </w:r>
      <w:r>
        <w:rPr>
          <w:rFonts w:asciiTheme="minorHAnsi" w:hAnsiTheme="minorHAnsi" w:cstheme="minorHAnsi"/>
          <w:sz w:val="22"/>
          <w:szCs w:val="22"/>
        </w:rPr>
        <w:t xml:space="preserve">, the Commission entered into a </w:t>
      </w:r>
      <w:r w:rsidRPr="00883B6F">
        <w:rPr>
          <w:rFonts w:asciiTheme="minorHAnsi" w:hAnsiTheme="minorHAnsi" w:cstheme="minorHAnsi"/>
          <w:sz w:val="22"/>
          <w:szCs w:val="22"/>
        </w:rPr>
        <w:t xml:space="preserve">Memorandum of Understanding </w:t>
      </w:r>
      <w:r>
        <w:rPr>
          <w:rFonts w:asciiTheme="minorHAnsi" w:hAnsiTheme="minorHAnsi" w:cstheme="minorHAnsi"/>
          <w:sz w:val="22"/>
          <w:szCs w:val="22"/>
        </w:rPr>
        <w:t xml:space="preserve">(MOU) with the Fair Work Ombudsman (FWO) and Fair Work Building Construction (FWBC), which recognises the complementary and overlapping roles and objectives of each organisation in respect of promoting harmonious, productive and cooperative workplace relations.  Consistent with the </w:t>
      </w:r>
      <w:r w:rsidRPr="00504FBC">
        <w:rPr>
          <w:rFonts w:asciiTheme="minorHAnsi" w:hAnsiTheme="minorHAnsi" w:cstheme="minorHAnsi"/>
          <w:i/>
          <w:sz w:val="22"/>
          <w:szCs w:val="22"/>
        </w:rPr>
        <w:t>Access to Justice Arrangements</w:t>
      </w:r>
      <w:r>
        <w:rPr>
          <w:rFonts w:asciiTheme="minorHAnsi" w:hAnsiTheme="minorHAnsi" w:cstheme="minorHAnsi"/>
          <w:sz w:val="22"/>
          <w:szCs w:val="22"/>
        </w:rPr>
        <w:t xml:space="preserve"> report, the MOU confirms the intention of the Fair Work institutions to work</w:t>
      </w:r>
      <w:r w:rsidRPr="00504FBC">
        <w:rPr>
          <w:rFonts w:asciiTheme="minorHAnsi" w:hAnsiTheme="minorHAnsi" w:cstheme="minorHAnsi"/>
          <w:sz w:val="22"/>
          <w:szCs w:val="22"/>
        </w:rPr>
        <w:t xml:space="preserve"> </w:t>
      </w:r>
      <w:r>
        <w:rPr>
          <w:rFonts w:asciiTheme="minorHAnsi" w:hAnsiTheme="minorHAnsi" w:cstheme="minorHAnsi"/>
          <w:sz w:val="22"/>
          <w:szCs w:val="22"/>
        </w:rPr>
        <w:t>collaboratively to share information on proposed activities and initiatives, to make the best use of resources and to minimise duplication of effort.</w:t>
      </w:r>
    </w:p>
    <w:p w:rsidR="00BF6D3E" w:rsidRPr="00883B6F" w:rsidRDefault="00834FC3" w:rsidP="00BF6D3E">
      <w:pPr>
        <w:spacing w:after="240" w:line="240" w:lineRule="auto"/>
        <w:rPr>
          <w:rFonts w:asciiTheme="minorHAnsi" w:hAnsiTheme="minorHAnsi" w:cstheme="minorHAnsi"/>
          <w:sz w:val="22"/>
          <w:szCs w:val="22"/>
        </w:rPr>
      </w:pPr>
      <w:r>
        <w:rPr>
          <w:rFonts w:asciiTheme="minorHAnsi" w:hAnsiTheme="minorHAnsi" w:cstheme="minorHAnsi"/>
          <w:sz w:val="22"/>
          <w:szCs w:val="22"/>
        </w:rPr>
        <w:t>T</w:t>
      </w:r>
      <w:r w:rsidR="00BF6D3E">
        <w:rPr>
          <w:rFonts w:asciiTheme="minorHAnsi" w:hAnsiTheme="minorHAnsi" w:cstheme="minorHAnsi"/>
          <w:sz w:val="22"/>
          <w:szCs w:val="22"/>
        </w:rPr>
        <w:t>he institutions actively</w:t>
      </w:r>
      <w:r w:rsidR="00BF6D3E" w:rsidRPr="00883B6F">
        <w:rPr>
          <w:rFonts w:asciiTheme="minorHAnsi" w:hAnsiTheme="minorHAnsi" w:cstheme="minorHAnsi"/>
          <w:sz w:val="22"/>
          <w:szCs w:val="22"/>
        </w:rPr>
        <w:t xml:space="preserve"> share information about a range of issues including web design, support for small businesses, referrals, application and complaint handling processes, management practices, knowledge management, training and call handling. </w:t>
      </w:r>
    </w:p>
    <w:p w:rsidR="00F65AC9" w:rsidRPr="00BF6D3E" w:rsidRDefault="00F65AC9" w:rsidP="001A144A">
      <w:pPr>
        <w:pStyle w:val="Heading3"/>
      </w:pPr>
      <w:bookmarkStart w:id="33" w:name="_Toc414030686"/>
      <w:r w:rsidRPr="00BF6D3E">
        <w:t>Research on productivity clauses</w:t>
      </w:r>
      <w:bookmarkEnd w:id="33"/>
      <w:r w:rsidRPr="00BF6D3E">
        <w:t xml:space="preserve"> </w:t>
      </w:r>
    </w:p>
    <w:p w:rsidR="00F65AC9" w:rsidRPr="00B649F8" w:rsidRDefault="00F65AC9" w:rsidP="00E146E8">
      <w:pPr>
        <w:spacing w:after="240" w:line="240" w:lineRule="auto"/>
        <w:rPr>
          <w:rFonts w:asciiTheme="minorHAnsi" w:hAnsiTheme="minorHAnsi" w:cstheme="minorHAnsi"/>
          <w:sz w:val="22"/>
          <w:szCs w:val="22"/>
        </w:rPr>
      </w:pPr>
      <w:r>
        <w:rPr>
          <w:rFonts w:asciiTheme="minorHAnsi" w:hAnsiTheme="minorHAnsi" w:cstheme="minorHAnsi"/>
          <w:sz w:val="22"/>
          <w:szCs w:val="22"/>
        </w:rPr>
        <w:t>As</w:t>
      </w:r>
      <w:r w:rsidRPr="00B649F8">
        <w:rPr>
          <w:rFonts w:asciiTheme="minorHAnsi" w:hAnsiTheme="minorHAnsi" w:cstheme="minorHAnsi"/>
          <w:sz w:val="22"/>
          <w:szCs w:val="22"/>
        </w:rPr>
        <w:t xml:space="preserve"> part of </w:t>
      </w:r>
      <w:r>
        <w:rPr>
          <w:rFonts w:asciiTheme="minorHAnsi" w:hAnsiTheme="minorHAnsi" w:cstheme="minorHAnsi"/>
          <w:sz w:val="22"/>
          <w:szCs w:val="22"/>
        </w:rPr>
        <w:t>stage 2 of the</w:t>
      </w:r>
      <w:r w:rsidRPr="00B649F8">
        <w:rPr>
          <w:rFonts w:asciiTheme="minorHAnsi" w:hAnsiTheme="minorHAnsi" w:cstheme="minorHAnsi"/>
          <w:sz w:val="22"/>
          <w:szCs w:val="22"/>
        </w:rPr>
        <w:t xml:space="preserve"> </w:t>
      </w:r>
      <w:r w:rsidRPr="003C3F69">
        <w:rPr>
          <w:rFonts w:asciiTheme="minorHAnsi" w:hAnsiTheme="minorHAnsi" w:cstheme="minorHAnsi"/>
          <w:i/>
          <w:sz w:val="22"/>
          <w:szCs w:val="22"/>
        </w:rPr>
        <w:t>Future Directions</w:t>
      </w:r>
      <w:r w:rsidRPr="00B649F8">
        <w:rPr>
          <w:rFonts w:asciiTheme="minorHAnsi" w:hAnsiTheme="minorHAnsi" w:cstheme="minorHAnsi"/>
          <w:sz w:val="22"/>
          <w:szCs w:val="22"/>
        </w:rPr>
        <w:t xml:space="preserve"> </w:t>
      </w:r>
      <w:r w:rsidR="00E146E8">
        <w:rPr>
          <w:rFonts w:asciiTheme="minorHAnsi" w:hAnsiTheme="minorHAnsi" w:cstheme="minorHAnsi"/>
          <w:sz w:val="22"/>
          <w:szCs w:val="22"/>
        </w:rPr>
        <w:t>P</w:t>
      </w:r>
      <w:r w:rsidRPr="00B649F8">
        <w:rPr>
          <w:rFonts w:asciiTheme="minorHAnsi" w:hAnsiTheme="minorHAnsi" w:cstheme="minorHAnsi"/>
          <w:sz w:val="22"/>
          <w:szCs w:val="22"/>
        </w:rPr>
        <w:t xml:space="preserve">rogram, </w:t>
      </w:r>
      <w:r>
        <w:rPr>
          <w:rFonts w:asciiTheme="minorHAnsi" w:hAnsiTheme="minorHAnsi" w:cstheme="minorHAnsi"/>
          <w:sz w:val="22"/>
          <w:szCs w:val="22"/>
        </w:rPr>
        <w:t>the Commission published research</w:t>
      </w:r>
      <w:r w:rsidRPr="00B649F8">
        <w:rPr>
          <w:rFonts w:asciiTheme="minorHAnsi" w:hAnsiTheme="minorHAnsi" w:cstheme="minorHAnsi"/>
          <w:sz w:val="22"/>
          <w:szCs w:val="22"/>
        </w:rPr>
        <w:t xml:space="preserve"> in late 2014 </w:t>
      </w:r>
      <w:r>
        <w:rPr>
          <w:rFonts w:asciiTheme="minorHAnsi" w:hAnsiTheme="minorHAnsi" w:cstheme="minorHAnsi"/>
          <w:sz w:val="22"/>
          <w:szCs w:val="22"/>
        </w:rPr>
        <w:t xml:space="preserve">into </w:t>
      </w:r>
      <w:r w:rsidRPr="00B649F8">
        <w:rPr>
          <w:rFonts w:asciiTheme="minorHAnsi" w:hAnsiTheme="minorHAnsi" w:cstheme="minorHAnsi"/>
          <w:sz w:val="22"/>
          <w:szCs w:val="22"/>
        </w:rPr>
        <w:t>enterprise agreement clauses which</w:t>
      </w:r>
      <w:r>
        <w:rPr>
          <w:rFonts w:asciiTheme="minorHAnsi" w:hAnsiTheme="minorHAnsi" w:cstheme="minorHAnsi"/>
          <w:sz w:val="22"/>
          <w:szCs w:val="22"/>
        </w:rPr>
        <w:t xml:space="preserve"> had been</w:t>
      </w:r>
      <w:r w:rsidRPr="00B649F8">
        <w:rPr>
          <w:rFonts w:asciiTheme="minorHAnsi" w:hAnsiTheme="minorHAnsi" w:cstheme="minorHAnsi"/>
          <w:sz w:val="22"/>
          <w:szCs w:val="22"/>
        </w:rPr>
        <w:t xml:space="preserve"> nominated by employers, employees or their representatives</w:t>
      </w:r>
      <w:r>
        <w:rPr>
          <w:rFonts w:asciiTheme="minorHAnsi" w:hAnsiTheme="minorHAnsi" w:cstheme="minorHAnsi"/>
          <w:sz w:val="22"/>
          <w:szCs w:val="22"/>
        </w:rPr>
        <w:t xml:space="preserve"> as</w:t>
      </w:r>
      <w:r w:rsidRPr="00B649F8">
        <w:rPr>
          <w:rFonts w:asciiTheme="minorHAnsi" w:hAnsiTheme="minorHAnsi" w:cstheme="minorHAnsi"/>
          <w:sz w:val="22"/>
          <w:szCs w:val="22"/>
        </w:rPr>
        <w:t xml:space="preserve"> enhanc</w:t>
      </w:r>
      <w:r>
        <w:rPr>
          <w:rFonts w:asciiTheme="minorHAnsi" w:hAnsiTheme="minorHAnsi" w:cstheme="minorHAnsi"/>
          <w:sz w:val="22"/>
          <w:szCs w:val="22"/>
        </w:rPr>
        <w:t>ing</w:t>
      </w:r>
      <w:r w:rsidRPr="00B649F8">
        <w:rPr>
          <w:rFonts w:asciiTheme="minorHAnsi" w:hAnsiTheme="minorHAnsi" w:cstheme="minorHAnsi"/>
          <w:sz w:val="22"/>
          <w:szCs w:val="22"/>
        </w:rPr>
        <w:t xml:space="preserve"> productivity or innovation</w:t>
      </w:r>
      <w:r>
        <w:rPr>
          <w:rFonts w:asciiTheme="minorHAnsi" w:hAnsiTheme="minorHAnsi" w:cstheme="minorHAnsi"/>
          <w:sz w:val="22"/>
          <w:szCs w:val="22"/>
        </w:rPr>
        <w:t xml:space="preserve">.  </w:t>
      </w:r>
      <w:r w:rsidRPr="00B649F8">
        <w:rPr>
          <w:rFonts w:asciiTheme="minorHAnsi" w:hAnsiTheme="minorHAnsi" w:cstheme="minorHAnsi"/>
          <w:sz w:val="22"/>
          <w:szCs w:val="22"/>
        </w:rPr>
        <w:t>The research report include</w:t>
      </w:r>
      <w:r>
        <w:rPr>
          <w:rFonts w:asciiTheme="minorHAnsi" w:hAnsiTheme="minorHAnsi" w:cstheme="minorHAnsi"/>
          <w:sz w:val="22"/>
          <w:szCs w:val="22"/>
        </w:rPr>
        <w:t>s</w:t>
      </w:r>
      <w:r w:rsidRPr="00B649F8">
        <w:rPr>
          <w:rFonts w:asciiTheme="minorHAnsi" w:hAnsiTheme="minorHAnsi" w:cstheme="minorHAnsi"/>
          <w:sz w:val="22"/>
          <w:szCs w:val="22"/>
        </w:rPr>
        <w:t xml:space="preserve"> an overview of literature on the drivers of productivity </w:t>
      </w:r>
      <w:r>
        <w:rPr>
          <w:rFonts w:asciiTheme="minorHAnsi" w:hAnsiTheme="minorHAnsi" w:cstheme="minorHAnsi"/>
          <w:sz w:val="22"/>
          <w:szCs w:val="22"/>
        </w:rPr>
        <w:t xml:space="preserve">and an </w:t>
      </w:r>
      <w:r w:rsidRPr="00B649F8">
        <w:rPr>
          <w:rFonts w:asciiTheme="minorHAnsi" w:hAnsiTheme="minorHAnsi" w:cstheme="minorHAnsi"/>
          <w:sz w:val="22"/>
          <w:szCs w:val="22"/>
        </w:rPr>
        <w:t xml:space="preserve">analysis of data on productivity and enterprise agreements drawn from the Australian Bureau of Statistics (ABS) and the Department of Employment’s Workplace Agreements Database (WAD). </w:t>
      </w:r>
    </w:p>
    <w:p w:rsidR="00F65AC9" w:rsidRPr="00B649F8" w:rsidRDefault="00F65AC9" w:rsidP="00E146E8">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The report contains the results of qualitative research on eight case studies of enterprise </w:t>
      </w:r>
      <w:r w:rsidRPr="00B649F8">
        <w:rPr>
          <w:rFonts w:asciiTheme="minorHAnsi" w:hAnsiTheme="minorHAnsi" w:cstheme="minorHAnsi"/>
          <w:sz w:val="22"/>
          <w:szCs w:val="22"/>
        </w:rPr>
        <w:t>clauses which</w:t>
      </w:r>
      <w:r>
        <w:rPr>
          <w:rFonts w:asciiTheme="minorHAnsi" w:hAnsiTheme="minorHAnsi" w:cstheme="minorHAnsi"/>
          <w:sz w:val="22"/>
          <w:szCs w:val="22"/>
        </w:rPr>
        <w:t xml:space="preserve"> </w:t>
      </w:r>
      <w:r w:rsidRPr="00B649F8">
        <w:rPr>
          <w:rFonts w:asciiTheme="minorHAnsi" w:hAnsiTheme="minorHAnsi" w:cstheme="minorHAnsi"/>
          <w:sz w:val="22"/>
          <w:szCs w:val="22"/>
        </w:rPr>
        <w:t>had been nominated by employers, employees or their representatives</w:t>
      </w:r>
      <w:r>
        <w:rPr>
          <w:rFonts w:asciiTheme="minorHAnsi" w:hAnsiTheme="minorHAnsi" w:cstheme="minorHAnsi"/>
          <w:sz w:val="22"/>
          <w:szCs w:val="22"/>
        </w:rPr>
        <w:t xml:space="preserve"> as</w:t>
      </w:r>
      <w:r w:rsidRPr="00B649F8">
        <w:rPr>
          <w:rFonts w:asciiTheme="minorHAnsi" w:hAnsiTheme="minorHAnsi" w:cstheme="minorHAnsi"/>
          <w:sz w:val="22"/>
          <w:szCs w:val="22"/>
        </w:rPr>
        <w:t xml:space="preserve"> enhanc</w:t>
      </w:r>
      <w:r>
        <w:rPr>
          <w:rFonts w:asciiTheme="minorHAnsi" w:hAnsiTheme="minorHAnsi" w:cstheme="minorHAnsi"/>
          <w:sz w:val="22"/>
          <w:szCs w:val="22"/>
        </w:rPr>
        <w:t>ing</w:t>
      </w:r>
      <w:r w:rsidRPr="00B649F8">
        <w:rPr>
          <w:rFonts w:asciiTheme="minorHAnsi" w:hAnsiTheme="minorHAnsi" w:cstheme="minorHAnsi"/>
          <w:sz w:val="22"/>
          <w:szCs w:val="22"/>
        </w:rPr>
        <w:t xml:space="preserve"> productivity or innovation</w:t>
      </w:r>
      <w:r>
        <w:rPr>
          <w:rFonts w:asciiTheme="minorHAnsi" w:hAnsiTheme="minorHAnsi" w:cstheme="minorHAnsi"/>
          <w:sz w:val="22"/>
          <w:szCs w:val="22"/>
        </w:rPr>
        <w:t>. The identified</w:t>
      </w:r>
      <w:r w:rsidRPr="00B649F8">
        <w:rPr>
          <w:rFonts w:asciiTheme="minorHAnsi" w:hAnsiTheme="minorHAnsi" w:cstheme="minorHAnsi"/>
          <w:sz w:val="22"/>
          <w:szCs w:val="22"/>
        </w:rPr>
        <w:t xml:space="preserve"> clauses fell into three categories: </w:t>
      </w:r>
    </w:p>
    <w:p w:rsidR="00F65AC9" w:rsidRPr="005C2C12" w:rsidRDefault="00F65AC9" w:rsidP="00507969">
      <w:pPr>
        <w:pStyle w:val="ListParagraph"/>
        <w:numPr>
          <w:ilvl w:val="0"/>
          <w:numId w:val="10"/>
        </w:numPr>
        <w:spacing w:after="120" w:line="240" w:lineRule="auto"/>
        <w:ind w:left="357" w:hanging="357"/>
        <w:contextualSpacing w:val="0"/>
        <w:rPr>
          <w:rFonts w:asciiTheme="minorHAnsi" w:hAnsiTheme="minorHAnsi" w:cstheme="minorHAnsi"/>
          <w:sz w:val="22"/>
          <w:szCs w:val="22"/>
        </w:rPr>
      </w:pPr>
      <w:r w:rsidRPr="005C2C12">
        <w:rPr>
          <w:rFonts w:asciiTheme="minorHAnsi" w:hAnsiTheme="minorHAnsi" w:cstheme="minorHAnsi"/>
          <w:sz w:val="22"/>
          <w:szCs w:val="22"/>
        </w:rPr>
        <w:t xml:space="preserve">clauses directed at flexibility at work; </w:t>
      </w:r>
    </w:p>
    <w:p w:rsidR="00F65AC9" w:rsidRPr="005C2C12" w:rsidRDefault="00F65AC9" w:rsidP="00507969">
      <w:pPr>
        <w:pStyle w:val="ListParagraph"/>
        <w:numPr>
          <w:ilvl w:val="0"/>
          <w:numId w:val="10"/>
        </w:numPr>
        <w:spacing w:after="120" w:line="240" w:lineRule="auto"/>
        <w:ind w:left="357" w:hanging="357"/>
        <w:contextualSpacing w:val="0"/>
        <w:rPr>
          <w:rFonts w:asciiTheme="minorHAnsi" w:hAnsiTheme="minorHAnsi" w:cstheme="minorHAnsi"/>
          <w:sz w:val="22"/>
          <w:szCs w:val="22"/>
        </w:rPr>
      </w:pPr>
      <w:r w:rsidRPr="005C2C12">
        <w:rPr>
          <w:rFonts w:asciiTheme="minorHAnsi" w:hAnsiTheme="minorHAnsi" w:cstheme="minorHAnsi"/>
          <w:sz w:val="22"/>
          <w:szCs w:val="22"/>
        </w:rPr>
        <w:t>clauses directed at development and deployment of employee skills</w:t>
      </w:r>
      <w:r>
        <w:rPr>
          <w:rFonts w:asciiTheme="minorHAnsi" w:hAnsiTheme="minorHAnsi" w:cstheme="minorHAnsi"/>
          <w:sz w:val="22"/>
          <w:szCs w:val="22"/>
        </w:rPr>
        <w:t>,</w:t>
      </w:r>
      <w:r w:rsidRPr="005C2C12">
        <w:rPr>
          <w:rFonts w:asciiTheme="minorHAnsi" w:hAnsiTheme="minorHAnsi" w:cstheme="minorHAnsi"/>
          <w:sz w:val="22"/>
          <w:szCs w:val="22"/>
        </w:rPr>
        <w:t xml:space="preserve"> and </w:t>
      </w:r>
    </w:p>
    <w:p w:rsidR="00F65AC9" w:rsidRPr="005C2C12" w:rsidRDefault="00F65AC9" w:rsidP="00507969">
      <w:pPr>
        <w:pStyle w:val="ListParagraph"/>
        <w:numPr>
          <w:ilvl w:val="0"/>
          <w:numId w:val="10"/>
        </w:numPr>
        <w:spacing w:after="240" w:line="240" w:lineRule="auto"/>
        <w:ind w:left="357" w:hanging="357"/>
        <w:rPr>
          <w:rFonts w:asciiTheme="minorHAnsi" w:hAnsiTheme="minorHAnsi" w:cstheme="minorHAnsi"/>
          <w:sz w:val="22"/>
          <w:szCs w:val="22"/>
        </w:rPr>
      </w:pPr>
      <w:r w:rsidRPr="005C2C12">
        <w:rPr>
          <w:rFonts w:asciiTheme="minorHAnsi" w:hAnsiTheme="minorHAnsi" w:cstheme="minorHAnsi"/>
          <w:sz w:val="22"/>
          <w:szCs w:val="22"/>
        </w:rPr>
        <w:t>clauses directed at incentives and engagement with employees to improve work practices.</w:t>
      </w:r>
    </w:p>
    <w:p w:rsidR="00F65AC9" w:rsidRPr="00B649F8" w:rsidRDefault="00F65AC9" w:rsidP="00E146E8">
      <w:pPr>
        <w:spacing w:after="240" w:line="240" w:lineRule="auto"/>
        <w:rPr>
          <w:rFonts w:asciiTheme="minorHAnsi" w:hAnsiTheme="minorHAnsi" w:cstheme="minorHAnsi"/>
          <w:sz w:val="22"/>
          <w:szCs w:val="22"/>
        </w:rPr>
      </w:pPr>
      <w:r w:rsidRPr="00B649F8">
        <w:rPr>
          <w:rFonts w:asciiTheme="minorHAnsi" w:hAnsiTheme="minorHAnsi" w:cstheme="minorHAnsi"/>
          <w:sz w:val="22"/>
          <w:szCs w:val="22"/>
        </w:rPr>
        <w:t>Although the case studies are not intended to be representative of productivity clauses generally, they do provide</w:t>
      </w:r>
      <w:r>
        <w:rPr>
          <w:rFonts w:asciiTheme="minorHAnsi" w:hAnsiTheme="minorHAnsi" w:cstheme="minorHAnsi"/>
          <w:sz w:val="22"/>
          <w:szCs w:val="22"/>
        </w:rPr>
        <w:t xml:space="preserve"> examples of</w:t>
      </w:r>
      <w:r w:rsidRPr="00B649F8">
        <w:rPr>
          <w:rFonts w:asciiTheme="minorHAnsi" w:hAnsiTheme="minorHAnsi" w:cstheme="minorHAnsi"/>
          <w:sz w:val="22"/>
          <w:szCs w:val="22"/>
        </w:rPr>
        <w:t xml:space="preserve"> approaches to introducing productivity improvements through enterprise agreements. In this context, the report is </w:t>
      </w:r>
      <w:r>
        <w:rPr>
          <w:rFonts w:asciiTheme="minorHAnsi" w:hAnsiTheme="minorHAnsi" w:cstheme="minorHAnsi"/>
          <w:sz w:val="22"/>
          <w:szCs w:val="22"/>
        </w:rPr>
        <w:t xml:space="preserve">intended as </w:t>
      </w:r>
      <w:r w:rsidRPr="00B649F8">
        <w:rPr>
          <w:rFonts w:asciiTheme="minorHAnsi" w:hAnsiTheme="minorHAnsi" w:cstheme="minorHAnsi"/>
          <w:sz w:val="22"/>
          <w:szCs w:val="22"/>
        </w:rPr>
        <w:t>a starting point for those with an interest in developing enterprise agreements which may positively contribute to workplace productivity.</w:t>
      </w:r>
    </w:p>
    <w:p w:rsidR="00454F9E" w:rsidRDefault="00F65AC9" w:rsidP="00E146E8">
      <w:pPr>
        <w:spacing w:after="240" w:line="240" w:lineRule="auto"/>
        <w:rPr>
          <w:rFonts w:asciiTheme="minorHAnsi" w:hAnsiTheme="minorHAnsi" w:cstheme="minorHAnsi"/>
          <w:sz w:val="22"/>
          <w:szCs w:val="22"/>
        </w:rPr>
      </w:pPr>
      <w:r w:rsidRPr="00B649F8">
        <w:rPr>
          <w:rFonts w:asciiTheme="minorHAnsi" w:hAnsiTheme="minorHAnsi" w:cstheme="minorHAnsi"/>
          <w:sz w:val="22"/>
          <w:szCs w:val="22"/>
        </w:rPr>
        <w:t xml:space="preserve">The Commission intends to continue conducting research in this area </w:t>
      </w:r>
      <w:r>
        <w:rPr>
          <w:rFonts w:asciiTheme="minorHAnsi" w:hAnsiTheme="minorHAnsi" w:cstheme="minorHAnsi"/>
          <w:sz w:val="22"/>
          <w:szCs w:val="22"/>
        </w:rPr>
        <w:t>to further its statutory function of</w:t>
      </w:r>
      <w:r w:rsidRPr="00B649F8">
        <w:rPr>
          <w:rFonts w:asciiTheme="minorHAnsi" w:hAnsiTheme="minorHAnsi" w:cstheme="minorHAnsi"/>
          <w:sz w:val="22"/>
          <w:szCs w:val="22"/>
        </w:rPr>
        <w:t xml:space="preserve"> </w:t>
      </w:r>
      <w:r>
        <w:rPr>
          <w:rFonts w:asciiTheme="minorHAnsi" w:hAnsiTheme="minorHAnsi" w:cstheme="minorHAnsi"/>
          <w:sz w:val="22"/>
          <w:szCs w:val="22"/>
        </w:rPr>
        <w:t>promoting</w:t>
      </w:r>
      <w:r w:rsidRPr="00B649F8">
        <w:rPr>
          <w:rFonts w:asciiTheme="minorHAnsi" w:hAnsiTheme="minorHAnsi" w:cstheme="minorHAnsi"/>
          <w:sz w:val="22"/>
          <w:szCs w:val="22"/>
        </w:rPr>
        <w:t xml:space="preserve"> cooperative and productive workplace relations.  </w:t>
      </w:r>
    </w:p>
    <w:p w:rsidR="006A4672" w:rsidRDefault="006A4672" w:rsidP="006A4672">
      <w:pPr>
        <w:pStyle w:val="Heading2"/>
      </w:pPr>
      <w:bookmarkStart w:id="34" w:name="_Toc414030687"/>
      <w:r>
        <w:t>Summary</w:t>
      </w:r>
      <w:bookmarkEnd w:id="34"/>
    </w:p>
    <w:p w:rsidR="006A4672" w:rsidRDefault="006A4672" w:rsidP="00E146E8">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The structural </w:t>
      </w:r>
      <w:r w:rsidR="009C3B42">
        <w:rPr>
          <w:rFonts w:asciiTheme="minorHAnsi" w:hAnsiTheme="minorHAnsi" w:cstheme="minorHAnsi"/>
          <w:sz w:val="22"/>
          <w:szCs w:val="22"/>
        </w:rPr>
        <w:t>changes in the nature of the work of the Commission have</w:t>
      </w:r>
      <w:r>
        <w:rPr>
          <w:rFonts w:asciiTheme="minorHAnsi" w:hAnsiTheme="minorHAnsi" w:cstheme="minorHAnsi"/>
          <w:sz w:val="22"/>
          <w:szCs w:val="22"/>
        </w:rPr>
        <w:t xml:space="preserve"> presented challenges, as the parties have increasingly diverse and greater information needs.</w:t>
      </w:r>
    </w:p>
    <w:p w:rsidR="00037637" w:rsidRDefault="006A4672" w:rsidP="00E146E8">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The Commission has sought to respond to these changes </w:t>
      </w:r>
      <w:r w:rsidR="0098770F">
        <w:rPr>
          <w:rFonts w:asciiTheme="minorHAnsi" w:hAnsiTheme="minorHAnsi" w:cstheme="minorHAnsi"/>
          <w:sz w:val="22"/>
          <w:szCs w:val="22"/>
        </w:rPr>
        <w:t xml:space="preserve">in several ways. The </w:t>
      </w:r>
      <w:r w:rsidR="0098770F" w:rsidRPr="00E146E8">
        <w:rPr>
          <w:rFonts w:asciiTheme="minorHAnsi" w:hAnsiTheme="minorHAnsi" w:cstheme="minorHAnsi"/>
          <w:i/>
          <w:sz w:val="22"/>
          <w:szCs w:val="22"/>
        </w:rPr>
        <w:t>Future Directions</w:t>
      </w:r>
      <w:r w:rsidR="0098770F">
        <w:rPr>
          <w:rFonts w:asciiTheme="minorHAnsi" w:hAnsiTheme="minorHAnsi" w:cstheme="minorHAnsi"/>
          <w:sz w:val="22"/>
          <w:szCs w:val="22"/>
        </w:rPr>
        <w:t xml:space="preserve"> change program </w:t>
      </w:r>
      <w:r w:rsidR="006833A2">
        <w:rPr>
          <w:rFonts w:asciiTheme="minorHAnsi" w:hAnsiTheme="minorHAnsi" w:cstheme="minorHAnsi"/>
          <w:sz w:val="22"/>
          <w:szCs w:val="22"/>
        </w:rPr>
        <w:t>includes</w:t>
      </w:r>
      <w:r w:rsidR="0098770F">
        <w:rPr>
          <w:rFonts w:asciiTheme="minorHAnsi" w:hAnsiTheme="minorHAnsi" w:cstheme="minorHAnsi"/>
          <w:sz w:val="22"/>
          <w:szCs w:val="22"/>
        </w:rPr>
        <w:t xml:space="preserve"> </w:t>
      </w:r>
      <w:r>
        <w:rPr>
          <w:rFonts w:asciiTheme="minorHAnsi" w:hAnsiTheme="minorHAnsi" w:cstheme="minorHAnsi"/>
          <w:sz w:val="22"/>
          <w:szCs w:val="22"/>
        </w:rPr>
        <w:t xml:space="preserve">measures designed to make it easier for all users to engage with the Commission through reducing transaction costs and making it easier to access the information </w:t>
      </w:r>
      <w:r w:rsidR="006833A2">
        <w:rPr>
          <w:rFonts w:asciiTheme="minorHAnsi" w:hAnsiTheme="minorHAnsi" w:cstheme="minorHAnsi"/>
          <w:sz w:val="22"/>
          <w:szCs w:val="22"/>
        </w:rPr>
        <w:t xml:space="preserve">required </w:t>
      </w:r>
      <w:r w:rsidR="00906AEB">
        <w:rPr>
          <w:rFonts w:asciiTheme="minorHAnsi" w:hAnsiTheme="minorHAnsi" w:cstheme="minorHAnsi"/>
          <w:sz w:val="22"/>
          <w:szCs w:val="22"/>
        </w:rPr>
        <w:t xml:space="preserve">so can parties can </w:t>
      </w:r>
      <w:r w:rsidR="006833A2">
        <w:rPr>
          <w:rFonts w:asciiTheme="minorHAnsi" w:hAnsiTheme="minorHAnsi" w:cstheme="minorHAnsi"/>
          <w:sz w:val="22"/>
          <w:szCs w:val="22"/>
        </w:rPr>
        <w:t xml:space="preserve">effectively </w:t>
      </w:r>
      <w:r>
        <w:rPr>
          <w:rFonts w:asciiTheme="minorHAnsi" w:hAnsiTheme="minorHAnsi" w:cstheme="minorHAnsi"/>
          <w:sz w:val="22"/>
          <w:szCs w:val="22"/>
        </w:rPr>
        <w:t xml:space="preserve">represent themselves.   </w:t>
      </w:r>
      <w:r w:rsidR="0098770F">
        <w:rPr>
          <w:rFonts w:asciiTheme="minorHAnsi" w:hAnsiTheme="minorHAnsi" w:cstheme="minorHAnsi"/>
          <w:sz w:val="22"/>
          <w:szCs w:val="22"/>
        </w:rPr>
        <w:t xml:space="preserve">Benchmarking the Commission’s performance against the International Framework of Tribunal Excellence, together with the KPMG comparative review, will identify further </w:t>
      </w:r>
      <w:r w:rsidR="0098770F">
        <w:rPr>
          <w:rFonts w:asciiTheme="minorHAnsi" w:hAnsiTheme="minorHAnsi" w:cstheme="minorHAnsi"/>
          <w:sz w:val="22"/>
          <w:szCs w:val="22"/>
        </w:rPr>
        <w:lastRenderedPageBreak/>
        <w:t>opportunities to improve t</w:t>
      </w:r>
      <w:r w:rsidR="00E146E8">
        <w:rPr>
          <w:rFonts w:asciiTheme="minorHAnsi" w:hAnsiTheme="minorHAnsi" w:cstheme="minorHAnsi"/>
          <w:sz w:val="22"/>
          <w:szCs w:val="22"/>
        </w:rPr>
        <w:t xml:space="preserve">he Commission’s public value. </w:t>
      </w:r>
      <w:r>
        <w:rPr>
          <w:rFonts w:asciiTheme="minorHAnsi" w:hAnsiTheme="minorHAnsi" w:cstheme="minorHAnsi"/>
          <w:sz w:val="22"/>
          <w:szCs w:val="22"/>
        </w:rPr>
        <w:t>Initiatives</w:t>
      </w:r>
      <w:r w:rsidR="006833A2">
        <w:rPr>
          <w:rFonts w:asciiTheme="minorHAnsi" w:hAnsiTheme="minorHAnsi" w:cstheme="minorHAnsi"/>
          <w:sz w:val="22"/>
          <w:szCs w:val="22"/>
        </w:rPr>
        <w:t>,</w:t>
      </w:r>
      <w:r>
        <w:rPr>
          <w:rFonts w:asciiTheme="minorHAnsi" w:hAnsiTheme="minorHAnsi" w:cstheme="minorHAnsi"/>
          <w:sz w:val="22"/>
          <w:szCs w:val="22"/>
        </w:rPr>
        <w:t xml:space="preserve"> such as providing greater information on the work of the Commission and timeliness and other performance benchmarks, increase the Commission’s transparency and accountability to the community.    As part of the ongoing commitment to review and refine </w:t>
      </w:r>
      <w:r w:rsidR="00037637">
        <w:rPr>
          <w:rFonts w:asciiTheme="minorHAnsi" w:hAnsiTheme="minorHAnsi" w:cstheme="minorHAnsi"/>
          <w:sz w:val="22"/>
          <w:szCs w:val="22"/>
        </w:rPr>
        <w:t xml:space="preserve">the Commission’s processes </w:t>
      </w:r>
      <w:r>
        <w:rPr>
          <w:rFonts w:asciiTheme="minorHAnsi" w:hAnsiTheme="minorHAnsi" w:cstheme="minorHAnsi"/>
          <w:sz w:val="22"/>
          <w:szCs w:val="22"/>
        </w:rPr>
        <w:t xml:space="preserve">and find efficiencies, </w:t>
      </w:r>
      <w:r w:rsidR="00037637">
        <w:rPr>
          <w:rFonts w:asciiTheme="minorHAnsi" w:hAnsiTheme="minorHAnsi" w:cstheme="minorHAnsi"/>
          <w:sz w:val="22"/>
          <w:szCs w:val="22"/>
        </w:rPr>
        <w:t>the Commission is committed to allocating the appropriate resources</w:t>
      </w:r>
      <w:r w:rsidR="0098770F">
        <w:rPr>
          <w:rFonts w:asciiTheme="minorHAnsi" w:hAnsiTheme="minorHAnsi" w:cstheme="minorHAnsi"/>
          <w:sz w:val="22"/>
          <w:szCs w:val="22"/>
        </w:rPr>
        <w:t xml:space="preserve"> at the appropriate level</w:t>
      </w:r>
      <w:r w:rsidR="00037637">
        <w:rPr>
          <w:rFonts w:asciiTheme="minorHAnsi" w:hAnsiTheme="minorHAnsi" w:cstheme="minorHAnsi"/>
          <w:sz w:val="22"/>
          <w:szCs w:val="22"/>
        </w:rPr>
        <w:t>.   Many of</w:t>
      </w:r>
      <w:r>
        <w:rPr>
          <w:rFonts w:asciiTheme="minorHAnsi" w:hAnsiTheme="minorHAnsi" w:cstheme="minorHAnsi"/>
          <w:sz w:val="22"/>
          <w:szCs w:val="22"/>
        </w:rPr>
        <w:t xml:space="preserve"> the initiatives </w:t>
      </w:r>
      <w:r w:rsidR="00037637">
        <w:rPr>
          <w:rFonts w:asciiTheme="minorHAnsi" w:hAnsiTheme="minorHAnsi" w:cstheme="minorHAnsi"/>
          <w:sz w:val="22"/>
          <w:szCs w:val="22"/>
        </w:rPr>
        <w:t xml:space="preserve">that have been implemented or are being piloted indicate that the Commission can deliver better quality services more efficiently, including </w:t>
      </w:r>
      <w:r>
        <w:rPr>
          <w:rFonts w:asciiTheme="minorHAnsi" w:hAnsiTheme="minorHAnsi" w:cstheme="minorHAnsi"/>
          <w:sz w:val="22"/>
          <w:szCs w:val="22"/>
        </w:rPr>
        <w:t>the conduct of unfair dismissal conciliations by staff</w:t>
      </w:r>
      <w:r w:rsidR="00037637">
        <w:rPr>
          <w:rFonts w:asciiTheme="minorHAnsi" w:hAnsiTheme="minorHAnsi" w:cstheme="minorHAnsi"/>
          <w:sz w:val="22"/>
          <w:szCs w:val="22"/>
        </w:rPr>
        <w:t xml:space="preserve"> by telephone and </w:t>
      </w:r>
      <w:r>
        <w:rPr>
          <w:rFonts w:asciiTheme="minorHAnsi" w:hAnsiTheme="minorHAnsi" w:cstheme="minorHAnsi"/>
          <w:sz w:val="22"/>
          <w:szCs w:val="22"/>
        </w:rPr>
        <w:t>case management by staff</w:t>
      </w:r>
      <w:r w:rsidR="00037637">
        <w:rPr>
          <w:rFonts w:asciiTheme="minorHAnsi" w:hAnsiTheme="minorHAnsi" w:cstheme="minorHAnsi"/>
          <w:sz w:val="22"/>
          <w:szCs w:val="22"/>
        </w:rPr>
        <w:t xml:space="preserve"> </w:t>
      </w:r>
      <w:r>
        <w:rPr>
          <w:rFonts w:asciiTheme="minorHAnsi" w:hAnsiTheme="minorHAnsi" w:cstheme="minorHAnsi"/>
          <w:sz w:val="22"/>
          <w:szCs w:val="22"/>
        </w:rPr>
        <w:t>of anti-bullying matters</w:t>
      </w:r>
      <w:r w:rsidR="00037637">
        <w:rPr>
          <w:rFonts w:asciiTheme="minorHAnsi" w:hAnsiTheme="minorHAnsi" w:cstheme="minorHAnsi"/>
          <w:sz w:val="22"/>
          <w:szCs w:val="22"/>
        </w:rPr>
        <w:t xml:space="preserve"> (discussed in section 5).   </w:t>
      </w:r>
    </w:p>
    <w:p w:rsidR="00037637" w:rsidRDefault="00037637" w:rsidP="00E146E8">
      <w:pPr>
        <w:spacing w:after="240" w:line="240" w:lineRule="auto"/>
        <w:rPr>
          <w:rFonts w:asciiTheme="minorHAnsi" w:hAnsiTheme="minorHAnsi" w:cstheme="minorHAnsi"/>
          <w:sz w:val="22"/>
          <w:szCs w:val="22"/>
        </w:rPr>
      </w:pPr>
      <w:r>
        <w:rPr>
          <w:rFonts w:asciiTheme="minorHAnsi" w:hAnsiTheme="minorHAnsi" w:cstheme="minorHAnsi"/>
          <w:sz w:val="22"/>
          <w:szCs w:val="22"/>
        </w:rPr>
        <w:t>Th</w:t>
      </w:r>
      <w:r w:rsidR="006A4672">
        <w:rPr>
          <w:rFonts w:asciiTheme="minorHAnsi" w:hAnsiTheme="minorHAnsi" w:cstheme="minorHAnsi"/>
          <w:sz w:val="22"/>
          <w:szCs w:val="22"/>
        </w:rPr>
        <w:t xml:space="preserve">e </w:t>
      </w:r>
      <w:r>
        <w:rPr>
          <w:rFonts w:asciiTheme="minorHAnsi" w:hAnsiTheme="minorHAnsi" w:cstheme="minorHAnsi"/>
          <w:sz w:val="22"/>
          <w:szCs w:val="22"/>
        </w:rPr>
        <w:t>promising early results from the g</w:t>
      </w:r>
      <w:r w:rsidR="006A4672">
        <w:rPr>
          <w:rFonts w:asciiTheme="minorHAnsi" w:hAnsiTheme="minorHAnsi" w:cstheme="minorHAnsi"/>
          <w:sz w:val="22"/>
          <w:szCs w:val="22"/>
        </w:rPr>
        <w:t xml:space="preserve">eneral </w:t>
      </w:r>
      <w:r>
        <w:rPr>
          <w:rFonts w:asciiTheme="minorHAnsi" w:hAnsiTheme="minorHAnsi" w:cstheme="minorHAnsi"/>
          <w:sz w:val="22"/>
          <w:szCs w:val="22"/>
        </w:rPr>
        <w:t>p</w:t>
      </w:r>
      <w:r w:rsidR="006A4672">
        <w:rPr>
          <w:rFonts w:asciiTheme="minorHAnsi" w:hAnsiTheme="minorHAnsi" w:cstheme="minorHAnsi"/>
          <w:sz w:val="22"/>
          <w:szCs w:val="22"/>
        </w:rPr>
        <w:t>rotections</w:t>
      </w:r>
      <w:r>
        <w:rPr>
          <w:rFonts w:asciiTheme="minorHAnsi" w:hAnsiTheme="minorHAnsi" w:cstheme="minorHAnsi"/>
          <w:sz w:val="22"/>
          <w:szCs w:val="22"/>
        </w:rPr>
        <w:t xml:space="preserve"> pilot, </w:t>
      </w:r>
      <w:r w:rsidR="006A4672">
        <w:rPr>
          <w:rFonts w:asciiTheme="minorHAnsi" w:hAnsiTheme="minorHAnsi" w:cstheme="minorHAnsi"/>
          <w:sz w:val="22"/>
          <w:szCs w:val="22"/>
        </w:rPr>
        <w:t xml:space="preserve">the </w:t>
      </w:r>
      <w:r>
        <w:rPr>
          <w:rFonts w:asciiTheme="minorHAnsi" w:hAnsiTheme="minorHAnsi" w:cstheme="minorHAnsi"/>
          <w:sz w:val="22"/>
          <w:szCs w:val="22"/>
        </w:rPr>
        <w:t>a</w:t>
      </w:r>
      <w:r w:rsidR="006A4672">
        <w:rPr>
          <w:rFonts w:asciiTheme="minorHAnsi" w:hAnsiTheme="minorHAnsi" w:cstheme="minorHAnsi"/>
          <w:sz w:val="22"/>
          <w:szCs w:val="22"/>
        </w:rPr>
        <w:t xml:space="preserve">greements </w:t>
      </w:r>
      <w:r>
        <w:rPr>
          <w:rFonts w:asciiTheme="minorHAnsi" w:hAnsiTheme="minorHAnsi" w:cstheme="minorHAnsi"/>
          <w:sz w:val="22"/>
          <w:szCs w:val="22"/>
        </w:rPr>
        <w:t>p</w:t>
      </w:r>
      <w:r w:rsidR="006A4672">
        <w:rPr>
          <w:rFonts w:asciiTheme="minorHAnsi" w:hAnsiTheme="minorHAnsi" w:cstheme="minorHAnsi"/>
          <w:sz w:val="22"/>
          <w:szCs w:val="22"/>
        </w:rPr>
        <w:t xml:space="preserve">ilot </w:t>
      </w:r>
      <w:r>
        <w:rPr>
          <w:rFonts w:asciiTheme="minorHAnsi" w:hAnsiTheme="minorHAnsi" w:cstheme="minorHAnsi"/>
          <w:sz w:val="22"/>
          <w:szCs w:val="22"/>
        </w:rPr>
        <w:t xml:space="preserve">and the permission to appeal pilot all indicate that further improvements </w:t>
      </w:r>
      <w:r w:rsidR="0098770F">
        <w:rPr>
          <w:rFonts w:asciiTheme="minorHAnsi" w:hAnsiTheme="minorHAnsi" w:cstheme="minorHAnsi"/>
          <w:sz w:val="22"/>
          <w:szCs w:val="22"/>
        </w:rPr>
        <w:t xml:space="preserve">can be </w:t>
      </w:r>
      <w:r>
        <w:rPr>
          <w:rFonts w:asciiTheme="minorHAnsi" w:hAnsiTheme="minorHAnsi" w:cstheme="minorHAnsi"/>
          <w:sz w:val="22"/>
          <w:szCs w:val="22"/>
        </w:rPr>
        <w:t xml:space="preserve">realised.   </w:t>
      </w:r>
      <w:r w:rsidR="0098770F">
        <w:rPr>
          <w:rFonts w:asciiTheme="minorHAnsi" w:hAnsiTheme="minorHAnsi" w:cstheme="minorHAnsi"/>
          <w:sz w:val="22"/>
          <w:szCs w:val="22"/>
        </w:rPr>
        <w:t>F</w:t>
      </w:r>
      <w:r>
        <w:rPr>
          <w:rFonts w:asciiTheme="minorHAnsi" w:hAnsiTheme="minorHAnsi" w:cstheme="minorHAnsi"/>
          <w:sz w:val="22"/>
          <w:szCs w:val="22"/>
        </w:rPr>
        <w:t xml:space="preserve">ull implementation of these measures </w:t>
      </w:r>
      <w:r w:rsidR="0098770F">
        <w:rPr>
          <w:rFonts w:asciiTheme="minorHAnsi" w:hAnsiTheme="minorHAnsi" w:cstheme="minorHAnsi"/>
          <w:sz w:val="22"/>
          <w:szCs w:val="22"/>
        </w:rPr>
        <w:t xml:space="preserve">in 2015 </w:t>
      </w:r>
      <w:r>
        <w:rPr>
          <w:rFonts w:asciiTheme="minorHAnsi" w:hAnsiTheme="minorHAnsi" w:cstheme="minorHAnsi"/>
          <w:sz w:val="22"/>
          <w:szCs w:val="22"/>
        </w:rPr>
        <w:t xml:space="preserve">will enable the Commission to </w:t>
      </w:r>
      <w:r w:rsidR="006C0413">
        <w:rPr>
          <w:rFonts w:asciiTheme="minorHAnsi" w:hAnsiTheme="minorHAnsi" w:cstheme="minorHAnsi"/>
          <w:sz w:val="22"/>
          <w:szCs w:val="22"/>
        </w:rPr>
        <w:t xml:space="preserve">deal with </w:t>
      </w:r>
      <w:r>
        <w:rPr>
          <w:rFonts w:asciiTheme="minorHAnsi" w:hAnsiTheme="minorHAnsi" w:cstheme="minorHAnsi"/>
          <w:sz w:val="22"/>
          <w:szCs w:val="22"/>
        </w:rPr>
        <w:t>the same</w:t>
      </w:r>
      <w:r w:rsidR="00661DCB">
        <w:rPr>
          <w:rFonts w:asciiTheme="minorHAnsi" w:hAnsiTheme="minorHAnsi" w:cstheme="minorHAnsi"/>
          <w:sz w:val="22"/>
          <w:szCs w:val="22"/>
        </w:rPr>
        <w:t xml:space="preserve"> </w:t>
      </w:r>
      <w:r w:rsidR="006C0413">
        <w:rPr>
          <w:rFonts w:asciiTheme="minorHAnsi" w:hAnsiTheme="minorHAnsi" w:cstheme="minorHAnsi"/>
          <w:sz w:val="22"/>
          <w:szCs w:val="22"/>
        </w:rPr>
        <w:t>volume</w:t>
      </w:r>
      <w:r>
        <w:rPr>
          <w:rFonts w:asciiTheme="minorHAnsi" w:hAnsiTheme="minorHAnsi" w:cstheme="minorHAnsi"/>
          <w:sz w:val="22"/>
          <w:szCs w:val="22"/>
        </w:rPr>
        <w:t xml:space="preserve"> of work</w:t>
      </w:r>
      <w:r w:rsidR="0098770F">
        <w:rPr>
          <w:rFonts w:asciiTheme="minorHAnsi" w:hAnsiTheme="minorHAnsi" w:cstheme="minorHAnsi"/>
          <w:sz w:val="22"/>
          <w:szCs w:val="22"/>
        </w:rPr>
        <w:t xml:space="preserve">, at lower cost, and </w:t>
      </w:r>
      <w:r>
        <w:rPr>
          <w:rFonts w:asciiTheme="minorHAnsi" w:hAnsiTheme="minorHAnsi" w:cstheme="minorHAnsi"/>
          <w:sz w:val="22"/>
          <w:szCs w:val="22"/>
        </w:rPr>
        <w:t xml:space="preserve">with high levels of satisfaction and consistency, by having skilled staff perform work that has historically been exclusively dealt with by Members.   </w:t>
      </w:r>
      <w:r w:rsidR="0098770F">
        <w:rPr>
          <w:rFonts w:asciiTheme="minorHAnsi" w:hAnsiTheme="minorHAnsi" w:cstheme="minorHAnsi"/>
          <w:sz w:val="22"/>
          <w:szCs w:val="22"/>
        </w:rPr>
        <w:t xml:space="preserve">In turn, this enables Members to focus on higher level, determinative work and the capacity to work with enterprises to facilitate more co-operative and productive workplace relations through the New Approaches Strategy.  </w:t>
      </w:r>
      <w:r>
        <w:rPr>
          <w:rFonts w:asciiTheme="minorHAnsi" w:hAnsiTheme="minorHAnsi" w:cstheme="minorHAnsi"/>
          <w:sz w:val="22"/>
          <w:szCs w:val="22"/>
        </w:rPr>
        <w:t>In th</w:t>
      </w:r>
      <w:r w:rsidR="0098770F">
        <w:rPr>
          <w:rFonts w:asciiTheme="minorHAnsi" w:hAnsiTheme="minorHAnsi" w:cstheme="minorHAnsi"/>
          <w:sz w:val="22"/>
          <w:szCs w:val="22"/>
        </w:rPr>
        <w:t>ese</w:t>
      </w:r>
      <w:r>
        <w:rPr>
          <w:rFonts w:asciiTheme="minorHAnsi" w:hAnsiTheme="minorHAnsi" w:cstheme="minorHAnsi"/>
          <w:sz w:val="22"/>
          <w:szCs w:val="22"/>
        </w:rPr>
        <w:t xml:space="preserve"> way</w:t>
      </w:r>
      <w:r w:rsidR="0098770F">
        <w:rPr>
          <w:rFonts w:asciiTheme="minorHAnsi" w:hAnsiTheme="minorHAnsi" w:cstheme="minorHAnsi"/>
          <w:sz w:val="22"/>
          <w:szCs w:val="22"/>
        </w:rPr>
        <w:t>s</w:t>
      </w:r>
      <w:r>
        <w:rPr>
          <w:rFonts w:asciiTheme="minorHAnsi" w:hAnsiTheme="minorHAnsi" w:cstheme="minorHAnsi"/>
          <w:sz w:val="22"/>
          <w:szCs w:val="22"/>
        </w:rPr>
        <w:t>, the Commission is well placed to deliver enhanced public value to the community.</w:t>
      </w:r>
      <w:r w:rsidR="0098770F">
        <w:rPr>
          <w:rFonts w:asciiTheme="minorHAnsi" w:hAnsiTheme="minorHAnsi" w:cstheme="minorHAnsi"/>
          <w:sz w:val="22"/>
          <w:szCs w:val="22"/>
        </w:rPr>
        <w:t xml:space="preserve">  </w:t>
      </w:r>
      <w:r>
        <w:rPr>
          <w:rFonts w:asciiTheme="minorHAnsi" w:hAnsiTheme="minorHAnsi" w:cstheme="minorHAnsi"/>
          <w:sz w:val="22"/>
          <w:szCs w:val="22"/>
        </w:rPr>
        <w:t xml:space="preserve">This is particularly timely as two Members have retired in the last year and at least six (and possibly more) will retire within the next 12 months.   </w:t>
      </w:r>
    </w:p>
    <w:p w:rsidR="001152AB" w:rsidRDefault="001152AB" w:rsidP="001152AB">
      <w:pPr>
        <w:pStyle w:val="Heading1"/>
      </w:pPr>
      <w:bookmarkStart w:id="35" w:name="_Toc414030688"/>
      <w:r w:rsidRPr="00935000">
        <w:t>SECTION FIVE</w:t>
      </w:r>
      <w:r>
        <w:t xml:space="preserve">: </w:t>
      </w:r>
      <w:r w:rsidRPr="00935000">
        <w:t>MAJOR MATTER TYPES</w:t>
      </w:r>
      <w:bookmarkEnd w:id="35"/>
    </w:p>
    <w:p w:rsidR="001152AB" w:rsidRPr="0020454E" w:rsidRDefault="001152AB" w:rsidP="001152AB">
      <w:pPr>
        <w:spacing w:after="240" w:line="240" w:lineRule="auto"/>
        <w:rPr>
          <w:rFonts w:asciiTheme="minorHAnsi" w:hAnsiTheme="minorHAnsi" w:cstheme="minorHAnsi"/>
          <w:sz w:val="22"/>
          <w:szCs w:val="22"/>
        </w:rPr>
      </w:pPr>
      <w:r w:rsidRPr="0020454E">
        <w:rPr>
          <w:rFonts w:asciiTheme="minorHAnsi" w:hAnsiTheme="minorHAnsi" w:cstheme="minorHAnsi"/>
          <w:sz w:val="22"/>
          <w:szCs w:val="22"/>
        </w:rPr>
        <w:t>The following sections discuss some key areas of the Commission’s work, and provide an overview of recent caseload trends and outcomes, and actions to improve the provision and delivery of its services:</w:t>
      </w:r>
    </w:p>
    <w:p w:rsidR="001152AB" w:rsidRDefault="001152AB" w:rsidP="001152AB">
      <w:pPr>
        <w:pStyle w:val="Heading2"/>
      </w:pPr>
      <w:bookmarkStart w:id="36" w:name="_Toc414030689"/>
      <w:r w:rsidRPr="0018017E">
        <w:t>Unfair dismissal applications</w:t>
      </w:r>
      <w:bookmarkEnd w:id="36"/>
    </w:p>
    <w:p w:rsidR="001152AB" w:rsidRPr="008E2E66" w:rsidRDefault="001152AB" w:rsidP="001A144A">
      <w:pPr>
        <w:pStyle w:val="Heading3"/>
      </w:pPr>
      <w:bookmarkStart w:id="37" w:name="_Toc414030690"/>
      <w:r w:rsidRPr="008E2E66">
        <w:t>Caseload</w:t>
      </w:r>
      <w:bookmarkEnd w:id="37"/>
    </w:p>
    <w:p w:rsidR="001152AB" w:rsidRDefault="001152AB" w:rsidP="001152AB">
      <w:pPr>
        <w:spacing w:after="240" w:line="240" w:lineRule="auto"/>
        <w:rPr>
          <w:rFonts w:asciiTheme="minorHAnsi" w:hAnsiTheme="minorHAnsi" w:cstheme="minorHAnsi"/>
          <w:sz w:val="22"/>
          <w:szCs w:val="22"/>
          <w:lang w:val="en-US"/>
        </w:rPr>
      </w:pPr>
      <w:r w:rsidRPr="007022AA">
        <w:rPr>
          <w:rFonts w:asciiTheme="minorHAnsi" w:hAnsiTheme="minorHAnsi" w:cstheme="minorHAnsi"/>
          <w:sz w:val="22"/>
          <w:szCs w:val="22"/>
          <w:lang w:val="en-US"/>
        </w:rPr>
        <w:t>A federal termination of employment jurisdiction has been in place since 1994.</w:t>
      </w:r>
    </w:p>
    <w:p w:rsidR="001152AB" w:rsidRDefault="001152AB" w:rsidP="001152AB">
      <w:pPr>
        <w:spacing w:after="240" w:line="240" w:lineRule="auto"/>
        <w:rPr>
          <w:rFonts w:asciiTheme="minorHAnsi" w:hAnsiTheme="minorHAnsi" w:cstheme="minorHAnsi"/>
          <w:sz w:val="22"/>
          <w:szCs w:val="22"/>
          <w:lang w:val="en-US"/>
        </w:rPr>
      </w:pPr>
      <w:r>
        <w:rPr>
          <w:rFonts w:asciiTheme="minorHAnsi" w:hAnsiTheme="minorHAnsi" w:cstheme="minorHAnsi"/>
          <w:sz w:val="22"/>
          <w:szCs w:val="22"/>
          <w:lang w:val="en-US"/>
        </w:rPr>
        <w:t>The number of unfair dismissal applications has increased significantly since the enactment of the Fair Work Act—from 6 067 in 2007-8,</w:t>
      </w:r>
      <w:r>
        <w:rPr>
          <w:rStyle w:val="FootnoteReference"/>
          <w:rFonts w:asciiTheme="minorHAnsi" w:hAnsiTheme="minorHAnsi" w:cstheme="minorHAnsi"/>
          <w:sz w:val="22"/>
          <w:szCs w:val="22"/>
          <w:lang w:val="en-US"/>
        </w:rPr>
        <w:footnoteReference w:id="20"/>
      </w:r>
      <w:r>
        <w:rPr>
          <w:rFonts w:asciiTheme="minorHAnsi" w:hAnsiTheme="minorHAnsi" w:cstheme="minorHAnsi"/>
          <w:sz w:val="22"/>
          <w:szCs w:val="22"/>
          <w:lang w:val="en-US"/>
        </w:rPr>
        <w:t xml:space="preserve"> to 14 797 in 2013-14. </w:t>
      </w:r>
      <w:r w:rsidRPr="00105A1B">
        <w:rPr>
          <w:rFonts w:asciiTheme="minorHAnsi" w:hAnsiTheme="minorHAnsi" w:cstheme="minorHAnsi"/>
          <w:sz w:val="22"/>
          <w:szCs w:val="22"/>
          <w:lang w:val="en-US"/>
        </w:rPr>
        <w:t>Unfair</w:t>
      </w:r>
      <w:r>
        <w:rPr>
          <w:rFonts w:asciiTheme="minorHAnsi" w:hAnsiTheme="minorHAnsi" w:cstheme="minorHAnsi"/>
          <w:sz w:val="22"/>
          <w:szCs w:val="22"/>
          <w:lang w:val="en-US"/>
        </w:rPr>
        <w:t xml:space="preserve"> </w:t>
      </w:r>
      <w:r w:rsidRPr="00105A1B">
        <w:rPr>
          <w:rFonts w:asciiTheme="minorHAnsi" w:hAnsiTheme="minorHAnsi" w:cstheme="minorHAnsi"/>
          <w:sz w:val="22"/>
          <w:szCs w:val="22"/>
          <w:lang w:val="en-US"/>
        </w:rPr>
        <w:t xml:space="preserve">dismissal applications </w:t>
      </w:r>
      <w:r>
        <w:rPr>
          <w:rFonts w:asciiTheme="minorHAnsi" w:hAnsiTheme="minorHAnsi" w:cstheme="minorHAnsi"/>
          <w:sz w:val="22"/>
          <w:szCs w:val="22"/>
          <w:lang w:val="en-US"/>
        </w:rPr>
        <w:t xml:space="preserve">now </w:t>
      </w:r>
      <w:r w:rsidRPr="00105A1B">
        <w:rPr>
          <w:rFonts w:asciiTheme="minorHAnsi" w:hAnsiTheme="minorHAnsi" w:cstheme="minorHAnsi"/>
          <w:sz w:val="22"/>
          <w:szCs w:val="22"/>
          <w:lang w:val="en-US"/>
        </w:rPr>
        <w:t>represent almost 40 per</w:t>
      </w:r>
      <w:r>
        <w:rPr>
          <w:rFonts w:asciiTheme="minorHAnsi" w:hAnsiTheme="minorHAnsi" w:cstheme="minorHAnsi"/>
          <w:sz w:val="22"/>
          <w:szCs w:val="22"/>
          <w:lang w:val="en-US"/>
        </w:rPr>
        <w:t xml:space="preserve"> </w:t>
      </w:r>
      <w:r w:rsidRPr="00105A1B">
        <w:rPr>
          <w:rFonts w:asciiTheme="minorHAnsi" w:hAnsiTheme="minorHAnsi" w:cstheme="minorHAnsi"/>
          <w:sz w:val="22"/>
          <w:szCs w:val="22"/>
          <w:lang w:val="en-US"/>
        </w:rPr>
        <w:t>cent of applications made to the Commission</w:t>
      </w:r>
      <w:r>
        <w:rPr>
          <w:rFonts w:asciiTheme="minorHAnsi" w:hAnsiTheme="minorHAnsi" w:cstheme="minorHAnsi"/>
          <w:sz w:val="22"/>
          <w:szCs w:val="22"/>
          <w:lang w:val="en-US"/>
        </w:rPr>
        <w:t xml:space="preserve"> and comprise</w:t>
      </w:r>
      <w:r w:rsidRPr="00105A1B">
        <w:rPr>
          <w:rFonts w:asciiTheme="minorHAnsi" w:hAnsiTheme="minorHAnsi" w:cstheme="minorHAnsi"/>
          <w:sz w:val="22"/>
          <w:szCs w:val="22"/>
          <w:lang w:val="en-US"/>
        </w:rPr>
        <w:t xml:space="preserve"> a substantial part</w:t>
      </w:r>
      <w:r>
        <w:rPr>
          <w:rFonts w:asciiTheme="minorHAnsi" w:hAnsiTheme="minorHAnsi" w:cstheme="minorHAnsi"/>
          <w:sz w:val="22"/>
          <w:szCs w:val="22"/>
          <w:lang w:val="en-US"/>
        </w:rPr>
        <w:t xml:space="preserve"> </w:t>
      </w:r>
      <w:r w:rsidRPr="00105A1B">
        <w:rPr>
          <w:rFonts w:asciiTheme="minorHAnsi" w:hAnsiTheme="minorHAnsi" w:cstheme="minorHAnsi"/>
          <w:sz w:val="22"/>
          <w:szCs w:val="22"/>
          <w:lang w:val="en-US"/>
        </w:rPr>
        <w:t xml:space="preserve">of </w:t>
      </w:r>
      <w:r>
        <w:rPr>
          <w:rFonts w:asciiTheme="minorHAnsi" w:hAnsiTheme="minorHAnsi" w:cstheme="minorHAnsi"/>
          <w:sz w:val="22"/>
          <w:szCs w:val="22"/>
          <w:lang w:val="en-US"/>
        </w:rPr>
        <w:t>its</w:t>
      </w:r>
      <w:r w:rsidRPr="00105A1B">
        <w:rPr>
          <w:rFonts w:asciiTheme="minorHAnsi" w:hAnsiTheme="minorHAnsi" w:cstheme="minorHAnsi"/>
          <w:sz w:val="22"/>
          <w:szCs w:val="22"/>
          <w:lang w:val="en-US"/>
        </w:rPr>
        <w:t xml:space="preserve"> annual workload.</w:t>
      </w:r>
      <w:r>
        <w:rPr>
          <w:rFonts w:asciiTheme="minorHAnsi" w:hAnsiTheme="minorHAnsi" w:cstheme="minorHAnsi"/>
          <w:sz w:val="22"/>
          <w:szCs w:val="22"/>
          <w:lang w:val="en-US"/>
        </w:rPr>
        <w:t xml:space="preserve">  In recent years, the Commission’s unfair dismissals caseload has remained steady.</w:t>
      </w:r>
      <w:r>
        <w:rPr>
          <w:rStyle w:val="FootnoteReference"/>
          <w:rFonts w:asciiTheme="minorHAnsi" w:hAnsiTheme="minorHAnsi" w:cstheme="minorHAnsi"/>
          <w:sz w:val="22"/>
          <w:szCs w:val="22"/>
          <w:lang w:val="en-US"/>
        </w:rPr>
        <w:footnoteReference w:id="21"/>
      </w:r>
      <w:r>
        <w:rPr>
          <w:rFonts w:asciiTheme="minorHAnsi" w:hAnsiTheme="minorHAnsi" w:cstheme="minorHAnsi"/>
          <w:sz w:val="22"/>
          <w:szCs w:val="22"/>
          <w:lang w:val="en-US"/>
        </w:rPr>
        <w:t xml:space="preserve"> </w:t>
      </w:r>
    </w:p>
    <w:p w:rsidR="001152AB" w:rsidRPr="00917437" w:rsidRDefault="001152AB" w:rsidP="001152AB">
      <w:pPr>
        <w:spacing w:after="240" w:line="240" w:lineRule="auto"/>
        <w:rPr>
          <w:rFonts w:asciiTheme="minorHAnsi" w:hAnsiTheme="minorHAnsi" w:cstheme="minorHAnsi"/>
          <w:color w:val="000000"/>
          <w:sz w:val="22"/>
          <w:szCs w:val="22"/>
          <w:lang w:val="en-US"/>
        </w:rPr>
      </w:pPr>
      <w:r>
        <w:rPr>
          <w:rFonts w:asciiTheme="minorHAnsi" w:hAnsiTheme="minorHAnsi" w:cstheme="minorHAnsi"/>
          <w:sz w:val="22"/>
          <w:szCs w:val="22"/>
          <w:lang w:val="en-US"/>
        </w:rPr>
        <w:t>Prior to 2009, conferences were conducted primarily by Members of the Commission with the support of a small team of staff conciliators.  From 1 July 2009, all applications are referred to conciliation (conducted by staff) in the first instance and where the parties agree to participate in the process.</w:t>
      </w:r>
    </w:p>
    <w:p w:rsidR="001152AB" w:rsidRPr="008E2E66" w:rsidRDefault="001152AB" w:rsidP="001A144A">
      <w:pPr>
        <w:pStyle w:val="Heading3"/>
      </w:pPr>
      <w:bookmarkStart w:id="38" w:name="_Toc414030691"/>
      <w:r w:rsidRPr="008E2E66">
        <w:t>Conciliations</w:t>
      </w:r>
      <w:bookmarkEnd w:id="38"/>
    </w:p>
    <w:p w:rsidR="001152AB" w:rsidRDefault="001152AB" w:rsidP="001152AB">
      <w:pPr>
        <w:spacing w:after="120" w:line="240" w:lineRule="auto"/>
        <w:rPr>
          <w:rFonts w:asciiTheme="minorHAnsi" w:hAnsiTheme="minorHAnsi" w:cstheme="minorHAnsi"/>
          <w:sz w:val="22"/>
          <w:szCs w:val="22"/>
          <w:lang w:val="en-US"/>
        </w:rPr>
      </w:pPr>
      <w:r w:rsidRPr="00105A1B">
        <w:rPr>
          <w:rFonts w:asciiTheme="minorHAnsi" w:hAnsiTheme="minorHAnsi" w:cstheme="minorHAnsi"/>
          <w:sz w:val="22"/>
          <w:szCs w:val="22"/>
          <w:lang w:val="en-US"/>
        </w:rPr>
        <w:t>Unfair dismissal claims follow a standard process:</w:t>
      </w:r>
      <w:r>
        <w:rPr>
          <w:rFonts w:asciiTheme="minorHAnsi" w:hAnsiTheme="minorHAnsi" w:cstheme="minorHAnsi"/>
          <w:sz w:val="22"/>
          <w:szCs w:val="22"/>
          <w:lang w:val="en-US"/>
        </w:rPr>
        <w:t xml:space="preserve"> </w:t>
      </w:r>
    </w:p>
    <w:p w:rsidR="001152AB" w:rsidRDefault="001152AB" w:rsidP="00507969">
      <w:pPr>
        <w:pStyle w:val="ListParagraph"/>
        <w:numPr>
          <w:ilvl w:val="0"/>
          <w:numId w:val="15"/>
        </w:numPr>
        <w:spacing w:after="120" w:line="240" w:lineRule="auto"/>
        <w:contextualSpacing w:val="0"/>
        <w:rPr>
          <w:rFonts w:asciiTheme="minorHAnsi" w:hAnsiTheme="minorHAnsi" w:cstheme="minorHAnsi"/>
          <w:sz w:val="22"/>
          <w:szCs w:val="22"/>
          <w:lang w:val="en-US"/>
        </w:rPr>
      </w:pPr>
      <w:r>
        <w:rPr>
          <w:rFonts w:asciiTheme="minorHAnsi" w:hAnsiTheme="minorHAnsi" w:cstheme="minorHAnsi"/>
          <w:sz w:val="22"/>
          <w:szCs w:val="22"/>
          <w:lang w:val="en-US"/>
        </w:rPr>
        <w:t xml:space="preserve">an </w:t>
      </w:r>
      <w:r w:rsidRPr="002670E0">
        <w:rPr>
          <w:rFonts w:asciiTheme="minorHAnsi" w:hAnsiTheme="minorHAnsi" w:cstheme="minorHAnsi"/>
          <w:sz w:val="22"/>
          <w:szCs w:val="22"/>
          <w:lang w:val="en-US"/>
        </w:rPr>
        <w:t xml:space="preserve">employee lodges an application, to which the employer </w:t>
      </w:r>
      <w:r>
        <w:rPr>
          <w:rFonts w:asciiTheme="minorHAnsi" w:hAnsiTheme="minorHAnsi" w:cstheme="minorHAnsi"/>
          <w:sz w:val="22"/>
          <w:szCs w:val="22"/>
          <w:lang w:val="en-US"/>
        </w:rPr>
        <w:t>must</w:t>
      </w:r>
      <w:r w:rsidRPr="002670E0">
        <w:rPr>
          <w:rFonts w:asciiTheme="minorHAnsi" w:hAnsiTheme="minorHAnsi" w:cstheme="minorHAnsi"/>
          <w:sz w:val="22"/>
          <w:szCs w:val="22"/>
          <w:lang w:val="en-US"/>
        </w:rPr>
        <w:t xml:space="preserve"> respond</w:t>
      </w:r>
      <w:r>
        <w:rPr>
          <w:rFonts w:asciiTheme="minorHAnsi" w:hAnsiTheme="minorHAnsi" w:cstheme="minorHAnsi"/>
          <w:sz w:val="22"/>
          <w:szCs w:val="22"/>
          <w:lang w:val="en-US"/>
        </w:rPr>
        <w:t>;</w:t>
      </w:r>
      <w:r w:rsidRPr="002670E0">
        <w:rPr>
          <w:rFonts w:asciiTheme="minorHAnsi" w:hAnsiTheme="minorHAnsi" w:cstheme="minorHAnsi"/>
          <w:sz w:val="22"/>
          <w:szCs w:val="22"/>
          <w:lang w:val="en-US"/>
        </w:rPr>
        <w:t xml:space="preserve"> </w:t>
      </w:r>
    </w:p>
    <w:p w:rsidR="001152AB" w:rsidRPr="002670E0" w:rsidRDefault="001152AB" w:rsidP="00507969">
      <w:pPr>
        <w:pStyle w:val="ListParagraph"/>
        <w:numPr>
          <w:ilvl w:val="0"/>
          <w:numId w:val="15"/>
        </w:numPr>
        <w:spacing w:after="120" w:line="240" w:lineRule="auto"/>
        <w:contextualSpacing w:val="0"/>
        <w:rPr>
          <w:rFonts w:asciiTheme="minorHAnsi" w:hAnsiTheme="minorHAnsi" w:cstheme="minorHAnsi"/>
          <w:sz w:val="22"/>
          <w:szCs w:val="22"/>
          <w:lang w:val="en-US"/>
        </w:rPr>
      </w:pPr>
      <w:r>
        <w:rPr>
          <w:rFonts w:asciiTheme="minorHAnsi" w:hAnsiTheme="minorHAnsi" w:cstheme="minorHAnsi"/>
          <w:sz w:val="22"/>
          <w:szCs w:val="22"/>
        </w:rPr>
        <w:lastRenderedPageBreak/>
        <w:t>s</w:t>
      </w:r>
      <w:r w:rsidRPr="0083518A">
        <w:rPr>
          <w:rFonts w:asciiTheme="minorHAnsi" w:hAnsiTheme="minorHAnsi" w:cstheme="minorHAnsi"/>
          <w:sz w:val="22"/>
          <w:szCs w:val="22"/>
        </w:rPr>
        <w:t xml:space="preserve">taff manage </w:t>
      </w:r>
      <w:r>
        <w:rPr>
          <w:rFonts w:asciiTheme="minorHAnsi" w:hAnsiTheme="minorHAnsi" w:cstheme="minorHAnsi"/>
          <w:sz w:val="22"/>
          <w:szCs w:val="22"/>
        </w:rPr>
        <w:t>the</w:t>
      </w:r>
      <w:r w:rsidRPr="0083518A">
        <w:rPr>
          <w:rFonts w:asciiTheme="minorHAnsi" w:hAnsiTheme="minorHAnsi" w:cstheme="minorHAnsi"/>
          <w:sz w:val="22"/>
          <w:szCs w:val="22"/>
        </w:rPr>
        <w:t xml:space="preserve"> application </w:t>
      </w:r>
      <w:r>
        <w:rPr>
          <w:rFonts w:asciiTheme="minorHAnsi" w:hAnsiTheme="minorHAnsi" w:cstheme="minorHAnsi"/>
          <w:sz w:val="22"/>
          <w:szCs w:val="22"/>
        </w:rPr>
        <w:t xml:space="preserve">up to the point of conciliation, </w:t>
      </w:r>
      <w:r w:rsidRPr="0083518A">
        <w:rPr>
          <w:rFonts w:asciiTheme="minorHAnsi" w:hAnsiTheme="minorHAnsi" w:cstheme="minorHAnsi"/>
          <w:sz w:val="22"/>
          <w:szCs w:val="22"/>
        </w:rPr>
        <w:t>answer</w:t>
      </w:r>
      <w:r>
        <w:rPr>
          <w:rFonts w:asciiTheme="minorHAnsi" w:hAnsiTheme="minorHAnsi" w:cstheme="minorHAnsi"/>
          <w:sz w:val="22"/>
          <w:szCs w:val="22"/>
        </w:rPr>
        <w:t>ing</w:t>
      </w:r>
      <w:r w:rsidRPr="0083518A">
        <w:rPr>
          <w:rFonts w:asciiTheme="minorHAnsi" w:hAnsiTheme="minorHAnsi" w:cstheme="minorHAnsi"/>
          <w:sz w:val="22"/>
          <w:szCs w:val="22"/>
        </w:rPr>
        <w:t xml:space="preserve"> queries and provid</w:t>
      </w:r>
      <w:r>
        <w:rPr>
          <w:rFonts w:asciiTheme="minorHAnsi" w:hAnsiTheme="minorHAnsi" w:cstheme="minorHAnsi"/>
          <w:sz w:val="22"/>
          <w:szCs w:val="22"/>
        </w:rPr>
        <w:t>ing</w:t>
      </w:r>
      <w:r w:rsidRPr="0083518A">
        <w:rPr>
          <w:rFonts w:asciiTheme="minorHAnsi" w:hAnsiTheme="minorHAnsi" w:cstheme="minorHAnsi"/>
          <w:sz w:val="22"/>
          <w:szCs w:val="22"/>
        </w:rPr>
        <w:t xml:space="preserve"> information to prepare for conferences.  </w:t>
      </w:r>
      <w:r>
        <w:rPr>
          <w:rFonts w:asciiTheme="minorHAnsi" w:hAnsiTheme="minorHAnsi" w:cstheme="minorHAnsi"/>
          <w:sz w:val="22"/>
          <w:szCs w:val="22"/>
        </w:rPr>
        <w:t>Where staff identify any jurisdictional</w:t>
      </w:r>
      <w:r w:rsidRPr="00935000">
        <w:rPr>
          <w:rFonts w:asciiTheme="minorHAnsi" w:hAnsiTheme="minorHAnsi" w:cstheme="minorHAnsi"/>
          <w:sz w:val="22"/>
          <w:szCs w:val="22"/>
        </w:rPr>
        <w:t xml:space="preserve"> issues</w:t>
      </w:r>
      <w:r>
        <w:rPr>
          <w:rFonts w:asciiTheme="minorHAnsi" w:hAnsiTheme="minorHAnsi" w:cstheme="minorHAnsi"/>
          <w:sz w:val="22"/>
          <w:szCs w:val="22"/>
        </w:rPr>
        <w:t xml:space="preserve"> (</w:t>
      </w:r>
      <w:r w:rsidRPr="00935000">
        <w:rPr>
          <w:rFonts w:asciiTheme="minorHAnsi" w:hAnsiTheme="minorHAnsi" w:cstheme="minorHAnsi"/>
          <w:sz w:val="22"/>
          <w:szCs w:val="22"/>
        </w:rPr>
        <w:t xml:space="preserve">such as </w:t>
      </w:r>
      <w:r>
        <w:rPr>
          <w:rFonts w:asciiTheme="minorHAnsi" w:hAnsiTheme="minorHAnsi" w:cstheme="minorHAnsi"/>
          <w:sz w:val="22"/>
          <w:szCs w:val="22"/>
        </w:rPr>
        <w:t>an application being made</w:t>
      </w:r>
      <w:r w:rsidRPr="00935000">
        <w:rPr>
          <w:rFonts w:asciiTheme="minorHAnsi" w:hAnsiTheme="minorHAnsi" w:cstheme="minorHAnsi"/>
          <w:sz w:val="22"/>
          <w:szCs w:val="22"/>
        </w:rPr>
        <w:t xml:space="preserve"> out of time</w:t>
      </w:r>
      <w:r>
        <w:rPr>
          <w:rFonts w:asciiTheme="minorHAnsi" w:hAnsiTheme="minorHAnsi" w:cstheme="minorHAnsi"/>
          <w:sz w:val="22"/>
          <w:szCs w:val="22"/>
        </w:rPr>
        <w:t xml:space="preserve">), applications are referred to </w:t>
      </w:r>
      <w:r w:rsidRPr="00935000">
        <w:rPr>
          <w:rFonts w:asciiTheme="minorHAnsi" w:hAnsiTheme="minorHAnsi" w:cstheme="minorHAnsi"/>
          <w:sz w:val="22"/>
          <w:szCs w:val="22"/>
        </w:rPr>
        <w:t>a Member f</w:t>
      </w:r>
      <w:r>
        <w:rPr>
          <w:rFonts w:asciiTheme="minorHAnsi" w:hAnsiTheme="minorHAnsi" w:cstheme="minorHAnsi"/>
          <w:sz w:val="22"/>
          <w:szCs w:val="22"/>
        </w:rPr>
        <w:t>or decision of</w:t>
      </w:r>
      <w:r w:rsidRPr="00935000">
        <w:rPr>
          <w:rFonts w:asciiTheme="minorHAnsi" w:hAnsiTheme="minorHAnsi" w:cstheme="minorHAnsi"/>
          <w:sz w:val="22"/>
          <w:szCs w:val="22"/>
        </w:rPr>
        <w:t xml:space="preserve"> the threshold issue before </w:t>
      </w:r>
      <w:r>
        <w:rPr>
          <w:rFonts w:asciiTheme="minorHAnsi" w:hAnsiTheme="minorHAnsi" w:cstheme="minorHAnsi"/>
          <w:sz w:val="22"/>
          <w:szCs w:val="22"/>
        </w:rPr>
        <w:t>any conciliation takes place;</w:t>
      </w:r>
    </w:p>
    <w:p w:rsidR="001152AB" w:rsidRPr="002670E0" w:rsidRDefault="001152AB" w:rsidP="00507969">
      <w:pPr>
        <w:pStyle w:val="ListParagraph"/>
        <w:numPr>
          <w:ilvl w:val="0"/>
          <w:numId w:val="15"/>
        </w:numPr>
        <w:spacing w:after="120" w:line="240" w:lineRule="auto"/>
        <w:contextualSpacing w:val="0"/>
        <w:rPr>
          <w:rFonts w:asciiTheme="minorHAnsi" w:hAnsiTheme="minorHAnsi" w:cstheme="minorHAnsi"/>
          <w:sz w:val="22"/>
          <w:szCs w:val="22"/>
          <w:lang w:val="en-US"/>
        </w:rPr>
      </w:pPr>
      <w:r w:rsidRPr="002670E0">
        <w:rPr>
          <w:rFonts w:asciiTheme="minorHAnsi" w:hAnsiTheme="minorHAnsi" w:cstheme="minorHAnsi"/>
          <w:sz w:val="22"/>
          <w:szCs w:val="22"/>
          <w:lang w:val="en-US"/>
        </w:rPr>
        <w:t>the parties are invited to participate in a voluntary conciliation conducted by expert senior staff, usually by telephone</w:t>
      </w:r>
      <w:r>
        <w:rPr>
          <w:rFonts w:asciiTheme="minorHAnsi" w:hAnsiTheme="minorHAnsi" w:cstheme="minorHAnsi"/>
          <w:sz w:val="22"/>
          <w:szCs w:val="22"/>
          <w:lang w:val="en-US"/>
        </w:rPr>
        <w:t>;</w:t>
      </w:r>
      <w:r>
        <w:rPr>
          <w:rStyle w:val="FootnoteReference"/>
          <w:rFonts w:asciiTheme="minorHAnsi" w:hAnsiTheme="minorHAnsi" w:cstheme="minorHAnsi"/>
          <w:sz w:val="22"/>
          <w:szCs w:val="22"/>
          <w:lang w:val="en-US"/>
        </w:rPr>
        <w:footnoteReference w:id="22"/>
      </w:r>
      <w:r>
        <w:rPr>
          <w:rFonts w:asciiTheme="minorHAnsi" w:hAnsiTheme="minorHAnsi" w:cstheme="minorHAnsi"/>
          <w:sz w:val="22"/>
          <w:szCs w:val="22"/>
          <w:lang w:val="en-US"/>
        </w:rPr>
        <w:t xml:space="preserve"> and</w:t>
      </w:r>
    </w:p>
    <w:p w:rsidR="001152AB" w:rsidRDefault="001152AB" w:rsidP="00507969">
      <w:pPr>
        <w:pStyle w:val="ListParagraph"/>
        <w:numPr>
          <w:ilvl w:val="0"/>
          <w:numId w:val="15"/>
        </w:numPr>
        <w:spacing w:after="240" w:line="240" w:lineRule="auto"/>
        <w:ind w:left="357" w:hanging="357"/>
        <w:contextualSpacing w:val="0"/>
        <w:rPr>
          <w:rFonts w:asciiTheme="minorHAnsi" w:hAnsiTheme="minorHAnsi" w:cstheme="minorHAnsi"/>
          <w:sz w:val="22"/>
          <w:szCs w:val="22"/>
          <w:lang w:val="en-US"/>
        </w:rPr>
      </w:pPr>
      <w:r w:rsidRPr="002670E0">
        <w:rPr>
          <w:rFonts w:asciiTheme="minorHAnsi" w:hAnsiTheme="minorHAnsi" w:cstheme="minorHAnsi"/>
          <w:sz w:val="22"/>
          <w:szCs w:val="22"/>
          <w:lang w:val="en-US"/>
        </w:rPr>
        <w:t>if the matter is unresolved at conciliation or if there is an objection</w:t>
      </w:r>
      <w:r>
        <w:rPr>
          <w:rFonts w:asciiTheme="minorHAnsi" w:hAnsiTheme="minorHAnsi" w:cstheme="minorHAnsi"/>
          <w:sz w:val="22"/>
          <w:szCs w:val="22"/>
          <w:lang w:val="en-US"/>
        </w:rPr>
        <w:t xml:space="preserve"> to staff conciliation</w:t>
      </w:r>
      <w:r w:rsidRPr="002670E0">
        <w:rPr>
          <w:rFonts w:asciiTheme="minorHAnsi" w:hAnsiTheme="minorHAnsi" w:cstheme="minorHAnsi"/>
          <w:sz w:val="22"/>
          <w:szCs w:val="22"/>
          <w:lang w:val="en-US"/>
        </w:rPr>
        <w:t xml:space="preserve">, the matter is listed for a conference or hearing before a Commission Member. </w:t>
      </w:r>
    </w:p>
    <w:p w:rsidR="001152AB" w:rsidRDefault="001152AB" w:rsidP="001152AB">
      <w:pPr>
        <w:spacing w:after="240" w:line="240" w:lineRule="auto"/>
        <w:rPr>
          <w:rFonts w:asciiTheme="minorHAnsi" w:hAnsiTheme="minorHAnsi" w:cstheme="minorHAnsi"/>
          <w:sz w:val="22"/>
          <w:szCs w:val="22"/>
          <w:lang w:val="en-US"/>
        </w:rPr>
      </w:pPr>
      <w:r w:rsidRPr="0083518A">
        <w:rPr>
          <w:rFonts w:asciiTheme="minorHAnsi" w:hAnsiTheme="minorHAnsi" w:cstheme="minorHAnsi"/>
          <w:sz w:val="22"/>
          <w:szCs w:val="22"/>
        </w:rPr>
        <w:t xml:space="preserve">Approximately 15 per cent of applications are discontinued during </w:t>
      </w:r>
      <w:r>
        <w:rPr>
          <w:rFonts w:asciiTheme="minorHAnsi" w:hAnsiTheme="minorHAnsi" w:cstheme="minorHAnsi"/>
          <w:sz w:val="22"/>
          <w:szCs w:val="22"/>
        </w:rPr>
        <w:t>the</w:t>
      </w:r>
      <w:r w:rsidRPr="0083518A">
        <w:rPr>
          <w:rFonts w:asciiTheme="minorHAnsi" w:hAnsiTheme="minorHAnsi" w:cstheme="minorHAnsi"/>
          <w:sz w:val="22"/>
          <w:szCs w:val="22"/>
        </w:rPr>
        <w:t xml:space="preserve"> case management stage and prior to any actions</w:t>
      </w:r>
      <w:r>
        <w:rPr>
          <w:rFonts w:asciiTheme="minorHAnsi" w:hAnsiTheme="minorHAnsi" w:cstheme="minorHAnsi"/>
          <w:sz w:val="22"/>
          <w:szCs w:val="22"/>
        </w:rPr>
        <w:t xml:space="preserve"> being</w:t>
      </w:r>
      <w:r w:rsidRPr="0083518A">
        <w:rPr>
          <w:rFonts w:asciiTheme="minorHAnsi" w:hAnsiTheme="minorHAnsi" w:cstheme="minorHAnsi"/>
          <w:sz w:val="22"/>
          <w:szCs w:val="22"/>
        </w:rPr>
        <w:t xml:space="preserve"> taken by </w:t>
      </w:r>
      <w:r>
        <w:rPr>
          <w:rFonts w:asciiTheme="minorHAnsi" w:hAnsiTheme="minorHAnsi" w:cstheme="minorHAnsi"/>
          <w:sz w:val="22"/>
          <w:szCs w:val="22"/>
        </w:rPr>
        <w:t xml:space="preserve">Members or staff </w:t>
      </w:r>
      <w:r w:rsidRPr="0083518A">
        <w:rPr>
          <w:rFonts w:asciiTheme="minorHAnsi" w:hAnsiTheme="minorHAnsi" w:cstheme="minorHAnsi"/>
          <w:sz w:val="22"/>
          <w:szCs w:val="22"/>
        </w:rPr>
        <w:t>to resolve the matter.</w:t>
      </w:r>
      <w:r>
        <w:rPr>
          <w:rFonts w:asciiTheme="minorHAnsi" w:hAnsiTheme="minorHAnsi" w:cstheme="minorHAnsi"/>
          <w:sz w:val="22"/>
          <w:szCs w:val="22"/>
        </w:rPr>
        <w:t xml:space="preserve"> </w:t>
      </w:r>
      <w:r>
        <w:rPr>
          <w:rFonts w:asciiTheme="minorHAnsi" w:hAnsiTheme="minorHAnsi" w:cstheme="minorHAnsi"/>
          <w:sz w:val="22"/>
          <w:szCs w:val="22"/>
          <w:lang w:val="en-US"/>
        </w:rPr>
        <w:t xml:space="preserve">Where applications are not discontinued, almost all proceed to conciliation. </w:t>
      </w:r>
    </w:p>
    <w:p w:rsidR="001152AB" w:rsidRDefault="001152AB" w:rsidP="001152AB">
      <w:pPr>
        <w:spacing w:after="240" w:line="240" w:lineRule="auto"/>
        <w:rPr>
          <w:rFonts w:asciiTheme="minorHAnsi" w:hAnsiTheme="minorHAnsi" w:cstheme="minorHAnsi"/>
          <w:sz w:val="22"/>
          <w:szCs w:val="22"/>
          <w:lang w:val="en-US"/>
        </w:rPr>
      </w:pPr>
      <w:r>
        <w:rPr>
          <w:rFonts w:asciiTheme="minorHAnsi" w:hAnsiTheme="minorHAnsi" w:cstheme="minorHAnsi"/>
          <w:sz w:val="22"/>
          <w:szCs w:val="22"/>
          <w:lang w:val="en-US"/>
        </w:rPr>
        <w:t>In 2013</w:t>
      </w:r>
      <w:r w:rsidR="00A164FE">
        <w:rPr>
          <w:rFonts w:asciiTheme="minorHAnsi" w:hAnsiTheme="minorHAnsi" w:cstheme="minorHAnsi"/>
          <w:sz w:val="22"/>
          <w:szCs w:val="22"/>
          <w:lang w:val="en-US"/>
        </w:rPr>
        <w:t>–</w:t>
      </w:r>
      <w:r>
        <w:rPr>
          <w:rFonts w:asciiTheme="minorHAnsi" w:hAnsiTheme="minorHAnsi" w:cstheme="minorHAnsi"/>
          <w:sz w:val="22"/>
          <w:szCs w:val="22"/>
          <w:lang w:val="en-US"/>
        </w:rPr>
        <w:t>14,</w:t>
      </w:r>
      <w:r w:rsidRPr="004630FA">
        <w:rPr>
          <w:rFonts w:asciiTheme="minorHAnsi" w:hAnsiTheme="minorHAnsi" w:cstheme="minorHAnsi"/>
          <w:sz w:val="22"/>
          <w:szCs w:val="22"/>
          <w:lang w:val="en-US"/>
        </w:rPr>
        <w:t xml:space="preserve"> </w:t>
      </w:r>
      <w:r>
        <w:rPr>
          <w:rFonts w:asciiTheme="minorHAnsi" w:hAnsiTheme="minorHAnsi" w:cstheme="minorHAnsi"/>
          <w:sz w:val="22"/>
          <w:szCs w:val="22"/>
          <w:lang w:val="en-US"/>
        </w:rPr>
        <w:t xml:space="preserve">the conciliation settlement rate was </w:t>
      </w:r>
      <w:r w:rsidRPr="004630FA">
        <w:rPr>
          <w:rFonts w:asciiTheme="minorHAnsi" w:hAnsiTheme="minorHAnsi" w:cstheme="minorHAnsi"/>
          <w:sz w:val="22"/>
          <w:szCs w:val="22"/>
          <w:lang w:val="en-US"/>
        </w:rPr>
        <w:t>79 per cent.</w:t>
      </w:r>
      <w:r>
        <w:rPr>
          <w:rStyle w:val="FootnoteReference"/>
          <w:rFonts w:asciiTheme="minorHAnsi" w:hAnsiTheme="minorHAnsi" w:cstheme="minorHAnsi"/>
          <w:sz w:val="22"/>
          <w:szCs w:val="22"/>
          <w:lang w:val="en-US"/>
        </w:rPr>
        <w:footnoteReference w:id="23"/>
      </w:r>
      <w:r w:rsidRPr="004630FA">
        <w:rPr>
          <w:rFonts w:asciiTheme="minorHAnsi" w:hAnsiTheme="minorHAnsi" w:cstheme="minorHAnsi"/>
          <w:sz w:val="22"/>
          <w:szCs w:val="22"/>
          <w:lang w:val="en-US"/>
        </w:rPr>
        <w:t xml:space="preserve"> </w:t>
      </w:r>
      <w:r>
        <w:rPr>
          <w:rFonts w:asciiTheme="minorHAnsi" w:hAnsiTheme="minorHAnsi" w:cstheme="minorHAnsi"/>
          <w:sz w:val="22"/>
          <w:szCs w:val="22"/>
          <w:lang w:val="en-US"/>
        </w:rPr>
        <w:t xml:space="preserve"> The equivalent figure for the first two quarters of 2014</w:t>
      </w:r>
      <w:r w:rsidR="00A164FE">
        <w:rPr>
          <w:rFonts w:asciiTheme="minorHAnsi" w:hAnsiTheme="minorHAnsi" w:cstheme="minorHAnsi"/>
          <w:sz w:val="22"/>
          <w:szCs w:val="22"/>
          <w:lang w:val="en-US"/>
        </w:rPr>
        <w:t>–</w:t>
      </w:r>
      <w:r>
        <w:rPr>
          <w:rFonts w:asciiTheme="minorHAnsi" w:hAnsiTheme="minorHAnsi" w:cstheme="minorHAnsi"/>
          <w:sz w:val="22"/>
          <w:szCs w:val="22"/>
          <w:lang w:val="en-US"/>
        </w:rPr>
        <w:t>15 is 80 per cent.</w:t>
      </w:r>
      <w:r>
        <w:rPr>
          <w:rStyle w:val="FootnoteReference"/>
          <w:rFonts w:asciiTheme="minorHAnsi" w:hAnsiTheme="minorHAnsi" w:cstheme="minorHAnsi"/>
          <w:sz w:val="22"/>
          <w:szCs w:val="22"/>
          <w:lang w:val="en-US"/>
        </w:rPr>
        <w:footnoteReference w:id="24"/>
      </w:r>
      <w:r>
        <w:rPr>
          <w:rFonts w:asciiTheme="minorHAnsi" w:hAnsiTheme="minorHAnsi" w:cstheme="minorHAnsi"/>
          <w:sz w:val="22"/>
          <w:szCs w:val="22"/>
          <w:lang w:val="en-US"/>
        </w:rPr>
        <w:t xml:space="preserve"> </w:t>
      </w:r>
    </w:p>
    <w:p w:rsidR="001152AB" w:rsidRDefault="001152AB" w:rsidP="001152AB">
      <w:pPr>
        <w:autoSpaceDE w:val="0"/>
        <w:autoSpaceDN w:val="0"/>
        <w:adjustRightInd w:val="0"/>
        <w:spacing w:after="240" w:line="240" w:lineRule="auto"/>
        <w:rPr>
          <w:rFonts w:asciiTheme="minorHAnsi" w:hAnsiTheme="minorHAnsi" w:cstheme="minorHAnsi"/>
          <w:sz w:val="22"/>
          <w:szCs w:val="22"/>
        </w:rPr>
      </w:pPr>
      <w:r w:rsidRPr="000D28DF">
        <w:rPr>
          <w:rFonts w:asciiTheme="minorHAnsi" w:hAnsiTheme="minorHAnsi" w:cstheme="minorHAnsi"/>
          <w:sz w:val="22"/>
          <w:szCs w:val="22"/>
        </w:rPr>
        <w:t>In 2010</w:t>
      </w:r>
      <w:r>
        <w:rPr>
          <w:rFonts w:asciiTheme="minorHAnsi" w:hAnsiTheme="minorHAnsi" w:cstheme="minorHAnsi"/>
          <w:sz w:val="22"/>
          <w:szCs w:val="22"/>
        </w:rPr>
        <w:t>,</w:t>
      </w:r>
      <w:r w:rsidRPr="000D28DF">
        <w:rPr>
          <w:rFonts w:asciiTheme="minorHAnsi" w:hAnsiTheme="minorHAnsi" w:cstheme="minorHAnsi"/>
          <w:sz w:val="22"/>
          <w:szCs w:val="22"/>
        </w:rPr>
        <w:t xml:space="preserve"> the </w:t>
      </w:r>
      <w:r>
        <w:rPr>
          <w:rFonts w:asciiTheme="minorHAnsi" w:hAnsiTheme="minorHAnsi" w:cstheme="minorHAnsi"/>
          <w:sz w:val="22"/>
          <w:szCs w:val="22"/>
        </w:rPr>
        <w:t>Commission</w:t>
      </w:r>
      <w:r w:rsidRPr="000D28DF">
        <w:rPr>
          <w:rFonts w:asciiTheme="minorHAnsi" w:hAnsiTheme="minorHAnsi" w:cstheme="minorHAnsi"/>
          <w:sz w:val="22"/>
          <w:szCs w:val="22"/>
        </w:rPr>
        <w:t xml:space="preserve"> engaged external researchers, TNS Social Research, to review the </w:t>
      </w:r>
      <w:r>
        <w:rPr>
          <w:rFonts w:asciiTheme="minorHAnsi" w:hAnsiTheme="minorHAnsi" w:cstheme="minorHAnsi"/>
          <w:sz w:val="22"/>
          <w:szCs w:val="22"/>
        </w:rPr>
        <w:t>unfair dismissals</w:t>
      </w:r>
      <w:r w:rsidRPr="000D28DF">
        <w:rPr>
          <w:rFonts w:asciiTheme="minorHAnsi" w:hAnsiTheme="minorHAnsi" w:cstheme="minorHAnsi"/>
          <w:sz w:val="22"/>
          <w:szCs w:val="22"/>
        </w:rPr>
        <w:t xml:space="preserve"> process</w:t>
      </w:r>
      <w:r>
        <w:rPr>
          <w:rFonts w:asciiTheme="minorHAnsi" w:hAnsiTheme="minorHAnsi" w:cstheme="minorHAnsi"/>
          <w:sz w:val="22"/>
          <w:szCs w:val="22"/>
        </w:rPr>
        <w:t>. The research showed</w:t>
      </w:r>
      <w:r w:rsidRPr="000D28DF">
        <w:rPr>
          <w:rFonts w:asciiTheme="minorHAnsi" w:hAnsiTheme="minorHAnsi" w:cstheme="minorHAnsi"/>
          <w:sz w:val="22"/>
          <w:szCs w:val="22"/>
        </w:rPr>
        <w:t xml:space="preserve"> that overall</w:t>
      </w:r>
      <w:r>
        <w:rPr>
          <w:rFonts w:asciiTheme="minorHAnsi" w:hAnsiTheme="minorHAnsi" w:cstheme="minorHAnsi"/>
          <w:sz w:val="22"/>
          <w:szCs w:val="22"/>
        </w:rPr>
        <w:t>,</w:t>
      </w:r>
      <w:r w:rsidRPr="000D28DF">
        <w:rPr>
          <w:rFonts w:asciiTheme="minorHAnsi" w:hAnsiTheme="minorHAnsi" w:cstheme="minorHAnsi"/>
          <w:sz w:val="22"/>
          <w:szCs w:val="22"/>
        </w:rPr>
        <w:t xml:space="preserve"> satisfaction with the administration of unfair dismissal applications is high</w:t>
      </w:r>
      <w:r>
        <w:rPr>
          <w:rFonts w:asciiTheme="minorHAnsi" w:hAnsiTheme="minorHAnsi" w:cstheme="minorHAnsi"/>
          <w:sz w:val="22"/>
          <w:szCs w:val="22"/>
        </w:rPr>
        <w:t>,</w:t>
      </w:r>
      <w:r w:rsidRPr="000D28DF">
        <w:rPr>
          <w:rFonts w:asciiTheme="minorHAnsi" w:hAnsiTheme="minorHAnsi" w:cstheme="minorHAnsi"/>
          <w:sz w:val="22"/>
          <w:szCs w:val="22"/>
        </w:rPr>
        <w:t xml:space="preserve"> with 86 per cent of applicants, 82 per cent of respondents and 87 per cent of representatives reporting </w:t>
      </w:r>
      <w:r>
        <w:rPr>
          <w:rFonts w:asciiTheme="minorHAnsi" w:hAnsiTheme="minorHAnsi" w:cstheme="minorHAnsi"/>
          <w:sz w:val="22"/>
          <w:szCs w:val="22"/>
        </w:rPr>
        <w:t xml:space="preserve">that </w:t>
      </w:r>
      <w:r w:rsidRPr="000D28DF">
        <w:rPr>
          <w:rFonts w:asciiTheme="minorHAnsi" w:hAnsiTheme="minorHAnsi" w:cstheme="minorHAnsi"/>
          <w:sz w:val="22"/>
          <w:szCs w:val="22"/>
        </w:rPr>
        <w:t>they were satisfied or extremely satisfied with the service provided under the model.</w:t>
      </w:r>
      <w:r>
        <w:rPr>
          <w:rFonts w:asciiTheme="minorHAnsi" w:hAnsiTheme="minorHAnsi" w:cstheme="minorHAnsi"/>
          <w:sz w:val="22"/>
          <w:szCs w:val="22"/>
        </w:rPr>
        <w:t xml:space="preserve">  </w:t>
      </w:r>
    </w:p>
    <w:p w:rsidR="001152AB" w:rsidRPr="000D28DF" w:rsidRDefault="001152AB" w:rsidP="001152AB">
      <w:pPr>
        <w:spacing w:after="240" w:line="240" w:lineRule="auto"/>
        <w:rPr>
          <w:rFonts w:asciiTheme="minorHAnsi" w:hAnsiTheme="minorHAnsi" w:cstheme="minorHAnsi"/>
          <w:sz w:val="22"/>
          <w:szCs w:val="22"/>
        </w:rPr>
      </w:pPr>
      <w:r>
        <w:rPr>
          <w:rFonts w:asciiTheme="minorHAnsi" w:hAnsiTheme="minorHAnsi" w:cstheme="minorHAnsi"/>
          <w:sz w:val="22"/>
          <w:szCs w:val="22"/>
        </w:rPr>
        <w:t>The Commission’s c</w:t>
      </w:r>
      <w:r w:rsidRPr="00935000">
        <w:rPr>
          <w:rFonts w:asciiTheme="minorHAnsi" w:hAnsiTheme="minorHAnsi" w:cstheme="minorHAnsi"/>
          <w:sz w:val="22"/>
          <w:szCs w:val="22"/>
        </w:rPr>
        <w:t xml:space="preserve">ase management practices </w:t>
      </w:r>
      <w:r>
        <w:rPr>
          <w:rFonts w:asciiTheme="minorHAnsi" w:hAnsiTheme="minorHAnsi" w:cstheme="minorHAnsi"/>
          <w:sz w:val="22"/>
          <w:szCs w:val="22"/>
        </w:rPr>
        <w:t>continue to be</w:t>
      </w:r>
      <w:r w:rsidRPr="00935000">
        <w:rPr>
          <w:rFonts w:asciiTheme="minorHAnsi" w:hAnsiTheme="minorHAnsi" w:cstheme="minorHAnsi"/>
          <w:sz w:val="22"/>
          <w:szCs w:val="22"/>
        </w:rPr>
        <w:t xml:space="preserve"> reviewed from time to time and new processes introduced to improve services.  </w:t>
      </w:r>
      <w:r w:rsidRPr="000D28DF">
        <w:rPr>
          <w:rFonts w:asciiTheme="minorHAnsi" w:hAnsiTheme="minorHAnsi" w:cstheme="minorHAnsi"/>
          <w:sz w:val="22"/>
          <w:szCs w:val="22"/>
        </w:rPr>
        <w:t>To inform service design</w:t>
      </w:r>
      <w:r>
        <w:rPr>
          <w:rFonts w:asciiTheme="minorHAnsi" w:hAnsiTheme="minorHAnsi" w:cstheme="minorHAnsi"/>
          <w:sz w:val="22"/>
          <w:szCs w:val="22"/>
        </w:rPr>
        <w:t>,</w:t>
      </w:r>
      <w:r w:rsidRPr="000D28DF">
        <w:rPr>
          <w:rFonts w:asciiTheme="minorHAnsi" w:hAnsiTheme="minorHAnsi" w:cstheme="minorHAnsi"/>
          <w:sz w:val="22"/>
          <w:szCs w:val="22"/>
        </w:rPr>
        <w:t xml:space="preserve"> the Commission monitors trends in conciliations in terms of timeliness, settlement rates and settlement </w:t>
      </w:r>
      <w:r w:rsidRPr="00800418">
        <w:rPr>
          <w:rFonts w:asciiTheme="minorHAnsi" w:hAnsiTheme="minorHAnsi" w:cstheme="minorHAnsi"/>
          <w:sz w:val="22"/>
          <w:szCs w:val="22"/>
        </w:rPr>
        <w:t xml:space="preserve">outcomes. It also surveys conciliation parties to gather information from a participant perspective.  Survey results regarding satisfaction with the unfair dismissal conciliation process </w:t>
      </w:r>
      <w:r>
        <w:rPr>
          <w:rFonts w:asciiTheme="minorHAnsi" w:hAnsiTheme="minorHAnsi" w:cstheme="minorHAnsi"/>
          <w:sz w:val="22"/>
          <w:szCs w:val="22"/>
        </w:rPr>
        <w:t>from the second quarter of 2013-14</w:t>
      </w:r>
      <w:r w:rsidRPr="00800418">
        <w:rPr>
          <w:rFonts w:asciiTheme="minorHAnsi" w:hAnsiTheme="minorHAnsi" w:cstheme="minorHAnsi"/>
          <w:sz w:val="22"/>
          <w:szCs w:val="22"/>
        </w:rPr>
        <w:t xml:space="preserve"> </w:t>
      </w:r>
      <w:r w:rsidR="009F6280">
        <w:rPr>
          <w:rFonts w:asciiTheme="minorHAnsi" w:hAnsiTheme="minorHAnsi" w:cstheme="minorHAnsi"/>
          <w:sz w:val="22"/>
          <w:szCs w:val="22"/>
        </w:rPr>
        <w:t xml:space="preserve">show that 80 per cent </w:t>
      </w:r>
      <w:r>
        <w:rPr>
          <w:rFonts w:asciiTheme="minorHAnsi" w:hAnsiTheme="minorHAnsi" w:cstheme="minorHAnsi"/>
          <w:sz w:val="22"/>
          <w:szCs w:val="22"/>
        </w:rPr>
        <w:t>of parties either agree or strongly agree that they were satisfied by the services received from the Fair Work Commission</w:t>
      </w:r>
      <w:r w:rsidR="006C0413">
        <w:rPr>
          <w:rFonts w:asciiTheme="minorHAnsi" w:hAnsiTheme="minorHAnsi" w:cstheme="minorHAnsi"/>
          <w:sz w:val="22"/>
          <w:szCs w:val="22"/>
        </w:rPr>
        <w:t>.</w:t>
      </w:r>
      <w:r>
        <w:rPr>
          <w:rFonts w:asciiTheme="minorHAnsi" w:hAnsiTheme="minorHAnsi" w:cstheme="minorHAnsi"/>
          <w:sz w:val="22"/>
          <w:szCs w:val="22"/>
        </w:rPr>
        <w:t xml:space="preserve"> </w:t>
      </w:r>
    </w:p>
    <w:p w:rsidR="001152AB" w:rsidRPr="00090834" w:rsidRDefault="001152AB" w:rsidP="001A144A">
      <w:pPr>
        <w:pStyle w:val="Heading3"/>
      </w:pPr>
      <w:bookmarkStart w:id="39" w:name="_Toc414030692"/>
      <w:r w:rsidRPr="00090834">
        <w:t>Other case management practices</w:t>
      </w:r>
      <w:bookmarkEnd w:id="39"/>
    </w:p>
    <w:p w:rsidR="001152AB" w:rsidRDefault="001152AB" w:rsidP="00A164FE">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The Commission recognises the need to avoid putting employers to the time and expense of responding to unmeritorious claims. To this end it has published detailed information on eligibility and procedural requirements for the making of unfair dismissal applications and has introduced a pro bono program to provide legal advice to self-represented parties for the hearing of jurisdictional objections (refer to Section 4). </w:t>
      </w:r>
    </w:p>
    <w:p w:rsidR="001152AB" w:rsidRPr="0052217E" w:rsidRDefault="001152AB" w:rsidP="00A164FE">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Unless there are contested facts, jurisdictional issues (such as extension of time, </w:t>
      </w:r>
      <w:r w:rsidRPr="0099273A">
        <w:rPr>
          <w:rFonts w:asciiTheme="minorHAnsi" w:hAnsiTheme="minorHAnsi" w:cstheme="minorHAnsi"/>
          <w:sz w:val="22"/>
          <w:szCs w:val="22"/>
        </w:rPr>
        <w:t xml:space="preserve">minimum employment period </w:t>
      </w:r>
      <w:r>
        <w:rPr>
          <w:rFonts w:asciiTheme="minorHAnsi" w:hAnsiTheme="minorHAnsi" w:cstheme="minorHAnsi"/>
          <w:sz w:val="22"/>
          <w:szCs w:val="22"/>
        </w:rPr>
        <w:t>and high income threshold issues</w:t>
      </w:r>
      <w:r w:rsidRPr="0099273A">
        <w:rPr>
          <w:rFonts w:asciiTheme="minorHAnsi" w:hAnsiTheme="minorHAnsi" w:cstheme="minorHAnsi"/>
          <w:sz w:val="22"/>
          <w:szCs w:val="22"/>
        </w:rPr>
        <w:t>)</w:t>
      </w:r>
      <w:r>
        <w:rPr>
          <w:rFonts w:asciiTheme="minorHAnsi" w:hAnsiTheme="minorHAnsi" w:cstheme="minorHAnsi"/>
          <w:sz w:val="22"/>
          <w:szCs w:val="22"/>
        </w:rPr>
        <w:t xml:space="preserve"> can be considered ‘on the papers’. In 2013, the Commission gained </w:t>
      </w:r>
      <w:r w:rsidRPr="003C31DE">
        <w:rPr>
          <w:rFonts w:asciiTheme="minorHAnsi" w:hAnsiTheme="minorHAnsi" w:cstheme="minorHAnsi"/>
          <w:sz w:val="22"/>
          <w:szCs w:val="22"/>
          <w:lang w:val="en-US"/>
        </w:rPr>
        <w:t xml:space="preserve">new </w:t>
      </w:r>
      <w:r>
        <w:rPr>
          <w:rFonts w:asciiTheme="minorHAnsi" w:hAnsiTheme="minorHAnsi" w:cstheme="minorHAnsi"/>
          <w:sz w:val="22"/>
          <w:szCs w:val="22"/>
        </w:rPr>
        <w:t xml:space="preserve">powers to </w:t>
      </w:r>
      <w:r w:rsidRPr="003C31DE">
        <w:rPr>
          <w:rFonts w:asciiTheme="minorHAnsi" w:hAnsiTheme="minorHAnsi" w:cstheme="minorHAnsi"/>
          <w:sz w:val="22"/>
          <w:szCs w:val="22"/>
          <w:lang w:val="en-US"/>
        </w:rPr>
        <w:t xml:space="preserve">administratively </w:t>
      </w:r>
      <w:r>
        <w:rPr>
          <w:rFonts w:asciiTheme="minorHAnsi" w:hAnsiTheme="minorHAnsi" w:cstheme="minorHAnsi"/>
          <w:sz w:val="22"/>
          <w:szCs w:val="22"/>
        </w:rPr>
        <w:t xml:space="preserve">dismiss unfair </w:t>
      </w:r>
      <w:r w:rsidRPr="0052217E">
        <w:rPr>
          <w:rFonts w:asciiTheme="minorHAnsi" w:hAnsiTheme="minorHAnsi" w:cstheme="minorHAnsi"/>
          <w:sz w:val="22"/>
          <w:szCs w:val="22"/>
        </w:rPr>
        <w:t>dismissal applications, where a party has unreasonably failed to attend a conference or hearing, comply with a direction or discontinue an application after the conclusion of a settlement agreement.</w:t>
      </w:r>
      <w:r>
        <w:rPr>
          <w:rStyle w:val="FootnoteReference"/>
          <w:rFonts w:asciiTheme="minorHAnsi" w:hAnsiTheme="minorHAnsi" w:cstheme="minorHAnsi"/>
          <w:sz w:val="22"/>
          <w:szCs w:val="22"/>
        </w:rPr>
        <w:footnoteReference w:id="25"/>
      </w:r>
    </w:p>
    <w:p w:rsidR="001152AB" w:rsidRDefault="001152AB" w:rsidP="00A164FE">
      <w:pPr>
        <w:spacing w:after="240" w:line="240" w:lineRule="auto"/>
        <w:rPr>
          <w:rFonts w:asciiTheme="minorHAnsi" w:hAnsiTheme="minorHAnsi" w:cstheme="minorHAnsi"/>
          <w:sz w:val="22"/>
          <w:szCs w:val="22"/>
          <w:lang w:val="en-US"/>
        </w:rPr>
      </w:pPr>
      <w:r w:rsidRPr="0052217E">
        <w:rPr>
          <w:rFonts w:asciiTheme="minorHAnsi" w:hAnsiTheme="minorHAnsi" w:cstheme="minorHAnsi"/>
          <w:sz w:val="22"/>
          <w:szCs w:val="22"/>
          <w:lang w:val="en-US"/>
        </w:rPr>
        <w:lastRenderedPageBreak/>
        <w:t>Overall, in the 2013–14 year, 459 matters were administratively dismissed, and a further 374 applications were dismissed at jurisdiction</w:t>
      </w:r>
      <w:r>
        <w:rPr>
          <w:rFonts w:asciiTheme="minorHAnsi" w:hAnsiTheme="minorHAnsi" w:cstheme="minorHAnsi"/>
          <w:sz w:val="22"/>
          <w:szCs w:val="22"/>
          <w:lang w:val="en-US"/>
        </w:rPr>
        <w:t>al</w:t>
      </w:r>
      <w:r w:rsidRPr="0052217E">
        <w:rPr>
          <w:rFonts w:asciiTheme="minorHAnsi" w:hAnsiTheme="minorHAnsi" w:cstheme="minorHAnsi"/>
          <w:sz w:val="22"/>
          <w:szCs w:val="22"/>
          <w:lang w:val="en-US"/>
        </w:rPr>
        <w:t xml:space="preserve"> hearings. </w:t>
      </w:r>
      <w:r>
        <w:rPr>
          <w:rFonts w:asciiTheme="minorHAnsi" w:hAnsiTheme="minorHAnsi" w:cstheme="minorHAnsi"/>
          <w:sz w:val="22"/>
          <w:szCs w:val="22"/>
          <w:lang w:val="en-US"/>
        </w:rPr>
        <w:t>Seventy per cent of jurisdictional objections were upheld</w:t>
      </w:r>
      <w:r w:rsidRPr="0052217E">
        <w:rPr>
          <w:rFonts w:asciiTheme="minorHAnsi" w:hAnsiTheme="minorHAnsi" w:cstheme="minorHAnsi"/>
          <w:sz w:val="22"/>
          <w:szCs w:val="22"/>
          <w:lang w:val="en-US"/>
        </w:rPr>
        <w:t>.</w:t>
      </w:r>
      <w:r>
        <w:rPr>
          <w:rStyle w:val="FootnoteReference"/>
          <w:rFonts w:asciiTheme="minorHAnsi" w:hAnsiTheme="minorHAnsi" w:cstheme="minorHAnsi"/>
          <w:sz w:val="22"/>
          <w:szCs w:val="22"/>
          <w:lang w:val="en-US"/>
        </w:rPr>
        <w:footnoteReference w:id="26"/>
      </w:r>
    </w:p>
    <w:p w:rsidR="001152AB" w:rsidRDefault="001152AB" w:rsidP="00A164FE">
      <w:pPr>
        <w:spacing w:after="240" w:line="240" w:lineRule="auto"/>
        <w:rPr>
          <w:rFonts w:asciiTheme="minorHAnsi" w:hAnsiTheme="minorHAnsi" w:cstheme="minorHAnsi"/>
          <w:sz w:val="22"/>
          <w:szCs w:val="22"/>
        </w:rPr>
      </w:pPr>
      <w:r>
        <w:rPr>
          <w:rFonts w:asciiTheme="minorHAnsi" w:hAnsiTheme="minorHAnsi" w:cstheme="minorHAnsi"/>
          <w:sz w:val="22"/>
          <w:szCs w:val="22"/>
          <w:lang w:val="en-US"/>
        </w:rPr>
        <w:t>In late 2014, the Commission published materials to assist self-represented parties in unfair dismissal matters to prepare for a hearing.  The materials, which set out how to prepare evidence, witnesses and submissions, enable parties to prepare without the need for representation and in a timely manner.</w:t>
      </w:r>
      <w:r>
        <w:rPr>
          <w:rStyle w:val="FootnoteReference"/>
          <w:rFonts w:asciiTheme="minorHAnsi" w:hAnsiTheme="minorHAnsi" w:cstheme="minorHAnsi"/>
          <w:sz w:val="22"/>
          <w:szCs w:val="22"/>
          <w:lang w:val="en-US"/>
        </w:rPr>
        <w:footnoteReference w:id="27"/>
      </w:r>
    </w:p>
    <w:p w:rsidR="001152AB" w:rsidRDefault="001152AB" w:rsidP="001A144A">
      <w:pPr>
        <w:pStyle w:val="Heading3"/>
      </w:pPr>
      <w:bookmarkStart w:id="40" w:name="_Toc414030693"/>
      <w:r w:rsidRPr="00090834">
        <w:t>Timeliness benchmarks</w:t>
      </w:r>
      <w:bookmarkEnd w:id="40"/>
      <w:r w:rsidRPr="00090834">
        <w:t xml:space="preserve"> </w:t>
      </w:r>
    </w:p>
    <w:p w:rsidR="001152AB" w:rsidRDefault="001152AB" w:rsidP="001152AB">
      <w:pPr>
        <w:spacing w:after="240" w:line="240" w:lineRule="auto"/>
        <w:rPr>
          <w:rFonts w:asciiTheme="minorHAnsi" w:hAnsiTheme="minorHAnsi" w:cstheme="minorHAnsi"/>
          <w:sz w:val="22"/>
          <w:szCs w:val="22"/>
          <w:lang w:val="en-US"/>
        </w:rPr>
      </w:pPr>
      <w:r>
        <w:rPr>
          <w:rFonts w:asciiTheme="minorHAnsi" w:hAnsiTheme="minorHAnsi" w:cstheme="minorHAnsi"/>
          <w:sz w:val="22"/>
          <w:szCs w:val="22"/>
          <w:lang w:val="en-US"/>
        </w:rPr>
        <w:t xml:space="preserve">The </w:t>
      </w:r>
      <w:r w:rsidRPr="0020589E">
        <w:rPr>
          <w:rFonts w:asciiTheme="minorHAnsi" w:hAnsiTheme="minorHAnsi" w:cstheme="minorHAnsi"/>
          <w:sz w:val="22"/>
          <w:szCs w:val="22"/>
          <w:lang w:val="en-US"/>
        </w:rPr>
        <w:t xml:space="preserve">Commission has a </w:t>
      </w:r>
      <w:r>
        <w:rPr>
          <w:rFonts w:ascii="Arial" w:hAnsi="Arial" w:cs="Arial"/>
          <w:sz w:val="22"/>
          <w:szCs w:val="22"/>
          <w:lang w:val="en-US"/>
        </w:rPr>
        <w:t xml:space="preserve">key performance indicator (KPI) </w:t>
      </w:r>
      <w:r w:rsidRPr="0020589E">
        <w:rPr>
          <w:rFonts w:asciiTheme="minorHAnsi" w:hAnsiTheme="minorHAnsi" w:cstheme="minorHAnsi"/>
          <w:sz w:val="22"/>
          <w:szCs w:val="22"/>
        </w:rPr>
        <w:t xml:space="preserve">of a </w:t>
      </w:r>
      <w:r w:rsidRPr="0020589E">
        <w:rPr>
          <w:rFonts w:asciiTheme="minorHAnsi" w:hAnsiTheme="minorHAnsi" w:cstheme="minorHAnsi"/>
          <w:sz w:val="22"/>
          <w:szCs w:val="22"/>
          <w:lang w:val="en-US"/>
        </w:rPr>
        <w:t>median time of 34 days</w:t>
      </w:r>
      <w:r w:rsidRPr="0020589E">
        <w:rPr>
          <w:rFonts w:asciiTheme="minorHAnsi" w:hAnsiTheme="minorHAnsi" w:cstheme="minorHAnsi"/>
          <w:sz w:val="22"/>
          <w:szCs w:val="22"/>
        </w:rPr>
        <w:t xml:space="preserve"> from lodgement of unfair dismissal applications to finalising conciliations.</w:t>
      </w:r>
      <w:r w:rsidRPr="00105A1B">
        <w:rPr>
          <w:rFonts w:asciiTheme="minorHAnsi" w:hAnsiTheme="minorHAnsi" w:cstheme="minorHAnsi"/>
          <w:sz w:val="22"/>
          <w:szCs w:val="22"/>
          <w:lang w:val="en-US"/>
        </w:rPr>
        <w:t xml:space="preserve"> </w:t>
      </w:r>
    </w:p>
    <w:p w:rsidR="001152AB" w:rsidRDefault="001152AB" w:rsidP="001152AB">
      <w:pPr>
        <w:spacing w:after="240" w:line="240" w:lineRule="auto"/>
        <w:rPr>
          <w:rFonts w:asciiTheme="minorHAnsi" w:hAnsiTheme="minorHAnsi" w:cstheme="minorHAnsi"/>
          <w:sz w:val="22"/>
          <w:szCs w:val="22"/>
          <w:lang w:val="en-US"/>
        </w:rPr>
      </w:pPr>
      <w:r w:rsidRPr="00105A1B">
        <w:rPr>
          <w:rFonts w:asciiTheme="minorHAnsi" w:hAnsiTheme="minorHAnsi" w:cstheme="minorHAnsi"/>
          <w:sz w:val="22"/>
          <w:szCs w:val="22"/>
          <w:lang w:val="en-US"/>
        </w:rPr>
        <w:t>For the 2013</w:t>
      </w:r>
      <w:r w:rsidR="00A164FE">
        <w:rPr>
          <w:rFonts w:ascii="Arial" w:hAnsi="Arial" w:cs="Arial"/>
          <w:sz w:val="22"/>
          <w:szCs w:val="22"/>
          <w:lang w:val="en-US"/>
        </w:rPr>
        <w:t>–</w:t>
      </w:r>
      <w:r w:rsidRPr="00105A1B">
        <w:rPr>
          <w:rFonts w:asciiTheme="minorHAnsi" w:hAnsiTheme="minorHAnsi" w:cstheme="minorHAnsi"/>
          <w:sz w:val="22"/>
          <w:szCs w:val="22"/>
          <w:lang w:val="en-US"/>
        </w:rPr>
        <w:t>14 year</w:t>
      </w:r>
      <w:r>
        <w:rPr>
          <w:rFonts w:asciiTheme="minorHAnsi" w:hAnsiTheme="minorHAnsi" w:cstheme="minorHAnsi"/>
          <w:sz w:val="22"/>
          <w:szCs w:val="22"/>
          <w:lang w:val="en-US"/>
        </w:rPr>
        <w:t>,</w:t>
      </w:r>
      <w:r w:rsidRPr="00105A1B">
        <w:rPr>
          <w:rFonts w:asciiTheme="minorHAnsi" w:hAnsiTheme="minorHAnsi" w:cstheme="minorHAnsi"/>
          <w:sz w:val="22"/>
          <w:szCs w:val="22"/>
          <w:lang w:val="en-US"/>
        </w:rPr>
        <w:t xml:space="preserve"> the median time from</w:t>
      </w:r>
      <w:r>
        <w:rPr>
          <w:rFonts w:asciiTheme="minorHAnsi" w:hAnsiTheme="minorHAnsi" w:cstheme="minorHAnsi"/>
          <w:sz w:val="22"/>
          <w:szCs w:val="22"/>
          <w:lang w:val="en-US"/>
        </w:rPr>
        <w:t xml:space="preserve"> </w:t>
      </w:r>
      <w:r w:rsidRPr="00105A1B">
        <w:rPr>
          <w:rFonts w:asciiTheme="minorHAnsi" w:hAnsiTheme="minorHAnsi" w:cstheme="minorHAnsi"/>
          <w:sz w:val="22"/>
          <w:szCs w:val="22"/>
          <w:lang w:val="en-US"/>
        </w:rPr>
        <w:t xml:space="preserve">the lodgment of an application to the </w:t>
      </w:r>
      <w:proofErr w:type="spellStart"/>
      <w:r w:rsidRPr="00105A1B">
        <w:rPr>
          <w:rFonts w:asciiTheme="minorHAnsi" w:hAnsiTheme="minorHAnsi" w:cstheme="minorHAnsi"/>
          <w:sz w:val="22"/>
          <w:szCs w:val="22"/>
          <w:lang w:val="en-US"/>
        </w:rPr>
        <w:t>finalisation</w:t>
      </w:r>
      <w:proofErr w:type="spellEnd"/>
      <w:r w:rsidRPr="00105A1B">
        <w:rPr>
          <w:rFonts w:asciiTheme="minorHAnsi" w:hAnsiTheme="minorHAnsi" w:cstheme="minorHAnsi"/>
          <w:sz w:val="22"/>
          <w:szCs w:val="22"/>
          <w:lang w:val="en-US"/>
        </w:rPr>
        <w:t xml:space="preserve"> of</w:t>
      </w:r>
      <w:r>
        <w:rPr>
          <w:rFonts w:asciiTheme="minorHAnsi" w:hAnsiTheme="minorHAnsi" w:cstheme="minorHAnsi"/>
          <w:sz w:val="22"/>
          <w:szCs w:val="22"/>
          <w:lang w:val="en-US"/>
        </w:rPr>
        <w:t xml:space="preserve"> </w:t>
      </w:r>
      <w:r w:rsidRPr="00105A1B">
        <w:rPr>
          <w:rFonts w:asciiTheme="minorHAnsi" w:hAnsiTheme="minorHAnsi" w:cstheme="minorHAnsi"/>
          <w:sz w:val="22"/>
          <w:szCs w:val="22"/>
          <w:lang w:val="en-US"/>
        </w:rPr>
        <w:t xml:space="preserve">conciliation was </w:t>
      </w:r>
      <w:r w:rsidRPr="00090834">
        <w:rPr>
          <w:rFonts w:asciiTheme="minorHAnsi" w:hAnsiTheme="minorHAnsi" w:cstheme="minorHAnsi"/>
          <w:sz w:val="22"/>
          <w:szCs w:val="22"/>
          <w:lang w:val="en-US"/>
        </w:rPr>
        <w:t>46 days.</w:t>
      </w:r>
      <w:r>
        <w:rPr>
          <w:rStyle w:val="FootnoteReference"/>
          <w:rFonts w:asciiTheme="minorHAnsi" w:hAnsiTheme="minorHAnsi" w:cstheme="minorHAnsi"/>
          <w:sz w:val="22"/>
          <w:szCs w:val="22"/>
          <w:lang w:val="en-US"/>
        </w:rPr>
        <w:footnoteReference w:id="28"/>
      </w:r>
      <w:r>
        <w:rPr>
          <w:rFonts w:asciiTheme="minorHAnsi" w:hAnsiTheme="minorHAnsi" w:cstheme="minorHAnsi"/>
          <w:sz w:val="22"/>
          <w:szCs w:val="22"/>
          <w:lang w:val="en-US"/>
        </w:rPr>
        <w:t xml:space="preserve">  The failure to meet the stated KPI was attributable to a spike in applications in the July-September 2013 quarter (representing a 20 per cent increase in lodgments) and staffing </w:t>
      </w:r>
      <w:r w:rsidRPr="00105A1B">
        <w:rPr>
          <w:rFonts w:asciiTheme="minorHAnsi" w:hAnsiTheme="minorHAnsi" w:cstheme="minorHAnsi"/>
          <w:sz w:val="22"/>
          <w:szCs w:val="22"/>
          <w:lang w:val="en-US"/>
        </w:rPr>
        <w:t>shortages in the conciliator</w:t>
      </w:r>
      <w:r>
        <w:rPr>
          <w:rFonts w:asciiTheme="minorHAnsi" w:hAnsiTheme="minorHAnsi" w:cstheme="minorHAnsi"/>
          <w:sz w:val="22"/>
          <w:szCs w:val="22"/>
          <w:lang w:val="en-US"/>
        </w:rPr>
        <w:t xml:space="preserve"> </w:t>
      </w:r>
      <w:r w:rsidRPr="00105A1B">
        <w:rPr>
          <w:rFonts w:asciiTheme="minorHAnsi" w:hAnsiTheme="minorHAnsi" w:cstheme="minorHAnsi"/>
          <w:sz w:val="22"/>
          <w:szCs w:val="22"/>
          <w:lang w:val="en-US"/>
        </w:rPr>
        <w:t xml:space="preserve">area over the year. </w:t>
      </w:r>
      <w:r>
        <w:rPr>
          <w:rFonts w:asciiTheme="minorHAnsi" w:hAnsiTheme="minorHAnsi" w:cstheme="minorHAnsi"/>
          <w:sz w:val="22"/>
          <w:szCs w:val="22"/>
          <w:lang w:val="en-US"/>
        </w:rPr>
        <w:t xml:space="preserve">This created </w:t>
      </w:r>
      <w:r w:rsidRPr="00105A1B">
        <w:rPr>
          <w:rFonts w:asciiTheme="minorHAnsi" w:hAnsiTheme="minorHAnsi" w:cstheme="minorHAnsi"/>
          <w:sz w:val="22"/>
          <w:szCs w:val="22"/>
          <w:lang w:val="en-US"/>
        </w:rPr>
        <w:t xml:space="preserve">a backlog of cases which </w:t>
      </w:r>
      <w:r>
        <w:rPr>
          <w:rFonts w:asciiTheme="minorHAnsi" w:hAnsiTheme="minorHAnsi" w:cstheme="minorHAnsi"/>
          <w:sz w:val="22"/>
          <w:szCs w:val="22"/>
          <w:lang w:val="en-US"/>
        </w:rPr>
        <w:t>meant the</w:t>
      </w:r>
      <w:r w:rsidRPr="00105A1B">
        <w:rPr>
          <w:rFonts w:asciiTheme="minorHAnsi" w:hAnsiTheme="minorHAnsi" w:cstheme="minorHAnsi"/>
          <w:sz w:val="22"/>
          <w:szCs w:val="22"/>
          <w:lang w:val="en-US"/>
        </w:rPr>
        <w:t xml:space="preserve"> Commission </w:t>
      </w:r>
      <w:r>
        <w:rPr>
          <w:rFonts w:asciiTheme="minorHAnsi" w:hAnsiTheme="minorHAnsi" w:cstheme="minorHAnsi"/>
          <w:sz w:val="22"/>
          <w:szCs w:val="22"/>
          <w:lang w:val="en-US"/>
        </w:rPr>
        <w:t>was unable to</w:t>
      </w:r>
      <w:r w:rsidRPr="00105A1B">
        <w:rPr>
          <w:rFonts w:asciiTheme="minorHAnsi" w:hAnsiTheme="minorHAnsi" w:cstheme="minorHAnsi"/>
          <w:sz w:val="22"/>
          <w:szCs w:val="22"/>
          <w:lang w:val="en-US"/>
        </w:rPr>
        <w:t xml:space="preserve"> meet</w:t>
      </w:r>
      <w:r>
        <w:rPr>
          <w:rFonts w:asciiTheme="minorHAnsi" w:hAnsiTheme="minorHAnsi" w:cstheme="minorHAnsi"/>
          <w:sz w:val="22"/>
          <w:szCs w:val="22"/>
          <w:lang w:val="en-US"/>
        </w:rPr>
        <w:t xml:space="preserve"> its</w:t>
      </w:r>
      <w:r w:rsidRPr="00105A1B">
        <w:rPr>
          <w:rFonts w:asciiTheme="minorHAnsi" w:hAnsiTheme="minorHAnsi" w:cstheme="minorHAnsi"/>
          <w:sz w:val="22"/>
          <w:szCs w:val="22"/>
          <w:lang w:val="en-US"/>
        </w:rPr>
        <w:t xml:space="preserve"> </w:t>
      </w:r>
      <w:r>
        <w:rPr>
          <w:rFonts w:asciiTheme="minorHAnsi" w:hAnsiTheme="minorHAnsi" w:cstheme="minorHAnsi"/>
          <w:sz w:val="22"/>
          <w:szCs w:val="22"/>
          <w:lang w:val="en-US"/>
        </w:rPr>
        <w:t>timeliness benchmark</w:t>
      </w:r>
      <w:r w:rsidRPr="00105A1B">
        <w:rPr>
          <w:rFonts w:asciiTheme="minorHAnsi" w:hAnsiTheme="minorHAnsi" w:cstheme="minorHAnsi"/>
          <w:sz w:val="22"/>
          <w:szCs w:val="22"/>
          <w:lang w:val="en-US"/>
        </w:rPr>
        <w:t xml:space="preserve">. </w:t>
      </w:r>
      <w:r>
        <w:rPr>
          <w:rFonts w:asciiTheme="minorHAnsi" w:hAnsiTheme="minorHAnsi" w:cstheme="minorHAnsi"/>
          <w:sz w:val="22"/>
          <w:szCs w:val="22"/>
          <w:lang w:val="en-US"/>
        </w:rPr>
        <w:t xml:space="preserve"> T</w:t>
      </w:r>
      <w:r w:rsidRPr="00105A1B">
        <w:rPr>
          <w:rFonts w:asciiTheme="minorHAnsi" w:hAnsiTheme="minorHAnsi" w:cstheme="minorHAnsi"/>
          <w:sz w:val="22"/>
          <w:szCs w:val="22"/>
          <w:lang w:val="en-US"/>
        </w:rPr>
        <w:t xml:space="preserve">he KPI is </w:t>
      </w:r>
      <w:r>
        <w:rPr>
          <w:rFonts w:asciiTheme="minorHAnsi" w:hAnsiTheme="minorHAnsi" w:cstheme="minorHAnsi"/>
          <w:sz w:val="22"/>
          <w:szCs w:val="22"/>
          <w:lang w:val="en-US"/>
        </w:rPr>
        <w:t xml:space="preserve">on track to be met in </w:t>
      </w:r>
      <w:r w:rsidRPr="00105A1B">
        <w:rPr>
          <w:rFonts w:asciiTheme="minorHAnsi" w:hAnsiTheme="minorHAnsi" w:cstheme="minorHAnsi"/>
          <w:sz w:val="22"/>
          <w:szCs w:val="22"/>
          <w:lang w:val="en-US"/>
        </w:rPr>
        <w:t>2014</w:t>
      </w:r>
      <w:r w:rsidR="00A164FE">
        <w:rPr>
          <w:rFonts w:ascii="Arial" w:hAnsi="Arial" w:cs="Arial"/>
          <w:sz w:val="22"/>
          <w:szCs w:val="22"/>
          <w:lang w:val="en-US"/>
        </w:rPr>
        <w:t>–</w:t>
      </w:r>
      <w:r w:rsidRPr="00105A1B">
        <w:rPr>
          <w:rFonts w:asciiTheme="minorHAnsi" w:hAnsiTheme="minorHAnsi" w:cstheme="minorHAnsi"/>
          <w:sz w:val="22"/>
          <w:szCs w:val="22"/>
          <w:lang w:val="en-US"/>
        </w:rPr>
        <w:t>15.</w:t>
      </w:r>
      <w:r>
        <w:rPr>
          <w:rFonts w:asciiTheme="minorHAnsi" w:hAnsiTheme="minorHAnsi" w:cstheme="minorHAnsi"/>
          <w:sz w:val="22"/>
          <w:szCs w:val="22"/>
          <w:lang w:val="en-US"/>
        </w:rPr>
        <w:t xml:space="preserve"> </w:t>
      </w:r>
    </w:p>
    <w:p w:rsidR="001152AB" w:rsidRDefault="001152AB" w:rsidP="001152AB">
      <w:pPr>
        <w:spacing w:after="240" w:line="240" w:lineRule="auto"/>
        <w:rPr>
          <w:rFonts w:asciiTheme="minorHAnsi" w:hAnsiTheme="minorHAnsi" w:cstheme="minorHAnsi"/>
          <w:sz w:val="22"/>
          <w:szCs w:val="22"/>
          <w:lang w:val="en-US"/>
        </w:rPr>
      </w:pPr>
      <w:r>
        <w:rPr>
          <w:rFonts w:asciiTheme="minorHAnsi" w:hAnsiTheme="minorHAnsi" w:cstheme="minorHAnsi"/>
          <w:sz w:val="22"/>
          <w:szCs w:val="22"/>
          <w:lang w:val="en-US"/>
        </w:rPr>
        <w:t xml:space="preserve">Further timeliness benchmarks measuring time from lodgment to hearing for both jurisdictional objections and merits hearings will be implemented and published in 2015. </w:t>
      </w:r>
    </w:p>
    <w:p w:rsidR="001152AB" w:rsidRDefault="001152AB" w:rsidP="001A144A">
      <w:pPr>
        <w:pStyle w:val="Heading3"/>
      </w:pPr>
      <w:bookmarkStart w:id="41" w:name="_Toc414030694"/>
      <w:r w:rsidRPr="00090834">
        <w:t>Resources</w:t>
      </w:r>
      <w:bookmarkEnd w:id="41"/>
    </w:p>
    <w:p w:rsidR="001152AB" w:rsidRDefault="001152AB" w:rsidP="001152AB">
      <w:pPr>
        <w:keepNext/>
        <w:spacing w:after="120" w:line="240" w:lineRule="auto"/>
        <w:rPr>
          <w:rFonts w:asciiTheme="minorHAnsi" w:hAnsiTheme="minorHAnsi" w:cstheme="minorHAnsi"/>
          <w:sz w:val="22"/>
          <w:szCs w:val="22"/>
          <w:lang w:val="en-US"/>
        </w:rPr>
      </w:pPr>
      <w:r>
        <w:rPr>
          <w:rFonts w:asciiTheme="minorHAnsi" w:hAnsiTheme="minorHAnsi" w:cstheme="minorHAnsi"/>
          <w:sz w:val="22"/>
          <w:szCs w:val="22"/>
          <w:lang w:val="en-US"/>
        </w:rPr>
        <w:t xml:space="preserve">As discussed in previous Sections, the Commission has </w:t>
      </w:r>
      <w:r w:rsidRPr="00105A1B">
        <w:rPr>
          <w:rFonts w:asciiTheme="minorHAnsi" w:hAnsiTheme="minorHAnsi" w:cstheme="minorHAnsi"/>
          <w:sz w:val="22"/>
          <w:szCs w:val="22"/>
          <w:lang w:val="en-US"/>
        </w:rPr>
        <w:t xml:space="preserve">implemented </w:t>
      </w:r>
      <w:r>
        <w:rPr>
          <w:rFonts w:asciiTheme="minorHAnsi" w:hAnsiTheme="minorHAnsi" w:cstheme="minorHAnsi"/>
          <w:sz w:val="22"/>
          <w:szCs w:val="22"/>
          <w:lang w:val="en-US"/>
        </w:rPr>
        <w:t>a number of m</w:t>
      </w:r>
      <w:r w:rsidRPr="00105A1B">
        <w:rPr>
          <w:rFonts w:asciiTheme="minorHAnsi" w:hAnsiTheme="minorHAnsi" w:cstheme="minorHAnsi"/>
          <w:sz w:val="22"/>
          <w:szCs w:val="22"/>
          <w:lang w:val="en-US"/>
        </w:rPr>
        <w:t>easures</w:t>
      </w:r>
      <w:r>
        <w:rPr>
          <w:rFonts w:asciiTheme="minorHAnsi" w:hAnsiTheme="minorHAnsi" w:cstheme="minorHAnsi"/>
          <w:sz w:val="22"/>
          <w:szCs w:val="22"/>
          <w:lang w:val="en-US"/>
        </w:rPr>
        <w:t xml:space="preserve"> to assist </w:t>
      </w:r>
      <w:r w:rsidRPr="00105A1B">
        <w:rPr>
          <w:rFonts w:asciiTheme="minorHAnsi" w:hAnsiTheme="minorHAnsi" w:cstheme="minorHAnsi"/>
          <w:sz w:val="22"/>
          <w:szCs w:val="22"/>
          <w:lang w:val="en-US"/>
        </w:rPr>
        <w:t xml:space="preserve">infrequent </w:t>
      </w:r>
      <w:r>
        <w:rPr>
          <w:rFonts w:asciiTheme="minorHAnsi" w:hAnsiTheme="minorHAnsi" w:cstheme="minorHAnsi"/>
          <w:sz w:val="22"/>
          <w:szCs w:val="22"/>
          <w:lang w:val="en-US"/>
        </w:rPr>
        <w:t>and</w:t>
      </w:r>
      <w:r w:rsidRPr="00105A1B">
        <w:rPr>
          <w:rFonts w:asciiTheme="minorHAnsi" w:hAnsiTheme="minorHAnsi" w:cstheme="minorHAnsi"/>
          <w:sz w:val="22"/>
          <w:szCs w:val="22"/>
          <w:lang w:val="en-US"/>
        </w:rPr>
        <w:t xml:space="preserve"> self-represented</w:t>
      </w:r>
      <w:r>
        <w:rPr>
          <w:rFonts w:asciiTheme="minorHAnsi" w:hAnsiTheme="minorHAnsi" w:cstheme="minorHAnsi"/>
          <w:sz w:val="22"/>
          <w:szCs w:val="22"/>
          <w:lang w:val="en-US"/>
        </w:rPr>
        <w:t xml:space="preserve"> users of the unfair dismissals jurisdiction, and to ensure the fair and efficient case management of files, including: </w:t>
      </w:r>
    </w:p>
    <w:p w:rsidR="001152AB" w:rsidRPr="00EC056E" w:rsidRDefault="001152AB" w:rsidP="00507969">
      <w:pPr>
        <w:pStyle w:val="ListParagraph"/>
        <w:numPr>
          <w:ilvl w:val="0"/>
          <w:numId w:val="16"/>
        </w:numPr>
        <w:spacing w:after="120" w:line="240" w:lineRule="auto"/>
        <w:contextualSpacing w:val="0"/>
        <w:rPr>
          <w:rFonts w:asciiTheme="minorHAnsi" w:hAnsiTheme="minorHAnsi" w:cstheme="minorHAnsi"/>
          <w:sz w:val="22"/>
          <w:szCs w:val="22"/>
          <w:lang w:val="en-US"/>
        </w:rPr>
      </w:pPr>
      <w:r w:rsidRPr="00EC056E">
        <w:rPr>
          <w:rFonts w:asciiTheme="minorHAnsi" w:hAnsiTheme="minorHAnsi" w:cstheme="minorHAnsi"/>
          <w:sz w:val="22"/>
          <w:szCs w:val="22"/>
          <w:lang w:val="en-US"/>
        </w:rPr>
        <w:t>a video virtual tour of the processes and procedures of an unfair dismissal</w:t>
      </w:r>
      <w:r>
        <w:rPr>
          <w:rFonts w:asciiTheme="minorHAnsi" w:hAnsiTheme="minorHAnsi" w:cstheme="minorHAnsi"/>
          <w:sz w:val="22"/>
          <w:szCs w:val="22"/>
          <w:lang w:val="en-US"/>
        </w:rPr>
        <w:t>;</w:t>
      </w:r>
      <w:r w:rsidRPr="00EC056E">
        <w:rPr>
          <w:rFonts w:asciiTheme="minorHAnsi" w:hAnsiTheme="minorHAnsi" w:cstheme="minorHAnsi"/>
          <w:sz w:val="22"/>
          <w:szCs w:val="22"/>
          <w:lang w:val="en-US"/>
        </w:rPr>
        <w:t xml:space="preserve"> </w:t>
      </w:r>
    </w:p>
    <w:p w:rsidR="001152AB" w:rsidRPr="00EC056E" w:rsidRDefault="001152AB" w:rsidP="00507969">
      <w:pPr>
        <w:pStyle w:val="ListParagraph"/>
        <w:numPr>
          <w:ilvl w:val="0"/>
          <w:numId w:val="16"/>
        </w:numPr>
        <w:spacing w:after="120" w:line="240" w:lineRule="auto"/>
        <w:contextualSpacing w:val="0"/>
        <w:rPr>
          <w:rFonts w:asciiTheme="minorHAnsi" w:hAnsiTheme="minorHAnsi" w:cstheme="minorHAnsi"/>
          <w:sz w:val="22"/>
          <w:szCs w:val="22"/>
          <w:lang w:val="en-US"/>
        </w:rPr>
      </w:pPr>
      <w:r w:rsidRPr="00F6165D">
        <w:rPr>
          <w:rFonts w:asciiTheme="minorHAnsi" w:hAnsiTheme="minorHAnsi" w:cstheme="minorHAnsi"/>
          <w:sz w:val="22"/>
          <w:szCs w:val="22"/>
          <w:lang w:val="en-US"/>
        </w:rPr>
        <w:t xml:space="preserve">a comprehensive online unfair </w:t>
      </w:r>
      <w:r w:rsidRPr="00090834">
        <w:rPr>
          <w:rFonts w:asciiTheme="minorHAnsi" w:hAnsiTheme="minorHAnsi" w:cstheme="minorHAnsi"/>
          <w:sz w:val="22"/>
          <w:szCs w:val="22"/>
          <w:lang w:val="en-US"/>
        </w:rPr>
        <w:t xml:space="preserve">dismissal guide and benchbook </w:t>
      </w:r>
      <w:r w:rsidRPr="00090834">
        <w:rPr>
          <w:rFonts w:asciiTheme="minorHAnsi" w:hAnsiTheme="minorHAnsi" w:cstheme="minorHAnsi"/>
          <w:sz w:val="22"/>
          <w:szCs w:val="22"/>
        </w:rPr>
        <w:t>to assist</w:t>
      </w:r>
      <w:r w:rsidRPr="00F6165D">
        <w:rPr>
          <w:rFonts w:asciiTheme="minorHAnsi" w:hAnsiTheme="minorHAnsi" w:cstheme="minorHAnsi"/>
          <w:sz w:val="22"/>
          <w:szCs w:val="22"/>
        </w:rPr>
        <w:t xml:space="preserve"> parties and their representatives</w:t>
      </w:r>
      <w:r>
        <w:rPr>
          <w:rFonts w:asciiTheme="minorHAnsi" w:hAnsiTheme="minorHAnsi" w:cstheme="minorHAnsi"/>
          <w:sz w:val="22"/>
          <w:szCs w:val="22"/>
        </w:rPr>
        <w:t>;</w:t>
      </w:r>
      <w:r w:rsidRPr="00F6165D">
        <w:rPr>
          <w:rFonts w:asciiTheme="minorHAnsi" w:hAnsiTheme="minorHAnsi" w:cstheme="minorHAnsi"/>
          <w:sz w:val="22"/>
          <w:szCs w:val="22"/>
        </w:rPr>
        <w:t xml:space="preserve"> </w:t>
      </w:r>
    </w:p>
    <w:p w:rsidR="001152AB" w:rsidRPr="00EC056E" w:rsidRDefault="001152AB" w:rsidP="00507969">
      <w:pPr>
        <w:pStyle w:val="ListParagraph"/>
        <w:numPr>
          <w:ilvl w:val="0"/>
          <w:numId w:val="16"/>
        </w:numPr>
        <w:spacing w:after="120" w:line="240" w:lineRule="auto"/>
        <w:contextualSpacing w:val="0"/>
        <w:rPr>
          <w:rFonts w:asciiTheme="minorHAnsi" w:hAnsiTheme="minorHAnsi" w:cstheme="minorHAnsi"/>
          <w:sz w:val="22"/>
          <w:szCs w:val="22"/>
          <w:lang w:val="en-US"/>
        </w:rPr>
      </w:pPr>
      <w:r w:rsidRPr="00964E02">
        <w:rPr>
          <w:rFonts w:asciiTheme="minorHAnsi" w:hAnsiTheme="minorHAnsi" w:cstheme="minorHAnsi"/>
          <w:sz w:val="22"/>
          <w:szCs w:val="22"/>
          <w:lang w:val="en-US"/>
        </w:rPr>
        <w:t>providing an online unfair dismissal eligibility checklist for potential applicants</w:t>
      </w:r>
      <w:r>
        <w:rPr>
          <w:rFonts w:asciiTheme="minorHAnsi" w:hAnsiTheme="minorHAnsi" w:cstheme="minorHAnsi"/>
          <w:sz w:val="22"/>
          <w:szCs w:val="22"/>
          <w:lang w:val="en-US"/>
        </w:rPr>
        <w:t>;</w:t>
      </w:r>
    </w:p>
    <w:p w:rsidR="001152AB" w:rsidRDefault="001152AB" w:rsidP="00507969">
      <w:pPr>
        <w:pStyle w:val="ListParagraph"/>
        <w:numPr>
          <w:ilvl w:val="0"/>
          <w:numId w:val="16"/>
        </w:numPr>
        <w:spacing w:after="120" w:line="240" w:lineRule="auto"/>
        <w:contextualSpacing w:val="0"/>
        <w:rPr>
          <w:rFonts w:asciiTheme="minorHAnsi" w:hAnsiTheme="minorHAnsi" w:cstheme="minorHAnsi"/>
          <w:sz w:val="22"/>
          <w:szCs w:val="22"/>
          <w:lang w:val="en-US"/>
        </w:rPr>
      </w:pPr>
      <w:r w:rsidRPr="00EC056E">
        <w:rPr>
          <w:rFonts w:asciiTheme="minorHAnsi" w:hAnsiTheme="minorHAnsi" w:cstheme="minorHAnsi"/>
          <w:sz w:val="22"/>
          <w:szCs w:val="22"/>
          <w:lang w:val="en-US"/>
        </w:rPr>
        <w:t xml:space="preserve">holding unfair </w:t>
      </w:r>
      <w:r w:rsidRPr="00090834">
        <w:rPr>
          <w:rFonts w:asciiTheme="minorHAnsi" w:hAnsiTheme="minorHAnsi" w:cstheme="minorHAnsi"/>
          <w:sz w:val="22"/>
          <w:szCs w:val="22"/>
          <w:lang w:val="en-US"/>
        </w:rPr>
        <w:t>dismissal mock hearings</w:t>
      </w:r>
      <w:r>
        <w:rPr>
          <w:rFonts w:asciiTheme="minorHAnsi" w:hAnsiTheme="minorHAnsi" w:cstheme="minorHAnsi"/>
          <w:sz w:val="22"/>
          <w:szCs w:val="22"/>
          <w:lang w:val="en-US"/>
        </w:rPr>
        <w:t>;</w:t>
      </w:r>
    </w:p>
    <w:p w:rsidR="001152AB" w:rsidRPr="00EC056E" w:rsidRDefault="001152AB" w:rsidP="00507969">
      <w:pPr>
        <w:pStyle w:val="ListParagraph"/>
        <w:numPr>
          <w:ilvl w:val="0"/>
          <w:numId w:val="16"/>
        </w:numPr>
        <w:spacing w:after="120" w:line="240" w:lineRule="auto"/>
        <w:contextualSpacing w:val="0"/>
        <w:rPr>
          <w:rFonts w:asciiTheme="minorHAnsi" w:hAnsiTheme="minorHAnsi" w:cstheme="minorHAnsi"/>
          <w:sz w:val="22"/>
          <w:szCs w:val="22"/>
          <w:lang w:val="en-US"/>
        </w:rPr>
      </w:pPr>
      <w:r w:rsidRPr="00EC056E">
        <w:rPr>
          <w:rFonts w:asciiTheme="minorHAnsi" w:hAnsiTheme="minorHAnsi" w:cstheme="minorHAnsi"/>
          <w:sz w:val="22"/>
          <w:szCs w:val="22"/>
          <w:lang w:val="en-US"/>
        </w:rPr>
        <w:t>additional information materials for self</w:t>
      </w:r>
      <w:r>
        <w:rPr>
          <w:rFonts w:asciiTheme="minorHAnsi" w:hAnsiTheme="minorHAnsi" w:cstheme="minorHAnsi"/>
          <w:sz w:val="22"/>
          <w:szCs w:val="22"/>
          <w:lang w:val="en-US"/>
        </w:rPr>
        <w:t>-</w:t>
      </w:r>
      <w:r w:rsidRPr="00EC056E">
        <w:rPr>
          <w:rFonts w:asciiTheme="minorHAnsi" w:hAnsiTheme="minorHAnsi" w:cstheme="minorHAnsi"/>
          <w:sz w:val="22"/>
          <w:szCs w:val="22"/>
          <w:lang w:val="en-US"/>
        </w:rPr>
        <w:t>represented parties</w:t>
      </w:r>
      <w:r>
        <w:rPr>
          <w:rFonts w:asciiTheme="minorHAnsi" w:hAnsiTheme="minorHAnsi" w:cstheme="minorHAnsi"/>
          <w:sz w:val="22"/>
          <w:szCs w:val="22"/>
          <w:lang w:val="en-US"/>
        </w:rPr>
        <w:t>;</w:t>
      </w:r>
      <w:r w:rsidRPr="00EC056E">
        <w:rPr>
          <w:rFonts w:asciiTheme="minorHAnsi" w:hAnsiTheme="minorHAnsi" w:cstheme="minorHAnsi"/>
          <w:sz w:val="22"/>
          <w:szCs w:val="22"/>
          <w:lang w:val="en-US"/>
        </w:rPr>
        <w:t xml:space="preserve"> </w:t>
      </w:r>
    </w:p>
    <w:p w:rsidR="001152AB" w:rsidRDefault="001152AB" w:rsidP="00507969">
      <w:pPr>
        <w:pStyle w:val="ListParagraph"/>
        <w:numPr>
          <w:ilvl w:val="0"/>
          <w:numId w:val="16"/>
        </w:numPr>
        <w:spacing w:after="120" w:line="240" w:lineRule="auto"/>
        <w:contextualSpacing w:val="0"/>
        <w:rPr>
          <w:rFonts w:asciiTheme="minorHAnsi" w:hAnsiTheme="minorHAnsi" w:cstheme="minorHAnsi"/>
          <w:sz w:val="22"/>
          <w:szCs w:val="22"/>
        </w:rPr>
      </w:pPr>
      <w:r w:rsidRPr="00EC056E">
        <w:rPr>
          <w:rFonts w:asciiTheme="minorHAnsi" w:hAnsiTheme="minorHAnsi" w:cstheme="minorHAnsi"/>
          <w:sz w:val="22"/>
          <w:szCs w:val="22"/>
          <w:lang w:val="en-US"/>
        </w:rPr>
        <w:t>a pro bono program for jurisdictional matters</w:t>
      </w:r>
      <w:r>
        <w:rPr>
          <w:rFonts w:asciiTheme="minorHAnsi" w:hAnsiTheme="minorHAnsi" w:cstheme="minorHAnsi"/>
          <w:sz w:val="22"/>
          <w:szCs w:val="22"/>
          <w:lang w:val="en-US"/>
        </w:rPr>
        <w:t xml:space="preserve"> </w:t>
      </w:r>
      <w:r w:rsidRPr="00935000">
        <w:rPr>
          <w:rFonts w:asciiTheme="minorHAnsi" w:hAnsiTheme="minorHAnsi" w:cstheme="minorHAnsi"/>
          <w:sz w:val="22"/>
          <w:szCs w:val="22"/>
        </w:rPr>
        <w:t>to assist self-represented parties</w:t>
      </w:r>
      <w:r>
        <w:rPr>
          <w:rFonts w:asciiTheme="minorHAnsi" w:hAnsiTheme="minorHAnsi" w:cstheme="minorHAnsi"/>
          <w:sz w:val="22"/>
          <w:szCs w:val="22"/>
        </w:rPr>
        <w:t>;</w:t>
      </w:r>
    </w:p>
    <w:p w:rsidR="001152AB" w:rsidRPr="00EC056E" w:rsidRDefault="001152AB" w:rsidP="00507969">
      <w:pPr>
        <w:pStyle w:val="ListParagraph"/>
        <w:numPr>
          <w:ilvl w:val="0"/>
          <w:numId w:val="16"/>
        </w:numPr>
        <w:spacing w:after="120" w:line="240" w:lineRule="auto"/>
        <w:contextualSpacing w:val="0"/>
        <w:rPr>
          <w:rFonts w:asciiTheme="minorHAnsi" w:hAnsiTheme="minorHAnsi" w:cstheme="minorHAnsi"/>
          <w:sz w:val="22"/>
          <w:szCs w:val="22"/>
          <w:lang w:val="en-US"/>
        </w:rPr>
      </w:pPr>
      <w:r w:rsidRPr="00EC056E">
        <w:rPr>
          <w:rFonts w:asciiTheme="minorHAnsi" w:hAnsiTheme="minorHAnsi" w:cstheme="minorHAnsi"/>
          <w:sz w:val="22"/>
          <w:szCs w:val="22"/>
          <w:lang w:val="en-US"/>
        </w:rPr>
        <w:t>a dedicated small business portal on the Commission’s website, with a specific page on unfair dismissal and small business</w:t>
      </w:r>
      <w:r>
        <w:rPr>
          <w:rFonts w:asciiTheme="minorHAnsi" w:hAnsiTheme="minorHAnsi" w:cstheme="minorHAnsi"/>
          <w:sz w:val="22"/>
          <w:szCs w:val="22"/>
          <w:lang w:val="en-US"/>
        </w:rPr>
        <w:t>; and</w:t>
      </w:r>
      <w:r w:rsidRPr="00EC056E">
        <w:rPr>
          <w:rFonts w:asciiTheme="minorHAnsi" w:hAnsiTheme="minorHAnsi" w:cstheme="minorHAnsi"/>
          <w:sz w:val="22"/>
          <w:szCs w:val="22"/>
          <w:lang w:val="en-US"/>
        </w:rPr>
        <w:t xml:space="preserve"> </w:t>
      </w:r>
    </w:p>
    <w:p w:rsidR="001152AB" w:rsidRPr="00EC056E" w:rsidRDefault="001152AB" w:rsidP="00507969">
      <w:pPr>
        <w:pStyle w:val="ListParagraph"/>
        <w:numPr>
          <w:ilvl w:val="0"/>
          <w:numId w:val="16"/>
        </w:numPr>
        <w:spacing w:after="120" w:line="240" w:lineRule="auto"/>
        <w:contextualSpacing w:val="0"/>
        <w:rPr>
          <w:rFonts w:asciiTheme="minorHAnsi" w:hAnsiTheme="minorHAnsi" w:cstheme="minorHAnsi"/>
          <w:sz w:val="22"/>
          <w:szCs w:val="22"/>
          <w:lang w:val="en-US"/>
        </w:rPr>
      </w:pPr>
      <w:r>
        <w:rPr>
          <w:rFonts w:asciiTheme="minorHAnsi" w:hAnsiTheme="minorHAnsi" w:cstheme="minorHAnsi"/>
          <w:sz w:val="22"/>
          <w:szCs w:val="22"/>
          <w:lang w:val="en-US"/>
        </w:rPr>
        <w:t>introducing smart</w:t>
      </w:r>
      <w:r w:rsidRPr="00EC056E">
        <w:rPr>
          <w:rFonts w:asciiTheme="minorHAnsi" w:hAnsiTheme="minorHAnsi" w:cstheme="minorHAnsi"/>
          <w:sz w:val="22"/>
          <w:szCs w:val="22"/>
          <w:lang w:val="en-US"/>
        </w:rPr>
        <w:t xml:space="preserve"> forms for lodging applications</w:t>
      </w:r>
      <w:r>
        <w:rPr>
          <w:rFonts w:asciiTheme="minorHAnsi" w:hAnsiTheme="minorHAnsi" w:cstheme="minorHAnsi"/>
          <w:sz w:val="22"/>
          <w:szCs w:val="22"/>
          <w:lang w:val="en-US"/>
        </w:rPr>
        <w:t>.</w:t>
      </w:r>
      <w:r w:rsidRPr="00EC056E">
        <w:rPr>
          <w:rFonts w:asciiTheme="minorHAnsi" w:hAnsiTheme="minorHAnsi" w:cstheme="minorHAnsi"/>
          <w:sz w:val="22"/>
          <w:szCs w:val="22"/>
          <w:lang w:val="en-US"/>
        </w:rPr>
        <w:t xml:space="preserve"> </w:t>
      </w:r>
    </w:p>
    <w:p w:rsidR="001152AB" w:rsidRPr="00720722" w:rsidRDefault="001152AB" w:rsidP="001152AB">
      <w:pPr>
        <w:spacing w:after="240" w:line="240" w:lineRule="auto"/>
        <w:rPr>
          <w:rFonts w:asciiTheme="minorHAnsi" w:hAnsiTheme="minorHAnsi" w:cstheme="minorHAnsi"/>
          <w:sz w:val="22"/>
          <w:szCs w:val="22"/>
          <w:lang w:val="en-US"/>
        </w:rPr>
      </w:pPr>
      <w:r w:rsidRPr="00844796">
        <w:rPr>
          <w:rFonts w:asciiTheme="minorHAnsi" w:hAnsiTheme="minorHAnsi" w:cstheme="minorHAnsi"/>
          <w:sz w:val="22"/>
          <w:szCs w:val="22"/>
        </w:rPr>
        <w:t xml:space="preserve">In late 2012, the Commission successfully trialled </w:t>
      </w:r>
      <w:r>
        <w:rPr>
          <w:rFonts w:asciiTheme="minorHAnsi" w:hAnsiTheme="minorHAnsi" w:cstheme="minorHAnsi"/>
          <w:sz w:val="22"/>
          <w:szCs w:val="22"/>
        </w:rPr>
        <w:t>a</w:t>
      </w:r>
      <w:r w:rsidRPr="00844796">
        <w:rPr>
          <w:rFonts w:asciiTheme="minorHAnsi" w:hAnsiTheme="minorHAnsi" w:cstheme="minorHAnsi"/>
          <w:sz w:val="22"/>
          <w:szCs w:val="22"/>
        </w:rPr>
        <w:t xml:space="preserve"> three</w:t>
      </w:r>
      <w:r>
        <w:rPr>
          <w:rFonts w:asciiTheme="minorHAnsi" w:hAnsiTheme="minorHAnsi" w:cstheme="minorHAnsi"/>
          <w:sz w:val="22"/>
          <w:szCs w:val="22"/>
        </w:rPr>
        <w:t>-</w:t>
      </w:r>
      <w:r w:rsidRPr="00844796">
        <w:rPr>
          <w:rFonts w:asciiTheme="minorHAnsi" w:hAnsiTheme="minorHAnsi" w:cstheme="minorHAnsi"/>
          <w:sz w:val="22"/>
          <w:szCs w:val="22"/>
        </w:rPr>
        <w:t>day cooling off period</w:t>
      </w:r>
      <w:r>
        <w:rPr>
          <w:rFonts w:asciiTheme="minorHAnsi" w:hAnsiTheme="minorHAnsi" w:cstheme="minorHAnsi"/>
          <w:sz w:val="22"/>
          <w:szCs w:val="22"/>
        </w:rPr>
        <w:t xml:space="preserve"> for unfair dismissal conciliation conferences to enable self</w:t>
      </w:r>
      <w:r>
        <w:rPr>
          <w:rFonts w:asciiTheme="minorHAnsi" w:hAnsiTheme="minorHAnsi" w:cstheme="minorHAnsi"/>
          <w:sz w:val="22"/>
          <w:szCs w:val="22"/>
        </w:rPr>
        <w:noBreakHyphen/>
        <w:t>represented parties to seek advice and to further consider any proposed settlement</w:t>
      </w:r>
      <w:r w:rsidRPr="00844796">
        <w:rPr>
          <w:rFonts w:asciiTheme="minorHAnsi" w:hAnsiTheme="minorHAnsi" w:cstheme="minorHAnsi"/>
          <w:sz w:val="22"/>
          <w:szCs w:val="22"/>
        </w:rPr>
        <w:t xml:space="preserve">.  </w:t>
      </w:r>
      <w:r w:rsidRPr="00720722">
        <w:rPr>
          <w:rFonts w:asciiTheme="minorHAnsi" w:hAnsiTheme="minorHAnsi" w:cstheme="minorHAnsi"/>
          <w:sz w:val="22"/>
          <w:szCs w:val="22"/>
          <w:lang w:val="en-US"/>
        </w:rPr>
        <w:t xml:space="preserve">The RMIT Centre for Innovative Justice (CIJ) evaluated the trial, taking into account feedback from the parties and from conciliators, and </w:t>
      </w:r>
      <w:r>
        <w:rPr>
          <w:rFonts w:asciiTheme="minorHAnsi" w:hAnsiTheme="minorHAnsi" w:cstheme="minorHAnsi"/>
          <w:sz w:val="22"/>
          <w:szCs w:val="22"/>
          <w:lang w:val="en-US"/>
        </w:rPr>
        <w:t>a decline</w:t>
      </w:r>
      <w:r w:rsidRPr="00720722">
        <w:rPr>
          <w:rFonts w:asciiTheme="minorHAnsi" w:hAnsiTheme="minorHAnsi" w:cstheme="minorHAnsi"/>
          <w:sz w:val="22"/>
          <w:szCs w:val="22"/>
          <w:lang w:val="en-US"/>
        </w:rPr>
        <w:t xml:space="preserve"> in the number of complaints received during the trial period.</w:t>
      </w:r>
      <w:r>
        <w:rPr>
          <w:rFonts w:asciiTheme="minorHAnsi" w:hAnsiTheme="minorHAnsi" w:cstheme="minorHAnsi"/>
          <w:sz w:val="22"/>
          <w:szCs w:val="22"/>
          <w:lang w:val="en-US"/>
        </w:rPr>
        <w:t xml:space="preserve">  S</w:t>
      </w:r>
      <w:r w:rsidRPr="00720722">
        <w:rPr>
          <w:rFonts w:asciiTheme="minorHAnsi" w:hAnsiTheme="minorHAnsi" w:cstheme="minorHAnsi"/>
          <w:sz w:val="22"/>
          <w:szCs w:val="22"/>
          <w:lang w:val="en-US"/>
        </w:rPr>
        <w:t xml:space="preserve">ince March 2013 a cooling off period of three business days </w:t>
      </w:r>
      <w:r>
        <w:rPr>
          <w:rFonts w:asciiTheme="minorHAnsi" w:hAnsiTheme="minorHAnsi" w:cstheme="minorHAnsi"/>
          <w:sz w:val="22"/>
          <w:szCs w:val="22"/>
          <w:lang w:val="en-US"/>
        </w:rPr>
        <w:t>has been</w:t>
      </w:r>
      <w:r w:rsidRPr="00720722">
        <w:rPr>
          <w:rFonts w:asciiTheme="minorHAnsi" w:hAnsiTheme="minorHAnsi" w:cstheme="minorHAnsi"/>
          <w:sz w:val="22"/>
          <w:szCs w:val="22"/>
          <w:lang w:val="en-US"/>
        </w:rPr>
        <w:t xml:space="preserve"> offered to all parties participating in an </w:t>
      </w:r>
      <w:r w:rsidRPr="00720722">
        <w:rPr>
          <w:rFonts w:asciiTheme="minorHAnsi" w:hAnsiTheme="minorHAnsi" w:cstheme="minorHAnsi"/>
          <w:sz w:val="22"/>
          <w:szCs w:val="22"/>
          <w:lang w:val="en-US"/>
        </w:rPr>
        <w:lastRenderedPageBreak/>
        <w:t xml:space="preserve">unfair dismissal conciliation conference where at least one party is </w:t>
      </w:r>
      <w:r>
        <w:rPr>
          <w:rFonts w:asciiTheme="minorHAnsi" w:hAnsiTheme="minorHAnsi" w:cstheme="minorHAnsi"/>
          <w:sz w:val="22"/>
          <w:szCs w:val="22"/>
          <w:lang w:val="en-US"/>
        </w:rPr>
        <w:t>self-represented</w:t>
      </w:r>
      <w:r w:rsidRPr="00720722">
        <w:rPr>
          <w:rFonts w:asciiTheme="minorHAnsi" w:hAnsiTheme="minorHAnsi" w:cstheme="minorHAnsi"/>
          <w:sz w:val="22"/>
          <w:szCs w:val="22"/>
          <w:lang w:val="en-US"/>
        </w:rPr>
        <w:t xml:space="preserve"> and the conciliation is conducted by a conciliator.  </w:t>
      </w:r>
    </w:p>
    <w:p w:rsidR="001152AB" w:rsidRPr="00090834" w:rsidRDefault="001152AB" w:rsidP="001A144A">
      <w:pPr>
        <w:pStyle w:val="Heading3"/>
      </w:pPr>
      <w:bookmarkStart w:id="42" w:name="_Toc414030695"/>
      <w:r w:rsidRPr="00090834">
        <w:t>Outcomes</w:t>
      </w:r>
      <w:bookmarkEnd w:id="42"/>
      <w:r w:rsidRPr="00090834">
        <w:t xml:space="preserve"> </w:t>
      </w:r>
    </w:p>
    <w:p w:rsidR="001152AB" w:rsidRPr="0078670A" w:rsidRDefault="001152AB" w:rsidP="001152AB">
      <w:pPr>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The Commission publishes data on its website on the outcomes achieved at conferences and </w:t>
      </w:r>
      <w:r w:rsidRPr="0078670A">
        <w:rPr>
          <w:rFonts w:asciiTheme="minorHAnsi" w:hAnsiTheme="minorHAnsi" w:cstheme="minorHAnsi"/>
          <w:sz w:val="22"/>
          <w:szCs w:val="22"/>
        </w:rPr>
        <w:t>hearings</w:t>
      </w:r>
      <w:r>
        <w:rPr>
          <w:rFonts w:asciiTheme="minorHAnsi" w:hAnsiTheme="minorHAnsi" w:cstheme="minorHAnsi"/>
          <w:sz w:val="22"/>
          <w:szCs w:val="22"/>
        </w:rPr>
        <w:t xml:space="preserve">, in part because such information helps </w:t>
      </w:r>
      <w:r w:rsidRPr="0078670A">
        <w:rPr>
          <w:rFonts w:asciiTheme="minorHAnsi" w:hAnsiTheme="minorHAnsi" w:cstheme="minorHAnsi"/>
          <w:sz w:val="22"/>
          <w:szCs w:val="22"/>
        </w:rPr>
        <w:t xml:space="preserve">parties to understand how </w:t>
      </w:r>
      <w:r>
        <w:rPr>
          <w:rFonts w:asciiTheme="minorHAnsi" w:hAnsiTheme="minorHAnsi" w:cstheme="minorHAnsi"/>
          <w:sz w:val="22"/>
          <w:szCs w:val="22"/>
        </w:rPr>
        <w:t xml:space="preserve">other </w:t>
      </w:r>
      <w:r w:rsidRPr="0078670A">
        <w:rPr>
          <w:rFonts w:asciiTheme="minorHAnsi" w:hAnsiTheme="minorHAnsi" w:cstheme="minorHAnsi"/>
          <w:sz w:val="22"/>
          <w:szCs w:val="22"/>
        </w:rPr>
        <w:t xml:space="preserve">matters </w:t>
      </w:r>
      <w:r>
        <w:rPr>
          <w:rFonts w:asciiTheme="minorHAnsi" w:hAnsiTheme="minorHAnsi" w:cstheme="minorHAnsi"/>
          <w:sz w:val="22"/>
          <w:szCs w:val="22"/>
        </w:rPr>
        <w:t>have been</w:t>
      </w:r>
      <w:r w:rsidRPr="0078670A">
        <w:rPr>
          <w:rFonts w:asciiTheme="minorHAnsi" w:hAnsiTheme="minorHAnsi" w:cstheme="minorHAnsi"/>
          <w:sz w:val="22"/>
          <w:szCs w:val="22"/>
        </w:rPr>
        <w:t xml:space="preserve"> resolved.</w:t>
      </w:r>
    </w:p>
    <w:p w:rsidR="001152AB" w:rsidRDefault="001152AB" w:rsidP="001152AB">
      <w:pPr>
        <w:spacing w:after="240" w:line="240" w:lineRule="auto"/>
        <w:rPr>
          <w:rFonts w:asciiTheme="minorHAnsi" w:hAnsiTheme="minorHAnsi" w:cstheme="minorHAnsi"/>
          <w:sz w:val="22"/>
          <w:szCs w:val="22"/>
          <w:lang w:val="en-US"/>
        </w:rPr>
      </w:pPr>
      <w:r w:rsidRPr="0078670A">
        <w:rPr>
          <w:rFonts w:asciiTheme="minorHAnsi" w:hAnsiTheme="minorHAnsi" w:cstheme="minorHAnsi"/>
          <w:sz w:val="22"/>
          <w:szCs w:val="22"/>
        </w:rPr>
        <w:t>In 2013</w:t>
      </w:r>
      <w:r w:rsidR="00A164FE">
        <w:rPr>
          <w:rFonts w:asciiTheme="minorHAnsi" w:hAnsiTheme="minorHAnsi" w:cstheme="minorHAnsi"/>
          <w:sz w:val="22"/>
          <w:szCs w:val="22"/>
        </w:rPr>
        <w:t>–</w:t>
      </w:r>
      <w:r w:rsidRPr="0078670A">
        <w:rPr>
          <w:rFonts w:asciiTheme="minorHAnsi" w:hAnsiTheme="minorHAnsi" w:cstheme="minorHAnsi"/>
          <w:sz w:val="22"/>
          <w:szCs w:val="22"/>
        </w:rPr>
        <w:t>14,</w:t>
      </w:r>
      <w:r>
        <w:rPr>
          <w:rFonts w:asciiTheme="minorHAnsi" w:hAnsiTheme="minorHAnsi" w:cstheme="minorHAnsi"/>
          <w:sz w:val="22"/>
          <w:szCs w:val="22"/>
        </w:rPr>
        <w:t xml:space="preserve"> the Commission received 14, 797 applications for an unfair dismissal remedy. </w:t>
      </w:r>
      <w:r>
        <w:rPr>
          <w:rFonts w:asciiTheme="minorHAnsi" w:hAnsiTheme="minorHAnsi" w:cstheme="minorHAnsi"/>
          <w:sz w:val="22"/>
          <w:szCs w:val="22"/>
          <w:lang w:val="en-US"/>
        </w:rPr>
        <w:t>O</w:t>
      </w:r>
      <w:r w:rsidRPr="0078670A">
        <w:rPr>
          <w:rFonts w:asciiTheme="minorHAnsi" w:hAnsiTheme="minorHAnsi" w:cstheme="minorHAnsi"/>
          <w:sz w:val="22"/>
          <w:szCs w:val="22"/>
          <w:lang w:val="en-US"/>
        </w:rPr>
        <w:t xml:space="preserve">f the 367 matters finalised </w:t>
      </w:r>
      <w:r>
        <w:rPr>
          <w:rFonts w:asciiTheme="minorHAnsi" w:hAnsiTheme="minorHAnsi" w:cstheme="minorHAnsi"/>
          <w:sz w:val="22"/>
          <w:szCs w:val="22"/>
          <w:lang w:val="en-US"/>
        </w:rPr>
        <w:t xml:space="preserve">by a merits </w:t>
      </w:r>
      <w:r w:rsidRPr="0078670A">
        <w:rPr>
          <w:rFonts w:asciiTheme="minorHAnsi" w:hAnsiTheme="minorHAnsi" w:cstheme="minorHAnsi"/>
          <w:sz w:val="22"/>
          <w:szCs w:val="22"/>
          <w:lang w:val="en-US"/>
        </w:rPr>
        <w:t>arbitration</w:t>
      </w:r>
      <w:r>
        <w:rPr>
          <w:rFonts w:asciiTheme="minorHAnsi" w:hAnsiTheme="minorHAnsi" w:cstheme="minorHAnsi"/>
          <w:sz w:val="22"/>
          <w:szCs w:val="22"/>
          <w:lang w:val="en-US"/>
        </w:rPr>
        <w:t xml:space="preserve"> decision</w:t>
      </w:r>
      <w:r w:rsidRPr="0078670A">
        <w:rPr>
          <w:rFonts w:asciiTheme="minorHAnsi" w:hAnsiTheme="minorHAnsi" w:cstheme="minorHAnsi"/>
          <w:sz w:val="22"/>
          <w:szCs w:val="22"/>
          <w:lang w:val="en-US"/>
        </w:rPr>
        <w:t>, in 48 per cent (175) of cases the dismissal was found to be fair.</w:t>
      </w:r>
      <w:r>
        <w:rPr>
          <w:rStyle w:val="FootnoteReference"/>
          <w:rFonts w:asciiTheme="minorHAnsi" w:hAnsiTheme="minorHAnsi" w:cstheme="minorHAnsi"/>
          <w:sz w:val="22"/>
          <w:szCs w:val="22"/>
          <w:lang w:val="en-US"/>
        </w:rPr>
        <w:footnoteReference w:id="29"/>
      </w:r>
      <w:r w:rsidRPr="00105A1B">
        <w:rPr>
          <w:rFonts w:asciiTheme="minorHAnsi" w:hAnsiTheme="minorHAnsi" w:cstheme="minorHAnsi"/>
          <w:sz w:val="22"/>
          <w:szCs w:val="22"/>
          <w:lang w:val="en-US"/>
        </w:rPr>
        <w:t xml:space="preserve"> </w:t>
      </w:r>
    </w:p>
    <w:p w:rsidR="001152AB" w:rsidRDefault="001152AB" w:rsidP="001152AB">
      <w:pPr>
        <w:spacing w:after="240" w:line="240" w:lineRule="auto"/>
        <w:rPr>
          <w:rFonts w:asciiTheme="minorHAnsi" w:hAnsiTheme="minorHAnsi" w:cstheme="minorHAnsi"/>
          <w:sz w:val="22"/>
          <w:szCs w:val="22"/>
          <w:lang w:val="en-US"/>
        </w:rPr>
      </w:pPr>
      <w:r>
        <w:rPr>
          <w:rFonts w:asciiTheme="minorHAnsi" w:hAnsiTheme="minorHAnsi" w:cstheme="minorHAnsi"/>
          <w:sz w:val="22"/>
          <w:szCs w:val="22"/>
          <w:lang w:val="en-US"/>
        </w:rPr>
        <w:t>Of</w:t>
      </w:r>
      <w:r w:rsidRPr="00105A1B">
        <w:rPr>
          <w:rFonts w:asciiTheme="minorHAnsi" w:hAnsiTheme="minorHAnsi" w:cstheme="minorHAnsi"/>
          <w:sz w:val="22"/>
          <w:szCs w:val="22"/>
          <w:lang w:val="en-US"/>
        </w:rPr>
        <w:t xml:space="preserve"> the</w:t>
      </w:r>
      <w:r>
        <w:rPr>
          <w:rFonts w:asciiTheme="minorHAnsi" w:hAnsiTheme="minorHAnsi" w:cstheme="minorHAnsi"/>
          <w:sz w:val="22"/>
          <w:szCs w:val="22"/>
          <w:lang w:val="en-US"/>
        </w:rPr>
        <w:t xml:space="preserve"> </w:t>
      </w:r>
      <w:r w:rsidRPr="00105A1B">
        <w:rPr>
          <w:rFonts w:asciiTheme="minorHAnsi" w:hAnsiTheme="minorHAnsi" w:cstheme="minorHAnsi"/>
          <w:sz w:val="22"/>
          <w:szCs w:val="22"/>
          <w:lang w:val="en-US"/>
        </w:rPr>
        <w:t>remaining 192 matters</w:t>
      </w:r>
      <w:r>
        <w:rPr>
          <w:rFonts w:asciiTheme="minorHAnsi" w:hAnsiTheme="minorHAnsi" w:cstheme="minorHAnsi"/>
          <w:sz w:val="22"/>
          <w:szCs w:val="22"/>
          <w:lang w:val="en-US"/>
        </w:rPr>
        <w:t>,</w:t>
      </w:r>
      <w:r w:rsidRPr="00105A1B">
        <w:rPr>
          <w:rFonts w:asciiTheme="minorHAnsi" w:hAnsiTheme="minorHAnsi" w:cstheme="minorHAnsi"/>
          <w:sz w:val="22"/>
          <w:szCs w:val="22"/>
          <w:lang w:val="en-US"/>
        </w:rPr>
        <w:t xml:space="preserve"> the remedies </w:t>
      </w:r>
      <w:r>
        <w:rPr>
          <w:rFonts w:asciiTheme="minorHAnsi" w:hAnsiTheme="minorHAnsi" w:cstheme="minorHAnsi"/>
          <w:sz w:val="22"/>
          <w:szCs w:val="22"/>
          <w:lang w:val="en-US"/>
        </w:rPr>
        <w:t xml:space="preserve">granted </w:t>
      </w:r>
      <w:r w:rsidRPr="00105A1B">
        <w:rPr>
          <w:rFonts w:asciiTheme="minorHAnsi" w:hAnsiTheme="minorHAnsi" w:cstheme="minorHAnsi"/>
          <w:sz w:val="22"/>
          <w:szCs w:val="22"/>
          <w:lang w:val="en-US"/>
        </w:rPr>
        <w:t>were:</w:t>
      </w:r>
      <w:r>
        <w:rPr>
          <w:rFonts w:asciiTheme="minorHAnsi" w:hAnsiTheme="minorHAnsi" w:cstheme="minorHAnsi"/>
          <w:sz w:val="22"/>
          <w:szCs w:val="22"/>
          <w:lang w:val="en-US"/>
        </w:rPr>
        <w:t xml:space="preserve"> </w:t>
      </w:r>
      <w:r w:rsidRPr="00105A1B">
        <w:rPr>
          <w:rFonts w:asciiTheme="minorHAnsi" w:hAnsiTheme="minorHAnsi" w:cstheme="minorHAnsi"/>
          <w:sz w:val="22"/>
          <w:szCs w:val="22"/>
          <w:lang w:val="en-US"/>
        </w:rPr>
        <w:t>compensation (150 matters)</w:t>
      </w:r>
      <w:r>
        <w:rPr>
          <w:rFonts w:asciiTheme="minorHAnsi" w:hAnsiTheme="minorHAnsi" w:cstheme="minorHAnsi"/>
          <w:sz w:val="22"/>
          <w:szCs w:val="22"/>
          <w:lang w:val="en-US"/>
        </w:rPr>
        <w:t xml:space="preserve">, </w:t>
      </w:r>
      <w:r w:rsidRPr="00105A1B">
        <w:rPr>
          <w:rFonts w:asciiTheme="minorHAnsi" w:hAnsiTheme="minorHAnsi" w:cstheme="minorHAnsi"/>
          <w:sz w:val="22"/>
          <w:szCs w:val="22"/>
          <w:lang w:val="en-US"/>
        </w:rPr>
        <w:t>reinstatement (9 matters)</w:t>
      </w:r>
      <w:r w:rsidR="00A164FE">
        <w:rPr>
          <w:rFonts w:asciiTheme="minorHAnsi" w:hAnsiTheme="minorHAnsi" w:cstheme="minorHAnsi"/>
          <w:sz w:val="22"/>
          <w:szCs w:val="22"/>
          <w:lang w:val="en-US"/>
        </w:rPr>
        <w:t>,</w:t>
      </w:r>
      <w:r>
        <w:rPr>
          <w:rFonts w:asciiTheme="minorHAnsi" w:hAnsiTheme="minorHAnsi" w:cstheme="minorHAnsi"/>
          <w:sz w:val="22"/>
          <w:szCs w:val="22"/>
          <w:lang w:val="en-US"/>
        </w:rPr>
        <w:t xml:space="preserve"> </w:t>
      </w:r>
      <w:r w:rsidRPr="00105A1B">
        <w:rPr>
          <w:rFonts w:asciiTheme="minorHAnsi" w:hAnsiTheme="minorHAnsi" w:cstheme="minorHAnsi"/>
          <w:sz w:val="22"/>
          <w:szCs w:val="22"/>
          <w:lang w:val="en-US"/>
        </w:rPr>
        <w:t>reinstatement and lost remuneration (25 matters),</w:t>
      </w:r>
      <w:r>
        <w:rPr>
          <w:rFonts w:asciiTheme="minorHAnsi" w:hAnsiTheme="minorHAnsi" w:cstheme="minorHAnsi"/>
          <w:sz w:val="22"/>
          <w:szCs w:val="22"/>
          <w:lang w:val="en-US"/>
        </w:rPr>
        <w:t xml:space="preserve"> </w:t>
      </w:r>
      <w:r w:rsidRPr="00105A1B">
        <w:rPr>
          <w:rFonts w:asciiTheme="minorHAnsi" w:hAnsiTheme="minorHAnsi" w:cstheme="minorHAnsi"/>
          <w:sz w:val="22"/>
          <w:szCs w:val="22"/>
          <w:lang w:val="en-US"/>
        </w:rPr>
        <w:t>and</w:t>
      </w:r>
      <w:r>
        <w:rPr>
          <w:rFonts w:asciiTheme="minorHAnsi" w:hAnsiTheme="minorHAnsi" w:cstheme="minorHAnsi"/>
          <w:sz w:val="22"/>
          <w:szCs w:val="22"/>
          <w:lang w:val="en-US"/>
        </w:rPr>
        <w:t xml:space="preserve"> </w:t>
      </w:r>
      <w:r w:rsidRPr="00105A1B">
        <w:rPr>
          <w:rFonts w:asciiTheme="minorHAnsi" w:hAnsiTheme="minorHAnsi" w:cstheme="minorHAnsi"/>
          <w:sz w:val="22"/>
          <w:szCs w:val="22"/>
          <w:lang w:val="en-US"/>
        </w:rPr>
        <w:t>no remedy granted (8 matters).</w:t>
      </w:r>
      <w:r>
        <w:rPr>
          <w:rFonts w:asciiTheme="minorHAnsi" w:hAnsiTheme="minorHAnsi" w:cstheme="minorHAnsi"/>
          <w:sz w:val="22"/>
          <w:szCs w:val="22"/>
          <w:lang w:val="en-US"/>
        </w:rPr>
        <w:t xml:space="preserve">  </w:t>
      </w:r>
    </w:p>
    <w:p w:rsidR="001152AB" w:rsidRDefault="001152AB" w:rsidP="001152AB">
      <w:pPr>
        <w:spacing w:after="240" w:line="240" w:lineRule="auto"/>
        <w:rPr>
          <w:rFonts w:asciiTheme="minorHAnsi" w:hAnsiTheme="minorHAnsi" w:cstheme="minorHAnsi"/>
          <w:sz w:val="22"/>
          <w:szCs w:val="22"/>
          <w:lang w:val="en-US"/>
        </w:rPr>
      </w:pPr>
      <w:r>
        <w:rPr>
          <w:rFonts w:asciiTheme="minorHAnsi" w:hAnsiTheme="minorHAnsi" w:cstheme="minorHAnsi"/>
          <w:sz w:val="22"/>
          <w:szCs w:val="22"/>
          <w:lang w:val="en-US"/>
        </w:rPr>
        <w:t>T</w:t>
      </w:r>
      <w:r w:rsidRPr="00105A1B">
        <w:rPr>
          <w:rFonts w:asciiTheme="minorHAnsi" w:hAnsiTheme="minorHAnsi" w:cstheme="minorHAnsi"/>
          <w:sz w:val="22"/>
          <w:szCs w:val="22"/>
          <w:lang w:val="en-US"/>
        </w:rPr>
        <w:t>here were 7</w:t>
      </w:r>
      <w:r>
        <w:rPr>
          <w:rFonts w:asciiTheme="minorHAnsi" w:hAnsiTheme="minorHAnsi" w:cstheme="minorHAnsi"/>
          <w:sz w:val="22"/>
          <w:szCs w:val="22"/>
          <w:lang w:val="en-US"/>
        </w:rPr>
        <w:t>3</w:t>
      </w:r>
      <w:r w:rsidRPr="00105A1B">
        <w:rPr>
          <w:rFonts w:asciiTheme="minorHAnsi" w:hAnsiTheme="minorHAnsi" w:cstheme="minorHAnsi"/>
          <w:sz w:val="22"/>
          <w:szCs w:val="22"/>
          <w:lang w:val="en-US"/>
        </w:rPr>
        <w:t xml:space="preserve"> appeals against unfair</w:t>
      </w:r>
      <w:r>
        <w:rPr>
          <w:rFonts w:asciiTheme="minorHAnsi" w:hAnsiTheme="minorHAnsi" w:cstheme="minorHAnsi"/>
          <w:sz w:val="22"/>
          <w:szCs w:val="22"/>
          <w:lang w:val="en-US"/>
        </w:rPr>
        <w:t xml:space="preserve"> </w:t>
      </w:r>
      <w:r w:rsidRPr="00105A1B">
        <w:rPr>
          <w:rFonts w:asciiTheme="minorHAnsi" w:hAnsiTheme="minorHAnsi" w:cstheme="minorHAnsi"/>
          <w:sz w:val="22"/>
          <w:szCs w:val="22"/>
          <w:lang w:val="en-US"/>
        </w:rPr>
        <w:t>dismissal decisions</w:t>
      </w:r>
      <w:r w:rsidR="007C3BC9">
        <w:rPr>
          <w:rFonts w:asciiTheme="minorHAnsi" w:hAnsiTheme="minorHAnsi" w:cstheme="minorHAnsi"/>
          <w:sz w:val="22"/>
          <w:szCs w:val="22"/>
          <w:lang w:val="en-US"/>
        </w:rPr>
        <w:t xml:space="preserve"> in 2013</w:t>
      </w:r>
      <w:r w:rsidR="00A164FE">
        <w:rPr>
          <w:rFonts w:asciiTheme="minorHAnsi" w:hAnsiTheme="minorHAnsi" w:cstheme="minorHAnsi"/>
          <w:sz w:val="22"/>
          <w:szCs w:val="22"/>
          <w:lang w:val="en-US"/>
        </w:rPr>
        <w:t>–</w:t>
      </w:r>
      <w:r w:rsidR="007C3BC9">
        <w:rPr>
          <w:rFonts w:asciiTheme="minorHAnsi" w:hAnsiTheme="minorHAnsi" w:cstheme="minorHAnsi"/>
          <w:sz w:val="22"/>
          <w:szCs w:val="22"/>
          <w:lang w:val="en-US"/>
        </w:rPr>
        <w:t>14</w:t>
      </w:r>
      <w:r>
        <w:rPr>
          <w:rFonts w:asciiTheme="minorHAnsi" w:hAnsiTheme="minorHAnsi" w:cstheme="minorHAnsi"/>
          <w:sz w:val="22"/>
          <w:szCs w:val="22"/>
          <w:lang w:val="en-US"/>
        </w:rPr>
        <w:t>. T</w:t>
      </w:r>
      <w:r w:rsidRPr="00105A1B">
        <w:rPr>
          <w:rFonts w:asciiTheme="minorHAnsi" w:hAnsiTheme="minorHAnsi" w:cstheme="minorHAnsi"/>
          <w:sz w:val="22"/>
          <w:szCs w:val="22"/>
          <w:lang w:val="en-US"/>
        </w:rPr>
        <w:t>he appeal was dismissed in 62 per cent of matters.</w:t>
      </w:r>
      <w:r>
        <w:rPr>
          <w:rFonts w:asciiTheme="minorHAnsi" w:hAnsiTheme="minorHAnsi" w:cstheme="minorHAnsi"/>
          <w:sz w:val="22"/>
          <w:szCs w:val="22"/>
          <w:lang w:val="en-US"/>
        </w:rPr>
        <w:t xml:space="preserve">  </w:t>
      </w:r>
    </w:p>
    <w:p w:rsidR="001152AB" w:rsidRPr="00C00267" w:rsidRDefault="001152AB" w:rsidP="001152AB">
      <w:pPr>
        <w:spacing w:after="240" w:line="240" w:lineRule="auto"/>
        <w:rPr>
          <w:rFonts w:asciiTheme="minorHAnsi" w:hAnsiTheme="minorHAnsi" w:cstheme="minorHAnsi"/>
          <w:sz w:val="22"/>
          <w:szCs w:val="22"/>
          <w:lang w:val="en-US"/>
        </w:rPr>
      </w:pPr>
      <w:r w:rsidRPr="00C00267">
        <w:rPr>
          <w:rFonts w:asciiTheme="minorHAnsi" w:hAnsiTheme="minorHAnsi" w:cstheme="minorHAnsi"/>
          <w:sz w:val="22"/>
          <w:szCs w:val="22"/>
          <w:lang w:val="en-US"/>
        </w:rPr>
        <w:t>Settlement agreements at conciliation can include a range of monetary and non-monetary terms (such as the issuing of statements of service). In 2013</w:t>
      </w:r>
      <w:r w:rsidR="00A164FE">
        <w:rPr>
          <w:rFonts w:asciiTheme="minorHAnsi" w:hAnsiTheme="minorHAnsi" w:cstheme="minorHAnsi"/>
          <w:sz w:val="22"/>
          <w:szCs w:val="22"/>
          <w:lang w:val="en-US"/>
        </w:rPr>
        <w:t>–</w:t>
      </w:r>
      <w:r w:rsidRPr="00C00267">
        <w:rPr>
          <w:rFonts w:asciiTheme="minorHAnsi" w:hAnsiTheme="minorHAnsi" w:cstheme="minorHAnsi"/>
          <w:sz w:val="22"/>
          <w:szCs w:val="22"/>
          <w:lang w:val="en-US"/>
        </w:rPr>
        <w:t xml:space="preserve">14, 49 per cent of monetary payments in settlement were below $4 000, and 79 per cent were below $8 000. </w:t>
      </w:r>
      <w:r w:rsidR="00906AEB">
        <w:rPr>
          <w:rFonts w:asciiTheme="minorHAnsi" w:hAnsiTheme="minorHAnsi" w:cstheme="minorHAnsi"/>
          <w:sz w:val="22"/>
          <w:szCs w:val="22"/>
          <w:lang w:val="en-US"/>
        </w:rPr>
        <w:t>It</w:t>
      </w:r>
      <w:r w:rsidR="007C3BC9">
        <w:rPr>
          <w:rFonts w:asciiTheme="minorHAnsi" w:hAnsiTheme="minorHAnsi" w:cstheme="minorHAnsi"/>
          <w:sz w:val="22"/>
          <w:szCs w:val="22"/>
          <w:lang w:val="en-US"/>
        </w:rPr>
        <w:t xml:space="preserve"> should be noted</w:t>
      </w:r>
      <w:r w:rsidR="00906AEB">
        <w:rPr>
          <w:rFonts w:asciiTheme="minorHAnsi" w:hAnsiTheme="minorHAnsi" w:cstheme="minorHAnsi"/>
          <w:sz w:val="22"/>
          <w:szCs w:val="22"/>
          <w:lang w:val="en-US"/>
        </w:rPr>
        <w:t xml:space="preserve">, </w:t>
      </w:r>
      <w:r>
        <w:rPr>
          <w:rFonts w:asciiTheme="minorHAnsi" w:hAnsiTheme="minorHAnsi" w:cstheme="minorHAnsi"/>
          <w:sz w:val="22"/>
          <w:szCs w:val="22"/>
          <w:lang w:val="en-US"/>
        </w:rPr>
        <w:t xml:space="preserve">however, that Commission records do not distinguish between monies paid as compensation and as payment of employee entitlements. </w:t>
      </w:r>
      <w:r w:rsidRPr="00C00267">
        <w:rPr>
          <w:rFonts w:asciiTheme="minorHAnsi" w:hAnsiTheme="minorHAnsi" w:cstheme="minorHAnsi"/>
          <w:sz w:val="22"/>
          <w:szCs w:val="22"/>
          <w:lang w:val="en-US"/>
        </w:rPr>
        <w:t xml:space="preserve">It should </w:t>
      </w:r>
      <w:r>
        <w:rPr>
          <w:rFonts w:asciiTheme="minorHAnsi" w:hAnsiTheme="minorHAnsi" w:cstheme="minorHAnsi"/>
          <w:sz w:val="22"/>
          <w:szCs w:val="22"/>
          <w:lang w:val="en-US"/>
        </w:rPr>
        <w:t xml:space="preserve">also </w:t>
      </w:r>
      <w:r w:rsidRPr="00C00267">
        <w:rPr>
          <w:rFonts w:asciiTheme="minorHAnsi" w:hAnsiTheme="minorHAnsi" w:cstheme="minorHAnsi"/>
          <w:sz w:val="22"/>
          <w:szCs w:val="22"/>
          <w:lang w:val="en-US"/>
        </w:rPr>
        <w:t xml:space="preserve">be noted that </w:t>
      </w:r>
      <w:r>
        <w:rPr>
          <w:rFonts w:asciiTheme="minorHAnsi" w:hAnsiTheme="minorHAnsi" w:cstheme="minorHAnsi"/>
          <w:sz w:val="22"/>
          <w:szCs w:val="22"/>
          <w:lang w:val="en-US"/>
        </w:rPr>
        <w:t xml:space="preserve">settlement agreements are made on a no-liability basis.  </w:t>
      </w:r>
    </w:p>
    <w:p w:rsidR="001152AB" w:rsidRDefault="001152AB" w:rsidP="001152AB">
      <w:pPr>
        <w:pStyle w:val="Heading2"/>
      </w:pPr>
      <w:bookmarkStart w:id="43" w:name="_Toc414030696"/>
      <w:r>
        <w:t>Anti-bullying applications</w:t>
      </w:r>
      <w:bookmarkEnd w:id="43"/>
    </w:p>
    <w:p w:rsidR="001152AB" w:rsidRPr="00037BD1" w:rsidRDefault="001152AB" w:rsidP="001152AB">
      <w:pPr>
        <w:keepNext/>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The </w:t>
      </w:r>
      <w:r w:rsidRPr="00037BD1">
        <w:rPr>
          <w:rFonts w:asciiTheme="minorHAnsi" w:hAnsiTheme="minorHAnsi" w:cstheme="minorHAnsi"/>
          <w:sz w:val="22"/>
          <w:szCs w:val="22"/>
        </w:rPr>
        <w:t>Commission</w:t>
      </w:r>
      <w:r>
        <w:rPr>
          <w:rFonts w:asciiTheme="minorHAnsi" w:hAnsiTheme="minorHAnsi" w:cstheme="minorHAnsi"/>
          <w:sz w:val="22"/>
          <w:szCs w:val="22"/>
        </w:rPr>
        <w:t xml:space="preserve">’s new </w:t>
      </w:r>
      <w:r w:rsidRPr="00037BD1">
        <w:rPr>
          <w:rFonts w:asciiTheme="minorHAnsi" w:hAnsiTheme="minorHAnsi" w:cstheme="minorHAnsi"/>
          <w:sz w:val="22"/>
          <w:szCs w:val="22"/>
        </w:rPr>
        <w:t>anti-bullying jurisdiction</w:t>
      </w:r>
      <w:r>
        <w:rPr>
          <w:rFonts w:asciiTheme="minorHAnsi" w:hAnsiTheme="minorHAnsi" w:cstheme="minorHAnsi"/>
          <w:sz w:val="22"/>
          <w:szCs w:val="22"/>
        </w:rPr>
        <w:t xml:space="preserve"> commenced</w:t>
      </w:r>
      <w:r w:rsidRPr="00037BD1">
        <w:rPr>
          <w:rFonts w:asciiTheme="minorHAnsi" w:hAnsiTheme="minorHAnsi" w:cstheme="minorHAnsi"/>
          <w:sz w:val="22"/>
          <w:szCs w:val="22"/>
        </w:rPr>
        <w:t xml:space="preserve"> on 1 January 2014.</w:t>
      </w:r>
    </w:p>
    <w:p w:rsidR="001152AB" w:rsidRDefault="001152AB" w:rsidP="001152AB">
      <w:pPr>
        <w:keepNext/>
        <w:spacing w:after="240" w:line="240" w:lineRule="auto"/>
        <w:rPr>
          <w:rFonts w:asciiTheme="minorHAnsi" w:hAnsiTheme="minorHAnsi" w:cstheme="minorHAnsi"/>
          <w:sz w:val="22"/>
          <w:szCs w:val="22"/>
        </w:rPr>
      </w:pPr>
      <w:r>
        <w:rPr>
          <w:rFonts w:asciiTheme="minorHAnsi" w:hAnsiTheme="minorHAnsi" w:cstheme="minorHAnsi"/>
          <w:sz w:val="22"/>
          <w:szCs w:val="22"/>
        </w:rPr>
        <w:t>W</w:t>
      </w:r>
      <w:r w:rsidRPr="00037BD1">
        <w:rPr>
          <w:rFonts w:asciiTheme="minorHAnsi" w:hAnsiTheme="minorHAnsi" w:cstheme="minorHAnsi"/>
          <w:sz w:val="22"/>
          <w:szCs w:val="22"/>
        </w:rPr>
        <w:t xml:space="preserve">orkers who reasonably believe that they have been bullied at work </w:t>
      </w:r>
      <w:r>
        <w:rPr>
          <w:rFonts w:asciiTheme="minorHAnsi" w:hAnsiTheme="minorHAnsi" w:cstheme="minorHAnsi"/>
          <w:sz w:val="22"/>
          <w:szCs w:val="22"/>
        </w:rPr>
        <w:t>can apply</w:t>
      </w:r>
      <w:r w:rsidRPr="00037BD1">
        <w:rPr>
          <w:rFonts w:asciiTheme="minorHAnsi" w:hAnsiTheme="minorHAnsi" w:cstheme="minorHAnsi"/>
          <w:sz w:val="22"/>
          <w:szCs w:val="22"/>
        </w:rPr>
        <w:t xml:space="preserve"> to the Commission for an order to stop the bullying.</w:t>
      </w:r>
      <w:r>
        <w:rPr>
          <w:rStyle w:val="FootnoteReference"/>
          <w:rFonts w:asciiTheme="minorHAnsi" w:hAnsiTheme="minorHAnsi" w:cstheme="minorHAnsi"/>
          <w:sz w:val="22"/>
          <w:szCs w:val="22"/>
        </w:rPr>
        <w:footnoteReference w:id="30"/>
      </w:r>
      <w:r w:rsidRPr="00037BD1">
        <w:rPr>
          <w:rFonts w:asciiTheme="minorHAnsi" w:hAnsiTheme="minorHAnsi" w:cstheme="minorHAnsi"/>
          <w:sz w:val="22"/>
          <w:szCs w:val="22"/>
        </w:rPr>
        <w:t xml:space="preserve"> The Commission is empowered to make any order it considers appropriate to prevent the worker (or group of workers to which the worker belongs) from being bullied at work, other than order</w:t>
      </w:r>
      <w:r>
        <w:rPr>
          <w:rFonts w:asciiTheme="minorHAnsi" w:hAnsiTheme="minorHAnsi" w:cstheme="minorHAnsi"/>
          <w:sz w:val="22"/>
          <w:szCs w:val="22"/>
        </w:rPr>
        <w:t>ing</w:t>
      </w:r>
      <w:r w:rsidRPr="00037BD1">
        <w:rPr>
          <w:rFonts w:asciiTheme="minorHAnsi" w:hAnsiTheme="minorHAnsi" w:cstheme="minorHAnsi"/>
          <w:sz w:val="22"/>
          <w:szCs w:val="22"/>
        </w:rPr>
        <w:t xml:space="preserve"> payment of a pecuniary amount.</w:t>
      </w:r>
    </w:p>
    <w:p w:rsidR="001152AB" w:rsidRPr="006C71BF" w:rsidRDefault="001152AB" w:rsidP="001152AB">
      <w:pPr>
        <w:keepNext/>
        <w:spacing w:after="240" w:line="240" w:lineRule="auto"/>
        <w:rPr>
          <w:rFonts w:asciiTheme="minorHAnsi" w:hAnsiTheme="minorHAnsi" w:cstheme="minorHAnsi"/>
          <w:sz w:val="22"/>
          <w:szCs w:val="22"/>
        </w:rPr>
      </w:pPr>
      <w:r w:rsidRPr="006C71BF">
        <w:rPr>
          <w:rFonts w:asciiTheme="minorHAnsi" w:hAnsiTheme="minorHAnsi" w:cstheme="minorHAnsi"/>
          <w:sz w:val="22"/>
          <w:szCs w:val="22"/>
        </w:rPr>
        <w:t>A worker is bullied at work if, while the worker is at work in a “constitutionally-covered business”, an individual or group of individuals repeatedly behaves unreasonably towards the worker, or a group of workers of which the worker is a member, and that behaviour creates a risk to health and safety.</w:t>
      </w:r>
      <w:r w:rsidRPr="006C71BF">
        <w:rPr>
          <w:rStyle w:val="FootnoteReference"/>
        </w:rPr>
        <w:footnoteReference w:id="31"/>
      </w:r>
      <w:r w:rsidRPr="006C71BF">
        <w:rPr>
          <w:rStyle w:val="FootnoteReference"/>
        </w:rPr>
        <w:t xml:space="preserve"> </w:t>
      </w:r>
    </w:p>
    <w:p w:rsidR="001152AB" w:rsidRPr="00037BD1" w:rsidRDefault="001152AB" w:rsidP="001152AB">
      <w:pPr>
        <w:keepNext/>
        <w:spacing w:after="240" w:line="240" w:lineRule="auto"/>
        <w:rPr>
          <w:rFonts w:asciiTheme="minorHAnsi" w:hAnsiTheme="minorHAnsi" w:cstheme="minorHAnsi"/>
          <w:sz w:val="22"/>
          <w:szCs w:val="22"/>
        </w:rPr>
      </w:pPr>
      <w:r>
        <w:rPr>
          <w:rFonts w:asciiTheme="minorHAnsi" w:hAnsiTheme="minorHAnsi" w:cstheme="minorHAnsi"/>
          <w:sz w:val="22"/>
          <w:szCs w:val="22"/>
        </w:rPr>
        <w:t>The nature of the jurisdiction is that workers must be involved with the workplace at the time of making the application and when any orders are being considered. That is, the objective of the legislation is for early intervention in cases of alleged bullying conduct so as to preserve and maintain ongoing and productive working relationships.</w:t>
      </w:r>
    </w:p>
    <w:p w:rsidR="001152AB" w:rsidRDefault="001152AB" w:rsidP="001152AB">
      <w:pPr>
        <w:spacing w:after="240" w:line="240" w:lineRule="auto"/>
        <w:rPr>
          <w:rFonts w:asciiTheme="minorHAnsi" w:hAnsiTheme="minorHAnsi" w:cstheme="minorHAnsi"/>
          <w:sz w:val="22"/>
          <w:szCs w:val="22"/>
        </w:rPr>
      </w:pPr>
      <w:r w:rsidRPr="001C3D38">
        <w:rPr>
          <w:rFonts w:asciiTheme="minorHAnsi" w:hAnsiTheme="minorHAnsi" w:cstheme="minorHAnsi"/>
          <w:sz w:val="22"/>
          <w:szCs w:val="22"/>
        </w:rPr>
        <w:t>This jurisdiction is in addition to</w:t>
      </w:r>
      <w:r>
        <w:rPr>
          <w:rFonts w:asciiTheme="minorHAnsi" w:hAnsiTheme="minorHAnsi" w:cstheme="minorHAnsi"/>
          <w:sz w:val="22"/>
          <w:szCs w:val="22"/>
        </w:rPr>
        <w:t xml:space="preserve">, </w:t>
      </w:r>
      <w:r w:rsidRPr="001C3D38">
        <w:rPr>
          <w:rFonts w:asciiTheme="minorHAnsi" w:hAnsiTheme="minorHAnsi" w:cstheme="minorHAnsi"/>
          <w:sz w:val="22"/>
          <w:szCs w:val="22"/>
        </w:rPr>
        <w:t>and does not replace</w:t>
      </w:r>
      <w:r>
        <w:rPr>
          <w:rFonts w:asciiTheme="minorHAnsi" w:hAnsiTheme="minorHAnsi" w:cstheme="minorHAnsi"/>
          <w:sz w:val="22"/>
          <w:szCs w:val="22"/>
        </w:rPr>
        <w:t>,</w:t>
      </w:r>
      <w:r w:rsidRPr="001C3D38">
        <w:rPr>
          <w:rFonts w:asciiTheme="minorHAnsi" w:hAnsiTheme="minorHAnsi" w:cstheme="minorHAnsi"/>
          <w:sz w:val="22"/>
          <w:szCs w:val="22"/>
        </w:rPr>
        <w:t xml:space="preserve"> other mechanisms that can</w:t>
      </w:r>
      <w:r>
        <w:rPr>
          <w:rFonts w:asciiTheme="minorHAnsi" w:hAnsiTheme="minorHAnsi" w:cstheme="minorHAnsi"/>
          <w:sz w:val="22"/>
          <w:szCs w:val="22"/>
        </w:rPr>
        <w:t xml:space="preserve"> </w:t>
      </w:r>
      <w:r w:rsidRPr="001C3D38">
        <w:rPr>
          <w:rFonts w:asciiTheme="minorHAnsi" w:hAnsiTheme="minorHAnsi" w:cstheme="minorHAnsi"/>
          <w:sz w:val="22"/>
          <w:szCs w:val="22"/>
        </w:rPr>
        <w:t>deal with bullying, such as work health and safety,</w:t>
      </w:r>
      <w:r>
        <w:rPr>
          <w:rFonts w:asciiTheme="minorHAnsi" w:hAnsiTheme="minorHAnsi" w:cstheme="minorHAnsi"/>
          <w:sz w:val="22"/>
          <w:szCs w:val="22"/>
        </w:rPr>
        <w:t xml:space="preserve"> </w:t>
      </w:r>
      <w:r w:rsidRPr="001C3D38">
        <w:rPr>
          <w:rFonts w:asciiTheme="minorHAnsi" w:hAnsiTheme="minorHAnsi" w:cstheme="minorHAnsi"/>
          <w:sz w:val="22"/>
          <w:szCs w:val="22"/>
        </w:rPr>
        <w:t xml:space="preserve">anti-discrimination or </w:t>
      </w:r>
      <w:r>
        <w:rPr>
          <w:rFonts w:asciiTheme="minorHAnsi" w:hAnsiTheme="minorHAnsi" w:cstheme="minorHAnsi"/>
          <w:sz w:val="22"/>
          <w:szCs w:val="22"/>
        </w:rPr>
        <w:t>potentially</w:t>
      </w:r>
      <w:r w:rsidRPr="001C3D38">
        <w:rPr>
          <w:rFonts w:asciiTheme="minorHAnsi" w:hAnsiTheme="minorHAnsi" w:cstheme="minorHAnsi"/>
          <w:sz w:val="22"/>
          <w:szCs w:val="22"/>
        </w:rPr>
        <w:t xml:space="preserve"> the general protections or</w:t>
      </w:r>
      <w:r>
        <w:rPr>
          <w:rFonts w:asciiTheme="minorHAnsi" w:hAnsiTheme="minorHAnsi" w:cstheme="minorHAnsi"/>
          <w:sz w:val="22"/>
          <w:szCs w:val="22"/>
        </w:rPr>
        <w:t xml:space="preserve"> </w:t>
      </w:r>
      <w:r w:rsidRPr="001C3D38">
        <w:rPr>
          <w:rFonts w:asciiTheme="minorHAnsi" w:hAnsiTheme="minorHAnsi" w:cstheme="minorHAnsi"/>
          <w:sz w:val="22"/>
          <w:szCs w:val="22"/>
        </w:rPr>
        <w:t>general dispute resolution provisions of the Fair Work</w:t>
      </w:r>
      <w:r>
        <w:rPr>
          <w:rFonts w:asciiTheme="minorHAnsi" w:hAnsiTheme="minorHAnsi" w:cstheme="minorHAnsi"/>
          <w:sz w:val="22"/>
          <w:szCs w:val="22"/>
        </w:rPr>
        <w:t xml:space="preserve"> </w:t>
      </w:r>
      <w:r w:rsidRPr="001C3D38">
        <w:rPr>
          <w:rFonts w:asciiTheme="minorHAnsi" w:hAnsiTheme="minorHAnsi" w:cstheme="minorHAnsi"/>
          <w:sz w:val="22"/>
          <w:szCs w:val="22"/>
        </w:rPr>
        <w:t>Act.</w:t>
      </w:r>
    </w:p>
    <w:p w:rsidR="001152AB" w:rsidRDefault="001152AB" w:rsidP="001152AB">
      <w:pPr>
        <w:spacing w:after="240" w:line="240" w:lineRule="auto"/>
        <w:rPr>
          <w:rFonts w:asciiTheme="minorHAnsi" w:hAnsiTheme="minorHAnsi" w:cstheme="minorHAnsi"/>
          <w:sz w:val="22"/>
          <w:szCs w:val="22"/>
        </w:rPr>
      </w:pPr>
      <w:r>
        <w:rPr>
          <w:rFonts w:asciiTheme="minorHAnsi" w:hAnsiTheme="minorHAnsi" w:cstheme="minorHAnsi"/>
          <w:sz w:val="22"/>
          <w:szCs w:val="22"/>
        </w:rPr>
        <w:lastRenderedPageBreak/>
        <w:t>Not all workers and workplaces are covered by the anti-bullying laws.</w:t>
      </w:r>
      <w:r>
        <w:rPr>
          <w:rStyle w:val="FootnoteReference"/>
          <w:rFonts w:asciiTheme="minorHAnsi" w:hAnsiTheme="minorHAnsi" w:cstheme="minorHAnsi"/>
          <w:sz w:val="22"/>
          <w:szCs w:val="22"/>
        </w:rPr>
        <w:footnoteReference w:id="32"/>
      </w:r>
    </w:p>
    <w:p w:rsidR="001152AB" w:rsidRPr="001A4D8E" w:rsidRDefault="001152AB" w:rsidP="001A144A">
      <w:pPr>
        <w:pStyle w:val="Heading3"/>
      </w:pPr>
      <w:bookmarkStart w:id="44" w:name="_Toc414030697"/>
      <w:r w:rsidRPr="001A4D8E">
        <w:t>Caseload</w:t>
      </w:r>
      <w:bookmarkEnd w:id="44"/>
    </w:p>
    <w:p w:rsidR="001152AB" w:rsidRDefault="001152AB" w:rsidP="001152AB">
      <w:pPr>
        <w:spacing w:after="240" w:line="240" w:lineRule="auto"/>
        <w:rPr>
          <w:rFonts w:asciiTheme="minorHAnsi" w:hAnsiTheme="minorHAnsi" w:cstheme="minorHAnsi"/>
          <w:sz w:val="22"/>
          <w:szCs w:val="22"/>
        </w:rPr>
      </w:pPr>
      <w:r>
        <w:rPr>
          <w:rFonts w:asciiTheme="minorHAnsi" w:hAnsiTheme="minorHAnsi" w:cstheme="minorHAnsi"/>
          <w:sz w:val="22"/>
          <w:szCs w:val="22"/>
        </w:rPr>
        <w:t>As there was</w:t>
      </w:r>
      <w:r w:rsidRPr="001C3D38">
        <w:rPr>
          <w:rFonts w:asciiTheme="minorHAnsi" w:hAnsiTheme="minorHAnsi" w:cstheme="minorHAnsi"/>
          <w:sz w:val="22"/>
          <w:szCs w:val="22"/>
        </w:rPr>
        <w:t xml:space="preserve"> no</w:t>
      </w:r>
      <w:r>
        <w:rPr>
          <w:rFonts w:asciiTheme="minorHAnsi" w:hAnsiTheme="minorHAnsi" w:cstheme="minorHAnsi"/>
          <w:sz w:val="22"/>
          <w:szCs w:val="22"/>
        </w:rPr>
        <w:t xml:space="preserve"> </w:t>
      </w:r>
      <w:r w:rsidRPr="001C3D38">
        <w:rPr>
          <w:rFonts w:asciiTheme="minorHAnsi" w:hAnsiTheme="minorHAnsi" w:cstheme="minorHAnsi"/>
          <w:sz w:val="22"/>
          <w:szCs w:val="22"/>
        </w:rPr>
        <w:t>comparable jurisdiction in Australia or internationally</w:t>
      </w:r>
      <w:r>
        <w:rPr>
          <w:rFonts w:asciiTheme="minorHAnsi" w:hAnsiTheme="minorHAnsi" w:cstheme="minorHAnsi"/>
          <w:sz w:val="22"/>
          <w:szCs w:val="22"/>
        </w:rPr>
        <w:t>, it was not possible for the Commission to</w:t>
      </w:r>
      <w:r w:rsidRPr="001C3D38">
        <w:rPr>
          <w:rFonts w:asciiTheme="minorHAnsi" w:hAnsiTheme="minorHAnsi" w:cstheme="minorHAnsi"/>
          <w:sz w:val="22"/>
          <w:szCs w:val="22"/>
        </w:rPr>
        <w:t xml:space="preserve"> accurately predict the</w:t>
      </w:r>
      <w:r>
        <w:rPr>
          <w:rFonts w:asciiTheme="minorHAnsi" w:hAnsiTheme="minorHAnsi" w:cstheme="minorHAnsi"/>
          <w:sz w:val="22"/>
          <w:szCs w:val="22"/>
        </w:rPr>
        <w:t xml:space="preserve"> </w:t>
      </w:r>
      <w:r w:rsidRPr="001C3D38">
        <w:rPr>
          <w:rFonts w:asciiTheme="minorHAnsi" w:hAnsiTheme="minorHAnsi" w:cstheme="minorHAnsi"/>
          <w:sz w:val="22"/>
          <w:szCs w:val="22"/>
        </w:rPr>
        <w:t xml:space="preserve">number of applications that </w:t>
      </w:r>
      <w:r>
        <w:rPr>
          <w:rFonts w:asciiTheme="minorHAnsi" w:hAnsiTheme="minorHAnsi" w:cstheme="minorHAnsi"/>
          <w:sz w:val="22"/>
          <w:szCs w:val="22"/>
        </w:rPr>
        <w:t>it might receive once the jurisdiction commenced.</w:t>
      </w:r>
      <w:r w:rsidRPr="001C3D38">
        <w:rPr>
          <w:rFonts w:asciiTheme="minorHAnsi" w:hAnsiTheme="minorHAnsi" w:cstheme="minorHAnsi"/>
          <w:sz w:val="22"/>
          <w:szCs w:val="22"/>
        </w:rPr>
        <w:t xml:space="preserve"> This</w:t>
      </w:r>
      <w:r>
        <w:rPr>
          <w:rFonts w:asciiTheme="minorHAnsi" w:hAnsiTheme="minorHAnsi" w:cstheme="minorHAnsi"/>
          <w:sz w:val="22"/>
          <w:szCs w:val="22"/>
        </w:rPr>
        <w:t xml:space="preserve"> </w:t>
      </w:r>
      <w:r w:rsidRPr="001C3D38">
        <w:rPr>
          <w:rFonts w:asciiTheme="minorHAnsi" w:hAnsiTheme="minorHAnsi" w:cstheme="minorHAnsi"/>
          <w:sz w:val="22"/>
          <w:szCs w:val="22"/>
        </w:rPr>
        <w:t>required the Commission to put contingenc</w:t>
      </w:r>
      <w:r>
        <w:rPr>
          <w:rFonts w:asciiTheme="minorHAnsi" w:hAnsiTheme="minorHAnsi" w:cstheme="minorHAnsi"/>
          <w:sz w:val="22"/>
          <w:szCs w:val="22"/>
        </w:rPr>
        <w:t>y arrangements</w:t>
      </w:r>
      <w:r w:rsidRPr="001C3D38">
        <w:rPr>
          <w:rFonts w:asciiTheme="minorHAnsi" w:hAnsiTheme="minorHAnsi" w:cstheme="minorHAnsi"/>
          <w:sz w:val="22"/>
          <w:szCs w:val="22"/>
        </w:rPr>
        <w:t xml:space="preserve"> in place</w:t>
      </w:r>
      <w:r>
        <w:rPr>
          <w:rFonts w:asciiTheme="minorHAnsi" w:hAnsiTheme="minorHAnsi" w:cstheme="minorHAnsi"/>
          <w:sz w:val="22"/>
          <w:szCs w:val="22"/>
        </w:rPr>
        <w:t xml:space="preserve"> </w:t>
      </w:r>
      <w:r w:rsidRPr="001C3D38">
        <w:rPr>
          <w:rFonts w:asciiTheme="minorHAnsi" w:hAnsiTheme="minorHAnsi" w:cstheme="minorHAnsi"/>
          <w:sz w:val="22"/>
          <w:szCs w:val="22"/>
        </w:rPr>
        <w:t>to deal with a potentially fluctuating workload including:</w:t>
      </w:r>
      <w:r>
        <w:rPr>
          <w:rFonts w:asciiTheme="minorHAnsi" w:hAnsiTheme="minorHAnsi" w:cstheme="minorHAnsi"/>
          <w:sz w:val="22"/>
          <w:szCs w:val="22"/>
        </w:rPr>
        <w:t xml:space="preserve"> </w:t>
      </w:r>
      <w:r w:rsidRPr="001C3D38">
        <w:rPr>
          <w:rFonts w:asciiTheme="minorHAnsi" w:hAnsiTheme="minorHAnsi" w:cstheme="minorHAnsi"/>
          <w:sz w:val="22"/>
          <w:szCs w:val="22"/>
        </w:rPr>
        <w:t>flexibility to increase or decrease staffing levels</w:t>
      </w:r>
      <w:r>
        <w:rPr>
          <w:rFonts w:asciiTheme="minorHAnsi" w:hAnsiTheme="minorHAnsi" w:cstheme="minorHAnsi"/>
          <w:sz w:val="22"/>
          <w:szCs w:val="22"/>
        </w:rPr>
        <w:t xml:space="preserve">, </w:t>
      </w:r>
      <w:r w:rsidRPr="001C3D38">
        <w:rPr>
          <w:rFonts w:asciiTheme="minorHAnsi" w:hAnsiTheme="minorHAnsi" w:cstheme="minorHAnsi"/>
          <w:sz w:val="22"/>
          <w:szCs w:val="22"/>
        </w:rPr>
        <w:t>flexibility around case management and</w:t>
      </w:r>
      <w:r>
        <w:rPr>
          <w:rFonts w:asciiTheme="minorHAnsi" w:hAnsiTheme="minorHAnsi" w:cstheme="minorHAnsi"/>
          <w:sz w:val="22"/>
          <w:szCs w:val="22"/>
        </w:rPr>
        <w:t xml:space="preserve"> </w:t>
      </w:r>
      <w:r w:rsidRPr="001C3D38">
        <w:rPr>
          <w:rFonts w:asciiTheme="minorHAnsi" w:hAnsiTheme="minorHAnsi" w:cstheme="minorHAnsi"/>
          <w:sz w:val="22"/>
          <w:szCs w:val="22"/>
        </w:rPr>
        <w:t>flexibility in the work required of the Panel Head.</w:t>
      </w:r>
      <w:r>
        <w:rPr>
          <w:rFonts w:asciiTheme="minorHAnsi" w:hAnsiTheme="minorHAnsi" w:cstheme="minorHAnsi"/>
          <w:sz w:val="22"/>
          <w:szCs w:val="22"/>
        </w:rPr>
        <w:t xml:space="preserve">  </w:t>
      </w:r>
    </w:p>
    <w:p w:rsidR="001152AB" w:rsidRDefault="001152AB" w:rsidP="001152AB">
      <w:pPr>
        <w:spacing w:after="240" w:line="240" w:lineRule="auto"/>
        <w:rPr>
          <w:rFonts w:asciiTheme="minorHAnsi" w:hAnsiTheme="minorHAnsi" w:cstheme="minorHAnsi"/>
          <w:sz w:val="22"/>
          <w:szCs w:val="22"/>
        </w:rPr>
      </w:pPr>
      <w:r>
        <w:rPr>
          <w:rFonts w:asciiTheme="minorHAnsi" w:hAnsiTheme="minorHAnsi" w:cstheme="minorHAnsi"/>
          <w:sz w:val="22"/>
          <w:szCs w:val="22"/>
        </w:rPr>
        <w:t>Whilst the first twelve months’ experience suggests that numbers are lower than estimated, it is far too early to draw any conclusions on future activity. Commission data shows, for example, that general protections claims where the applicant has</w:t>
      </w:r>
      <w:r w:rsidR="009F6280">
        <w:rPr>
          <w:rFonts w:asciiTheme="minorHAnsi" w:hAnsiTheme="minorHAnsi" w:cstheme="minorHAnsi"/>
          <w:sz w:val="22"/>
          <w:szCs w:val="22"/>
        </w:rPr>
        <w:t xml:space="preserve"> been dismissed increased by 60 per cent</w:t>
      </w:r>
      <w:r>
        <w:rPr>
          <w:rFonts w:asciiTheme="minorHAnsi" w:hAnsiTheme="minorHAnsi" w:cstheme="minorHAnsi"/>
          <w:sz w:val="22"/>
          <w:szCs w:val="22"/>
        </w:rPr>
        <w:t xml:space="preserve"> in 2010-11 from the commencement of this jurisdiction in 2009</w:t>
      </w:r>
      <w:r w:rsidR="006A3461">
        <w:rPr>
          <w:rFonts w:asciiTheme="minorHAnsi" w:hAnsiTheme="minorHAnsi" w:cstheme="minorHAnsi"/>
          <w:sz w:val="22"/>
          <w:szCs w:val="22"/>
        </w:rPr>
        <w:t>–</w:t>
      </w:r>
      <w:r>
        <w:rPr>
          <w:rFonts w:asciiTheme="minorHAnsi" w:hAnsiTheme="minorHAnsi" w:cstheme="minorHAnsi"/>
          <w:sz w:val="22"/>
          <w:szCs w:val="22"/>
        </w:rPr>
        <w:t>10. Further, it is likely that awareness of the jurisdiction will increase over time in the community and amongst practitioners.</w:t>
      </w:r>
    </w:p>
    <w:p w:rsidR="001152AB" w:rsidRDefault="001152AB" w:rsidP="006A3461">
      <w:pPr>
        <w:keepNext/>
        <w:spacing w:after="120" w:line="240" w:lineRule="auto"/>
        <w:rPr>
          <w:rFonts w:asciiTheme="minorHAnsi" w:hAnsiTheme="minorHAnsi" w:cstheme="minorHAnsi"/>
          <w:sz w:val="22"/>
          <w:szCs w:val="22"/>
        </w:rPr>
      </w:pPr>
      <w:r w:rsidRPr="001C3D38">
        <w:rPr>
          <w:rFonts w:asciiTheme="minorHAnsi" w:hAnsiTheme="minorHAnsi" w:cstheme="minorHAnsi"/>
          <w:sz w:val="22"/>
          <w:szCs w:val="22"/>
        </w:rPr>
        <w:t xml:space="preserve">In the first </w:t>
      </w:r>
      <w:r>
        <w:rPr>
          <w:rFonts w:asciiTheme="minorHAnsi" w:hAnsiTheme="minorHAnsi" w:cstheme="minorHAnsi"/>
          <w:sz w:val="22"/>
          <w:szCs w:val="22"/>
        </w:rPr>
        <w:t>twelve</w:t>
      </w:r>
      <w:r w:rsidRPr="001C3D38">
        <w:rPr>
          <w:rFonts w:asciiTheme="minorHAnsi" w:hAnsiTheme="minorHAnsi" w:cstheme="minorHAnsi"/>
          <w:sz w:val="22"/>
          <w:szCs w:val="22"/>
        </w:rPr>
        <w:t xml:space="preserve"> months of the jurisdiction the</w:t>
      </w:r>
      <w:r>
        <w:rPr>
          <w:rFonts w:asciiTheme="minorHAnsi" w:hAnsiTheme="minorHAnsi" w:cstheme="minorHAnsi"/>
          <w:sz w:val="22"/>
          <w:szCs w:val="22"/>
        </w:rPr>
        <w:t xml:space="preserve"> Commission </w:t>
      </w:r>
      <w:r w:rsidRPr="001C3D38">
        <w:rPr>
          <w:rFonts w:asciiTheme="minorHAnsi" w:hAnsiTheme="minorHAnsi" w:cstheme="minorHAnsi"/>
          <w:sz w:val="22"/>
          <w:szCs w:val="22"/>
        </w:rPr>
        <w:t>received</w:t>
      </w:r>
      <w:r>
        <w:rPr>
          <w:rFonts w:asciiTheme="minorHAnsi" w:hAnsiTheme="minorHAnsi" w:cstheme="minorHAnsi"/>
          <w:sz w:val="22"/>
          <w:szCs w:val="22"/>
        </w:rPr>
        <w:t>:</w:t>
      </w:r>
    </w:p>
    <w:p w:rsidR="001152AB" w:rsidRDefault="001152AB" w:rsidP="00507969">
      <w:pPr>
        <w:pStyle w:val="ListParagraph"/>
        <w:numPr>
          <w:ilvl w:val="0"/>
          <w:numId w:val="21"/>
        </w:numPr>
        <w:spacing w:after="120" w:line="240" w:lineRule="auto"/>
        <w:ind w:left="426" w:hanging="357"/>
        <w:contextualSpacing w:val="0"/>
        <w:rPr>
          <w:rFonts w:asciiTheme="minorHAnsi" w:hAnsiTheme="minorHAnsi" w:cstheme="minorHAnsi"/>
          <w:sz w:val="22"/>
          <w:szCs w:val="22"/>
        </w:rPr>
      </w:pPr>
      <w:r w:rsidRPr="009F022C">
        <w:rPr>
          <w:rFonts w:asciiTheme="minorHAnsi" w:hAnsiTheme="minorHAnsi" w:cstheme="minorHAnsi"/>
          <w:sz w:val="22"/>
          <w:szCs w:val="22"/>
        </w:rPr>
        <w:t>more than 185 000 unique website hits</w:t>
      </w:r>
      <w:r>
        <w:rPr>
          <w:rFonts w:asciiTheme="minorHAnsi" w:hAnsiTheme="minorHAnsi" w:cstheme="minorHAnsi"/>
          <w:sz w:val="22"/>
          <w:szCs w:val="22"/>
        </w:rPr>
        <w:t>;</w:t>
      </w:r>
    </w:p>
    <w:p w:rsidR="001152AB" w:rsidRDefault="001152AB" w:rsidP="00507969">
      <w:pPr>
        <w:pStyle w:val="ListParagraph"/>
        <w:numPr>
          <w:ilvl w:val="0"/>
          <w:numId w:val="21"/>
        </w:numPr>
        <w:spacing w:after="120" w:line="240" w:lineRule="auto"/>
        <w:ind w:left="426" w:hanging="357"/>
        <w:contextualSpacing w:val="0"/>
        <w:rPr>
          <w:rFonts w:asciiTheme="minorHAnsi" w:hAnsiTheme="minorHAnsi" w:cstheme="minorHAnsi"/>
          <w:sz w:val="22"/>
          <w:szCs w:val="22"/>
        </w:rPr>
      </w:pPr>
      <w:r>
        <w:rPr>
          <w:rFonts w:asciiTheme="minorHAnsi" w:hAnsiTheme="minorHAnsi" w:cstheme="minorHAnsi"/>
          <w:sz w:val="22"/>
          <w:szCs w:val="22"/>
        </w:rPr>
        <w:t>6 995 telephone in</w:t>
      </w:r>
      <w:r w:rsidRPr="00037BD1">
        <w:rPr>
          <w:rFonts w:asciiTheme="minorHAnsi" w:hAnsiTheme="minorHAnsi" w:cstheme="minorHAnsi"/>
          <w:sz w:val="22"/>
          <w:szCs w:val="22"/>
        </w:rPr>
        <w:t>quiries</w:t>
      </w:r>
      <w:r>
        <w:rPr>
          <w:rFonts w:asciiTheme="minorHAnsi" w:hAnsiTheme="minorHAnsi" w:cstheme="minorHAnsi"/>
          <w:sz w:val="22"/>
          <w:szCs w:val="22"/>
        </w:rPr>
        <w:t>; and</w:t>
      </w:r>
    </w:p>
    <w:p w:rsidR="001152AB" w:rsidRDefault="001152AB" w:rsidP="00507969">
      <w:pPr>
        <w:pStyle w:val="ListParagraph"/>
        <w:numPr>
          <w:ilvl w:val="0"/>
          <w:numId w:val="21"/>
        </w:numPr>
        <w:spacing w:after="240" w:line="240" w:lineRule="auto"/>
        <w:ind w:left="426"/>
        <w:rPr>
          <w:rFonts w:asciiTheme="minorHAnsi" w:hAnsiTheme="minorHAnsi" w:cstheme="minorHAnsi"/>
          <w:sz w:val="22"/>
          <w:szCs w:val="22"/>
        </w:rPr>
      </w:pPr>
      <w:r w:rsidRPr="00037BD1">
        <w:rPr>
          <w:rFonts w:asciiTheme="minorHAnsi" w:hAnsiTheme="minorHAnsi" w:cstheme="minorHAnsi"/>
          <w:sz w:val="22"/>
          <w:szCs w:val="22"/>
        </w:rPr>
        <w:t>701 applications</w:t>
      </w:r>
    </w:p>
    <w:p w:rsidR="001152AB" w:rsidRDefault="001152AB" w:rsidP="006A3461">
      <w:pPr>
        <w:spacing w:after="240" w:line="240" w:lineRule="auto"/>
        <w:rPr>
          <w:rFonts w:asciiTheme="minorHAnsi" w:hAnsiTheme="minorHAnsi" w:cstheme="minorHAnsi"/>
          <w:sz w:val="22"/>
          <w:szCs w:val="22"/>
        </w:rPr>
      </w:pPr>
      <w:r>
        <w:rPr>
          <w:rFonts w:asciiTheme="minorHAnsi" w:hAnsiTheme="minorHAnsi" w:cstheme="minorHAnsi"/>
          <w:sz w:val="22"/>
          <w:szCs w:val="22"/>
        </w:rPr>
        <w:t>Many of the anti-bullying matters involve difficult interpersonal issues and sometimes complex and multiple employment/contractual relationships.  As such they tend to be more resource intensive than many other applications dealt with by the Commission.</w:t>
      </w:r>
    </w:p>
    <w:p w:rsidR="001152AB" w:rsidRDefault="001152AB" w:rsidP="001152AB">
      <w:pPr>
        <w:spacing w:after="240" w:line="240" w:lineRule="auto"/>
        <w:rPr>
          <w:rFonts w:asciiTheme="minorHAnsi" w:hAnsiTheme="minorHAnsi" w:cstheme="minorHAnsi"/>
          <w:sz w:val="22"/>
          <w:szCs w:val="22"/>
        </w:rPr>
      </w:pPr>
      <w:r>
        <w:rPr>
          <w:rFonts w:asciiTheme="minorHAnsi" w:hAnsiTheme="minorHAnsi" w:cstheme="minorHAnsi"/>
          <w:sz w:val="22"/>
          <w:szCs w:val="22"/>
        </w:rPr>
        <w:t>T</w:t>
      </w:r>
      <w:r w:rsidRPr="00037BD1">
        <w:rPr>
          <w:rFonts w:asciiTheme="minorHAnsi" w:hAnsiTheme="minorHAnsi" w:cstheme="minorHAnsi"/>
          <w:sz w:val="22"/>
          <w:szCs w:val="22"/>
        </w:rPr>
        <w:t xml:space="preserve">he great majority of applications </w:t>
      </w:r>
      <w:r>
        <w:rPr>
          <w:rFonts w:asciiTheme="minorHAnsi" w:hAnsiTheme="minorHAnsi" w:cstheme="minorHAnsi"/>
          <w:sz w:val="22"/>
          <w:szCs w:val="22"/>
        </w:rPr>
        <w:t xml:space="preserve">were </w:t>
      </w:r>
      <w:r w:rsidRPr="00037BD1">
        <w:rPr>
          <w:rFonts w:asciiTheme="minorHAnsi" w:hAnsiTheme="minorHAnsi" w:cstheme="minorHAnsi"/>
          <w:sz w:val="22"/>
          <w:szCs w:val="22"/>
        </w:rPr>
        <w:t>lodged by employees</w:t>
      </w:r>
      <w:r>
        <w:rPr>
          <w:rFonts w:asciiTheme="minorHAnsi" w:hAnsiTheme="minorHAnsi" w:cstheme="minorHAnsi"/>
          <w:sz w:val="22"/>
          <w:szCs w:val="22"/>
        </w:rPr>
        <w:t xml:space="preserve"> as opposed to other eligible categories of applicant worker such as </w:t>
      </w:r>
      <w:r w:rsidRPr="00A075F1">
        <w:rPr>
          <w:rFonts w:asciiTheme="minorHAnsi" w:hAnsiTheme="minorHAnsi" w:cstheme="minorHAnsi"/>
          <w:sz w:val="22"/>
          <w:szCs w:val="22"/>
        </w:rPr>
        <w:t>a contractor, a subcontractor, an outworker, an apprentice, a trainee, a student gaining work experience or a volunteer</w:t>
      </w:r>
      <w:r>
        <w:rPr>
          <w:rFonts w:asciiTheme="minorHAnsi" w:hAnsiTheme="minorHAnsi" w:cstheme="minorHAnsi"/>
          <w:sz w:val="22"/>
          <w:szCs w:val="22"/>
        </w:rPr>
        <w:t>.  Sixty five per cent of the applications allege unreasonable conduct by the applicant’s manager or supervisor.  About twenty five per cent of applications were made involving alleged behaviour by other workers with a small number citing visitors to the workplace (union official, clients or families of clients).</w:t>
      </w:r>
      <w:r>
        <w:rPr>
          <w:rStyle w:val="FootnoteReference"/>
          <w:rFonts w:asciiTheme="minorHAnsi" w:hAnsiTheme="minorHAnsi" w:cstheme="minorHAnsi"/>
          <w:sz w:val="22"/>
          <w:szCs w:val="22"/>
        </w:rPr>
        <w:footnoteReference w:id="33"/>
      </w:r>
    </w:p>
    <w:p w:rsidR="001152AB" w:rsidRPr="00037BD1" w:rsidRDefault="001152AB" w:rsidP="001152AB">
      <w:pPr>
        <w:spacing w:after="240" w:line="240" w:lineRule="auto"/>
        <w:rPr>
          <w:rFonts w:asciiTheme="minorHAnsi" w:hAnsiTheme="minorHAnsi" w:cstheme="minorHAnsi"/>
          <w:sz w:val="22"/>
          <w:szCs w:val="22"/>
        </w:rPr>
      </w:pPr>
      <w:r>
        <w:rPr>
          <w:rFonts w:asciiTheme="minorHAnsi" w:hAnsiTheme="minorHAnsi" w:cstheme="minorHAnsi"/>
          <w:sz w:val="22"/>
          <w:szCs w:val="22"/>
        </w:rPr>
        <w:t>T</w:t>
      </w:r>
      <w:r w:rsidRPr="00037BD1">
        <w:rPr>
          <w:rFonts w:asciiTheme="minorHAnsi" w:hAnsiTheme="minorHAnsi" w:cstheme="minorHAnsi"/>
          <w:sz w:val="22"/>
          <w:szCs w:val="22"/>
        </w:rPr>
        <w:t xml:space="preserve">he most common industries for anti-bullying applications have been the clerical, health and welfare, retail, </w:t>
      </w:r>
      <w:r>
        <w:rPr>
          <w:rFonts w:asciiTheme="minorHAnsi" w:hAnsiTheme="minorHAnsi" w:cstheme="minorHAnsi"/>
          <w:sz w:val="22"/>
          <w:szCs w:val="22"/>
        </w:rPr>
        <w:t xml:space="preserve">educational services, manufacturing, hospitality </w:t>
      </w:r>
      <w:r w:rsidRPr="00037BD1">
        <w:rPr>
          <w:rFonts w:asciiTheme="minorHAnsi" w:hAnsiTheme="minorHAnsi" w:cstheme="minorHAnsi"/>
          <w:sz w:val="22"/>
          <w:szCs w:val="22"/>
        </w:rPr>
        <w:t>and social community home care and disability services</w:t>
      </w:r>
      <w:r>
        <w:rPr>
          <w:rFonts w:asciiTheme="minorHAnsi" w:hAnsiTheme="minorHAnsi" w:cstheme="minorHAnsi"/>
          <w:sz w:val="22"/>
          <w:szCs w:val="22"/>
        </w:rPr>
        <w:t xml:space="preserve"> sectors</w:t>
      </w:r>
      <w:r w:rsidRPr="00037BD1">
        <w:rPr>
          <w:rFonts w:asciiTheme="minorHAnsi" w:hAnsiTheme="minorHAnsi" w:cstheme="minorHAnsi"/>
          <w:sz w:val="22"/>
          <w:szCs w:val="22"/>
        </w:rPr>
        <w:t>.</w:t>
      </w:r>
      <w:r>
        <w:rPr>
          <w:rFonts w:asciiTheme="minorHAnsi" w:hAnsiTheme="minorHAnsi" w:cstheme="minorHAnsi"/>
          <w:sz w:val="22"/>
          <w:szCs w:val="22"/>
        </w:rPr>
        <w:t xml:space="preserve">  </w:t>
      </w:r>
      <w:r w:rsidRPr="00037BD1">
        <w:rPr>
          <w:rFonts w:asciiTheme="minorHAnsi" w:hAnsiTheme="minorHAnsi" w:cstheme="minorHAnsi"/>
          <w:sz w:val="22"/>
          <w:szCs w:val="22"/>
        </w:rPr>
        <w:t>Nearly 60</w:t>
      </w:r>
      <w:r>
        <w:rPr>
          <w:rFonts w:asciiTheme="minorHAnsi" w:hAnsiTheme="minorHAnsi" w:cstheme="minorHAnsi"/>
          <w:sz w:val="22"/>
          <w:szCs w:val="22"/>
        </w:rPr>
        <w:t xml:space="preserve"> per cent</w:t>
      </w:r>
      <w:r w:rsidRPr="00037BD1">
        <w:rPr>
          <w:rFonts w:asciiTheme="minorHAnsi" w:hAnsiTheme="minorHAnsi" w:cstheme="minorHAnsi"/>
          <w:sz w:val="22"/>
          <w:szCs w:val="22"/>
        </w:rPr>
        <w:t xml:space="preserve"> of applications related to large businesses</w:t>
      </w:r>
      <w:r>
        <w:rPr>
          <w:rFonts w:asciiTheme="minorHAnsi" w:hAnsiTheme="minorHAnsi" w:cstheme="minorHAnsi"/>
          <w:sz w:val="22"/>
          <w:szCs w:val="22"/>
        </w:rPr>
        <w:t xml:space="preserve"> (with more than 100 employees),</w:t>
      </w:r>
      <w:r w:rsidRPr="00037BD1">
        <w:rPr>
          <w:rFonts w:asciiTheme="minorHAnsi" w:hAnsiTheme="minorHAnsi" w:cstheme="minorHAnsi"/>
          <w:sz w:val="22"/>
          <w:szCs w:val="22"/>
        </w:rPr>
        <w:t xml:space="preserve"> with only 11</w:t>
      </w:r>
      <w:r>
        <w:rPr>
          <w:rFonts w:asciiTheme="minorHAnsi" w:hAnsiTheme="minorHAnsi" w:cstheme="minorHAnsi"/>
          <w:sz w:val="22"/>
          <w:szCs w:val="22"/>
        </w:rPr>
        <w:t xml:space="preserve"> per cent</w:t>
      </w:r>
      <w:r w:rsidRPr="00037BD1">
        <w:rPr>
          <w:rFonts w:asciiTheme="minorHAnsi" w:hAnsiTheme="minorHAnsi" w:cstheme="minorHAnsi"/>
          <w:sz w:val="22"/>
          <w:szCs w:val="22"/>
        </w:rPr>
        <w:t xml:space="preserve"> related to small businesse</w:t>
      </w:r>
      <w:r>
        <w:rPr>
          <w:rFonts w:asciiTheme="minorHAnsi" w:hAnsiTheme="minorHAnsi" w:cstheme="minorHAnsi"/>
          <w:sz w:val="22"/>
          <w:szCs w:val="22"/>
        </w:rPr>
        <w:t>s (with fewer than 15 employees).</w:t>
      </w:r>
    </w:p>
    <w:p w:rsidR="001152AB" w:rsidRDefault="001152AB" w:rsidP="001152AB">
      <w:pPr>
        <w:keepNext/>
        <w:spacing w:after="240" w:line="240" w:lineRule="auto"/>
        <w:rPr>
          <w:rFonts w:asciiTheme="minorHAnsi" w:hAnsiTheme="minorHAnsi" w:cstheme="minorHAnsi"/>
          <w:sz w:val="22"/>
          <w:szCs w:val="22"/>
        </w:rPr>
      </w:pPr>
      <w:r>
        <w:rPr>
          <w:rFonts w:asciiTheme="minorHAnsi" w:hAnsiTheme="minorHAnsi" w:cstheme="minorHAnsi"/>
          <w:sz w:val="22"/>
          <w:szCs w:val="22"/>
        </w:rPr>
        <w:lastRenderedPageBreak/>
        <w:t>The Commission began to deal with a</w:t>
      </w:r>
      <w:r w:rsidRPr="00FE0605">
        <w:rPr>
          <w:rFonts w:asciiTheme="minorHAnsi" w:hAnsiTheme="minorHAnsi" w:cstheme="minorHAnsi"/>
          <w:sz w:val="22"/>
          <w:szCs w:val="22"/>
        </w:rPr>
        <w:t xml:space="preserve">ll applications </w:t>
      </w:r>
      <w:r>
        <w:rPr>
          <w:rFonts w:asciiTheme="minorHAnsi" w:hAnsiTheme="minorHAnsi" w:cstheme="minorHAnsi"/>
          <w:sz w:val="22"/>
          <w:szCs w:val="22"/>
        </w:rPr>
        <w:t xml:space="preserve">which it received in 2014 </w:t>
      </w:r>
      <w:r w:rsidRPr="00FE0605">
        <w:rPr>
          <w:rFonts w:asciiTheme="minorHAnsi" w:hAnsiTheme="minorHAnsi" w:cstheme="minorHAnsi"/>
          <w:sz w:val="22"/>
          <w:szCs w:val="22"/>
        </w:rPr>
        <w:t xml:space="preserve">within </w:t>
      </w:r>
      <w:r>
        <w:rPr>
          <w:rFonts w:asciiTheme="minorHAnsi" w:hAnsiTheme="minorHAnsi" w:cstheme="minorHAnsi"/>
          <w:sz w:val="22"/>
          <w:szCs w:val="22"/>
        </w:rPr>
        <w:t xml:space="preserve">the </w:t>
      </w:r>
      <w:r w:rsidRPr="00FE0605">
        <w:rPr>
          <w:rFonts w:asciiTheme="minorHAnsi" w:hAnsiTheme="minorHAnsi" w:cstheme="minorHAnsi"/>
          <w:sz w:val="22"/>
          <w:szCs w:val="22"/>
        </w:rPr>
        <w:t>14 day</w:t>
      </w:r>
      <w:r>
        <w:rPr>
          <w:rFonts w:asciiTheme="minorHAnsi" w:hAnsiTheme="minorHAnsi" w:cstheme="minorHAnsi"/>
          <w:sz w:val="22"/>
          <w:szCs w:val="22"/>
        </w:rPr>
        <w:t xml:space="preserve"> period required by </w:t>
      </w:r>
      <w:r w:rsidRPr="00531D90">
        <w:rPr>
          <w:rFonts w:asciiTheme="minorHAnsi" w:hAnsiTheme="minorHAnsi" w:cstheme="minorHAnsi"/>
          <w:sz w:val="22"/>
          <w:szCs w:val="22"/>
        </w:rPr>
        <w:t>the Act.</w:t>
      </w:r>
      <w:r w:rsidRPr="00531D90">
        <w:rPr>
          <w:rStyle w:val="FootnoteReference"/>
          <w:rFonts w:asciiTheme="minorHAnsi" w:hAnsiTheme="minorHAnsi" w:cstheme="minorHAnsi"/>
          <w:sz w:val="22"/>
          <w:szCs w:val="22"/>
        </w:rPr>
        <w:footnoteReference w:id="34"/>
      </w:r>
      <w:r>
        <w:rPr>
          <w:rFonts w:asciiTheme="minorHAnsi" w:hAnsiTheme="minorHAnsi" w:cstheme="minorHAnsi"/>
          <w:sz w:val="22"/>
          <w:szCs w:val="22"/>
        </w:rPr>
        <w:t xml:space="preserve"> In fact, well over half of the applications commenced within 2 days of the application being made, with all being under review within 7 days. </w:t>
      </w:r>
    </w:p>
    <w:p w:rsidR="001152AB" w:rsidRDefault="001152AB" w:rsidP="006A3461">
      <w:pPr>
        <w:keepNext/>
        <w:spacing w:after="120" w:line="240" w:lineRule="auto"/>
        <w:rPr>
          <w:rFonts w:asciiTheme="minorHAnsi" w:hAnsiTheme="minorHAnsi" w:cstheme="minorHAnsi"/>
          <w:sz w:val="22"/>
          <w:szCs w:val="22"/>
        </w:rPr>
      </w:pPr>
      <w:r w:rsidRPr="00FE0605">
        <w:rPr>
          <w:rFonts w:asciiTheme="minorHAnsi" w:hAnsiTheme="minorHAnsi" w:cstheme="minorHAnsi"/>
          <w:sz w:val="22"/>
          <w:szCs w:val="22"/>
        </w:rPr>
        <w:t xml:space="preserve">Of the </w:t>
      </w:r>
      <w:r>
        <w:rPr>
          <w:rFonts w:asciiTheme="minorHAnsi" w:hAnsiTheme="minorHAnsi" w:cstheme="minorHAnsi"/>
          <w:sz w:val="22"/>
          <w:szCs w:val="22"/>
        </w:rPr>
        <w:t xml:space="preserve">total </w:t>
      </w:r>
      <w:r w:rsidRPr="00FE0605">
        <w:rPr>
          <w:rFonts w:asciiTheme="minorHAnsi" w:hAnsiTheme="minorHAnsi" w:cstheme="minorHAnsi"/>
          <w:sz w:val="22"/>
          <w:szCs w:val="22"/>
        </w:rPr>
        <w:t>applications</w:t>
      </w:r>
      <w:r w:rsidR="007C3BC9">
        <w:rPr>
          <w:rFonts w:asciiTheme="minorHAnsi" w:hAnsiTheme="minorHAnsi" w:cstheme="minorHAnsi"/>
          <w:sz w:val="22"/>
          <w:szCs w:val="22"/>
        </w:rPr>
        <w:t xml:space="preserve"> made in 2014</w:t>
      </w:r>
      <w:r>
        <w:rPr>
          <w:rFonts w:asciiTheme="minorHAnsi" w:hAnsiTheme="minorHAnsi" w:cstheme="minorHAnsi"/>
          <w:sz w:val="22"/>
          <w:szCs w:val="22"/>
        </w:rPr>
        <w:t>:</w:t>
      </w:r>
      <w:r>
        <w:rPr>
          <w:rStyle w:val="FootnoteReference"/>
          <w:rFonts w:asciiTheme="minorHAnsi" w:hAnsiTheme="minorHAnsi" w:cstheme="minorHAnsi"/>
          <w:sz w:val="22"/>
          <w:szCs w:val="22"/>
        </w:rPr>
        <w:footnoteReference w:id="35"/>
      </w:r>
    </w:p>
    <w:p w:rsidR="001152AB" w:rsidRDefault="001152AB" w:rsidP="00507969">
      <w:pPr>
        <w:pStyle w:val="ListParagraph"/>
        <w:numPr>
          <w:ilvl w:val="0"/>
          <w:numId w:val="22"/>
        </w:numPr>
        <w:spacing w:after="120" w:line="240" w:lineRule="auto"/>
        <w:ind w:left="426" w:hanging="357"/>
        <w:contextualSpacing w:val="0"/>
        <w:rPr>
          <w:rFonts w:asciiTheme="minorHAnsi" w:hAnsiTheme="minorHAnsi" w:cstheme="minorHAnsi"/>
          <w:sz w:val="22"/>
          <w:szCs w:val="22"/>
        </w:rPr>
      </w:pPr>
      <w:r>
        <w:rPr>
          <w:rFonts w:asciiTheme="minorHAnsi" w:hAnsiTheme="minorHAnsi" w:cstheme="minorHAnsi"/>
          <w:sz w:val="22"/>
          <w:szCs w:val="22"/>
        </w:rPr>
        <w:t>156 were resolved during the course of proceedings;</w:t>
      </w:r>
    </w:p>
    <w:p w:rsidR="001152AB" w:rsidRDefault="001152AB" w:rsidP="00507969">
      <w:pPr>
        <w:pStyle w:val="ListParagraph"/>
        <w:numPr>
          <w:ilvl w:val="0"/>
          <w:numId w:val="22"/>
        </w:numPr>
        <w:spacing w:after="120" w:line="240" w:lineRule="auto"/>
        <w:ind w:left="426" w:hanging="357"/>
        <w:contextualSpacing w:val="0"/>
        <w:rPr>
          <w:rFonts w:asciiTheme="minorHAnsi" w:hAnsiTheme="minorHAnsi" w:cstheme="minorHAnsi"/>
          <w:sz w:val="22"/>
          <w:szCs w:val="22"/>
        </w:rPr>
      </w:pPr>
      <w:r>
        <w:rPr>
          <w:rFonts w:asciiTheme="minorHAnsi" w:hAnsiTheme="minorHAnsi" w:cstheme="minorHAnsi"/>
          <w:sz w:val="22"/>
          <w:szCs w:val="22"/>
        </w:rPr>
        <w:t>148 were withdrawn by the applicant early on in the case management process;</w:t>
      </w:r>
    </w:p>
    <w:p w:rsidR="001152AB" w:rsidRDefault="001152AB" w:rsidP="00507969">
      <w:pPr>
        <w:pStyle w:val="ListParagraph"/>
        <w:numPr>
          <w:ilvl w:val="0"/>
          <w:numId w:val="22"/>
        </w:numPr>
        <w:spacing w:after="120" w:line="240" w:lineRule="auto"/>
        <w:ind w:left="426" w:hanging="357"/>
        <w:contextualSpacing w:val="0"/>
        <w:rPr>
          <w:rFonts w:asciiTheme="minorHAnsi" w:hAnsiTheme="minorHAnsi" w:cstheme="minorHAnsi"/>
          <w:sz w:val="22"/>
          <w:szCs w:val="22"/>
        </w:rPr>
      </w:pPr>
      <w:r>
        <w:rPr>
          <w:rFonts w:asciiTheme="minorHAnsi" w:hAnsiTheme="minorHAnsi" w:cstheme="minorHAnsi"/>
          <w:sz w:val="22"/>
          <w:szCs w:val="22"/>
        </w:rPr>
        <w:t>93 were withdrawn prior to the Commission conducting substantive proceedings, including where the applicant was satisfied with the response to the application provided by the employer;</w:t>
      </w:r>
    </w:p>
    <w:p w:rsidR="001152AB" w:rsidRDefault="001152AB" w:rsidP="00507969">
      <w:pPr>
        <w:pStyle w:val="ListParagraph"/>
        <w:numPr>
          <w:ilvl w:val="0"/>
          <w:numId w:val="22"/>
        </w:numPr>
        <w:spacing w:after="120" w:line="240" w:lineRule="auto"/>
        <w:ind w:left="426" w:hanging="357"/>
        <w:contextualSpacing w:val="0"/>
        <w:rPr>
          <w:rFonts w:asciiTheme="minorHAnsi" w:hAnsiTheme="minorHAnsi" w:cstheme="minorHAnsi"/>
          <w:sz w:val="22"/>
          <w:szCs w:val="22"/>
        </w:rPr>
      </w:pPr>
      <w:r>
        <w:rPr>
          <w:rFonts w:asciiTheme="minorHAnsi" w:hAnsiTheme="minorHAnsi" w:cstheme="minorHAnsi"/>
          <w:sz w:val="22"/>
          <w:szCs w:val="22"/>
        </w:rPr>
        <w:t>77 were closed after a conference or hearing, but before a decision was issued;</w:t>
      </w:r>
    </w:p>
    <w:p w:rsidR="001152AB" w:rsidRPr="00531D90" w:rsidRDefault="001152AB" w:rsidP="00507969">
      <w:pPr>
        <w:pStyle w:val="ListParagraph"/>
        <w:numPr>
          <w:ilvl w:val="0"/>
          <w:numId w:val="22"/>
        </w:numPr>
        <w:spacing w:after="240" w:line="240" w:lineRule="auto"/>
        <w:ind w:left="426" w:hanging="357"/>
        <w:contextualSpacing w:val="0"/>
        <w:rPr>
          <w:rFonts w:asciiTheme="minorHAnsi" w:hAnsiTheme="minorHAnsi" w:cstheme="minorHAnsi"/>
          <w:sz w:val="22"/>
          <w:szCs w:val="22"/>
        </w:rPr>
      </w:pPr>
      <w:r>
        <w:rPr>
          <w:rFonts w:asciiTheme="minorHAnsi" w:hAnsiTheme="minorHAnsi" w:cstheme="minorHAnsi"/>
          <w:sz w:val="22"/>
          <w:szCs w:val="22"/>
        </w:rPr>
        <w:t>51 were finalised by a decision, two of which were granted and the remaining were dismissed.</w:t>
      </w:r>
    </w:p>
    <w:p w:rsidR="001152AB" w:rsidRDefault="001152AB" w:rsidP="001152AB">
      <w:pPr>
        <w:spacing w:after="240" w:line="240" w:lineRule="auto"/>
        <w:rPr>
          <w:rFonts w:asciiTheme="minorHAnsi" w:hAnsiTheme="minorHAnsi" w:cstheme="minorHAnsi"/>
          <w:sz w:val="22"/>
          <w:szCs w:val="22"/>
        </w:rPr>
      </w:pPr>
      <w:r>
        <w:rPr>
          <w:rFonts w:asciiTheme="minorHAnsi" w:hAnsiTheme="minorHAnsi" w:cstheme="minorHAnsi"/>
          <w:sz w:val="22"/>
          <w:szCs w:val="22"/>
        </w:rPr>
        <w:t>Forty eight applications were dealt with by way of mediations conducted by Commission staff, with 67 per cent of these matters being resolved.</w:t>
      </w:r>
    </w:p>
    <w:p w:rsidR="001152AB" w:rsidRDefault="001152AB" w:rsidP="006A3461">
      <w:pPr>
        <w:spacing w:after="120" w:line="240" w:lineRule="auto"/>
        <w:rPr>
          <w:rFonts w:asciiTheme="minorHAnsi" w:hAnsiTheme="minorHAnsi" w:cstheme="minorHAnsi"/>
          <w:sz w:val="22"/>
          <w:szCs w:val="22"/>
        </w:rPr>
      </w:pPr>
      <w:r>
        <w:rPr>
          <w:rFonts w:asciiTheme="minorHAnsi" w:hAnsiTheme="minorHAnsi" w:cstheme="minorHAnsi"/>
          <w:sz w:val="22"/>
          <w:szCs w:val="22"/>
        </w:rPr>
        <w:t>In terms of those applications that were subject to proceedings before a Member of the Commission:</w:t>
      </w:r>
    </w:p>
    <w:p w:rsidR="001152AB" w:rsidRDefault="001152AB" w:rsidP="00507969">
      <w:pPr>
        <w:pStyle w:val="ListParagraph"/>
        <w:numPr>
          <w:ilvl w:val="0"/>
          <w:numId w:val="22"/>
        </w:numPr>
        <w:spacing w:after="120" w:line="240" w:lineRule="auto"/>
        <w:ind w:left="426" w:hanging="426"/>
        <w:contextualSpacing w:val="0"/>
        <w:rPr>
          <w:rFonts w:asciiTheme="minorHAnsi" w:hAnsiTheme="minorHAnsi" w:cstheme="minorHAnsi"/>
          <w:sz w:val="22"/>
          <w:szCs w:val="22"/>
        </w:rPr>
      </w:pPr>
      <w:r>
        <w:rPr>
          <w:rFonts w:asciiTheme="minorHAnsi" w:hAnsiTheme="minorHAnsi" w:cstheme="minorHAnsi"/>
          <w:sz w:val="22"/>
          <w:szCs w:val="22"/>
        </w:rPr>
        <w:t>15 per cent were dismissed on preliminary, jurisdictional or merit grounds;</w:t>
      </w:r>
    </w:p>
    <w:p w:rsidR="001152AB" w:rsidRDefault="001152AB" w:rsidP="00507969">
      <w:pPr>
        <w:pStyle w:val="ListParagraph"/>
        <w:numPr>
          <w:ilvl w:val="0"/>
          <w:numId w:val="22"/>
        </w:numPr>
        <w:spacing w:after="120" w:line="240" w:lineRule="auto"/>
        <w:ind w:left="426" w:hanging="426"/>
        <w:contextualSpacing w:val="0"/>
        <w:rPr>
          <w:rFonts w:asciiTheme="minorHAnsi" w:hAnsiTheme="minorHAnsi" w:cstheme="minorHAnsi"/>
          <w:sz w:val="22"/>
          <w:szCs w:val="22"/>
        </w:rPr>
      </w:pPr>
      <w:r>
        <w:rPr>
          <w:rFonts w:asciiTheme="minorHAnsi" w:hAnsiTheme="minorHAnsi" w:cstheme="minorHAnsi"/>
          <w:sz w:val="22"/>
          <w:szCs w:val="22"/>
        </w:rPr>
        <w:t>40 per cent were resolved;</w:t>
      </w:r>
    </w:p>
    <w:p w:rsidR="001152AB" w:rsidRDefault="001152AB" w:rsidP="00507969">
      <w:pPr>
        <w:pStyle w:val="ListParagraph"/>
        <w:numPr>
          <w:ilvl w:val="0"/>
          <w:numId w:val="22"/>
        </w:numPr>
        <w:spacing w:after="120" w:line="240" w:lineRule="auto"/>
        <w:ind w:left="426" w:hanging="426"/>
        <w:contextualSpacing w:val="0"/>
        <w:rPr>
          <w:rFonts w:asciiTheme="minorHAnsi" w:hAnsiTheme="minorHAnsi" w:cstheme="minorHAnsi"/>
          <w:sz w:val="22"/>
          <w:szCs w:val="22"/>
        </w:rPr>
      </w:pPr>
      <w:r>
        <w:rPr>
          <w:rFonts w:asciiTheme="minorHAnsi" w:hAnsiTheme="minorHAnsi" w:cstheme="minorHAnsi"/>
          <w:sz w:val="22"/>
          <w:szCs w:val="22"/>
        </w:rPr>
        <w:t>44 per cent were closed without formal result (including withdrawals and where the applicant was satisfied with the response or outcome of the process without entering into a formal agreement</w:t>
      </w:r>
    </w:p>
    <w:p w:rsidR="001152AB" w:rsidRDefault="001152AB" w:rsidP="00507969">
      <w:pPr>
        <w:pStyle w:val="ListParagraph"/>
        <w:numPr>
          <w:ilvl w:val="0"/>
          <w:numId w:val="22"/>
        </w:numPr>
        <w:spacing w:after="240" w:line="240" w:lineRule="auto"/>
        <w:ind w:left="426" w:hanging="426"/>
        <w:rPr>
          <w:rFonts w:asciiTheme="minorHAnsi" w:hAnsiTheme="minorHAnsi" w:cstheme="minorHAnsi"/>
          <w:sz w:val="22"/>
          <w:szCs w:val="22"/>
        </w:rPr>
      </w:pPr>
      <w:r>
        <w:rPr>
          <w:rFonts w:asciiTheme="minorHAnsi" w:hAnsiTheme="minorHAnsi" w:cstheme="minorHAnsi"/>
          <w:sz w:val="22"/>
          <w:szCs w:val="22"/>
        </w:rPr>
        <w:t>Orders have been made in 2 matters.</w:t>
      </w:r>
    </w:p>
    <w:p w:rsidR="001152AB" w:rsidRDefault="001152AB" w:rsidP="001A144A">
      <w:pPr>
        <w:pStyle w:val="Heading3"/>
      </w:pPr>
      <w:bookmarkStart w:id="45" w:name="_Toc414030698"/>
      <w:r w:rsidRPr="0052394E">
        <w:t>Case management</w:t>
      </w:r>
      <w:bookmarkEnd w:id="45"/>
    </w:p>
    <w:p w:rsidR="001152AB" w:rsidRDefault="001152AB" w:rsidP="001152AB">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Following </w:t>
      </w:r>
      <w:r w:rsidRPr="001C3D38">
        <w:rPr>
          <w:rFonts w:asciiTheme="minorHAnsi" w:hAnsiTheme="minorHAnsi" w:cstheme="minorHAnsi"/>
          <w:sz w:val="22"/>
          <w:szCs w:val="22"/>
        </w:rPr>
        <w:t>extensive consultation with stakeholder groups and</w:t>
      </w:r>
      <w:r>
        <w:rPr>
          <w:rFonts w:asciiTheme="minorHAnsi" w:hAnsiTheme="minorHAnsi" w:cstheme="minorHAnsi"/>
          <w:sz w:val="22"/>
          <w:szCs w:val="22"/>
        </w:rPr>
        <w:t xml:space="preserve"> </w:t>
      </w:r>
      <w:r w:rsidRPr="001C3D38">
        <w:rPr>
          <w:rFonts w:asciiTheme="minorHAnsi" w:hAnsiTheme="minorHAnsi" w:cstheme="minorHAnsi"/>
          <w:sz w:val="22"/>
          <w:szCs w:val="22"/>
        </w:rPr>
        <w:t>experts working in th</w:t>
      </w:r>
      <w:r>
        <w:rPr>
          <w:rFonts w:asciiTheme="minorHAnsi" w:hAnsiTheme="minorHAnsi" w:cstheme="minorHAnsi"/>
          <w:sz w:val="22"/>
          <w:szCs w:val="22"/>
        </w:rPr>
        <w:t>e field,</w:t>
      </w:r>
      <w:r w:rsidRPr="00B61FD2">
        <w:rPr>
          <w:rFonts w:asciiTheme="minorHAnsi" w:hAnsiTheme="minorHAnsi" w:cstheme="minorHAnsi"/>
          <w:sz w:val="22"/>
          <w:szCs w:val="22"/>
        </w:rPr>
        <w:t xml:space="preserve"> </w:t>
      </w:r>
      <w:r w:rsidRPr="001C3D38">
        <w:rPr>
          <w:rFonts w:asciiTheme="minorHAnsi" w:hAnsiTheme="minorHAnsi" w:cstheme="minorHAnsi"/>
          <w:sz w:val="22"/>
          <w:szCs w:val="22"/>
        </w:rPr>
        <w:t>the Commission developed</w:t>
      </w:r>
      <w:r>
        <w:rPr>
          <w:rFonts w:asciiTheme="minorHAnsi" w:hAnsiTheme="minorHAnsi" w:cstheme="minorHAnsi"/>
          <w:sz w:val="22"/>
          <w:szCs w:val="22"/>
        </w:rPr>
        <w:t xml:space="preserve"> </w:t>
      </w:r>
      <w:r w:rsidRPr="001C3D38">
        <w:rPr>
          <w:rFonts w:asciiTheme="minorHAnsi" w:hAnsiTheme="minorHAnsi" w:cstheme="minorHAnsi"/>
          <w:sz w:val="22"/>
          <w:szCs w:val="22"/>
        </w:rPr>
        <w:t xml:space="preserve">and </w:t>
      </w:r>
      <w:r w:rsidR="00906AEB">
        <w:rPr>
          <w:rFonts w:asciiTheme="minorHAnsi" w:hAnsiTheme="minorHAnsi" w:cstheme="minorHAnsi"/>
          <w:sz w:val="22"/>
          <w:szCs w:val="22"/>
        </w:rPr>
        <w:t xml:space="preserve">implemented </w:t>
      </w:r>
      <w:r w:rsidRPr="001C3D38">
        <w:rPr>
          <w:rFonts w:asciiTheme="minorHAnsi" w:hAnsiTheme="minorHAnsi" w:cstheme="minorHAnsi"/>
          <w:sz w:val="22"/>
          <w:szCs w:val="22"/>
        </w:rPr>
        <w:t>a Case Management Model</w:t>
      </w:r>
      <w:r>
        <w:rPr>
          <w:rFonts w:asciiTheme="minorHAnsi" w:hAnsiTheme="minorHAnsi" w:cstheme="minorHAnsi"/>
          <w:sz w:val="22"/>
          <w:szCs w:val="22"/>
        </w:rPr>
        <w:t xml:space="preserve"> in late 2013.  </w:t>
      </w:r>
      <w:r w:rsidRPr="001C3D38">
        <w:rPr>
          <w:rFonts w:asciiTheme="minorHAnsi" w:hAnsiTheme="minorHAnsi" w:cstheme="minorHAnsi"/>
          <w:sz w:val="22"/>
          <w:szCs w:val="22"/>
        </w:rPr>
        <w:t xml:space="preserve">The </w:t>
      </w:r>
      <w:r>
        <w:rPr>
          <w:rFonts w:asciiTheme="minorHAnsi" w:hAnsiTheme="minorHAnsi" w:cstheme="minorHAnsi"/>
          <w:sz w:val="22"/>
          <w:szCs w:val="22"/>
        </w:rPr>
        <w:t>m</w:t>
      </w:r>
      <w:r w:rsidRPr="001C3D38">
        <w:rPr>
          <w:rFonts w:asciiTheme="minorHAnsi" w:hAnsiTheme="minorHAnsi" w:cstheme="minorHAnsi"/>
          <w:sz w:val="22"/>
          <w:szCs w:val="22"/>
        </w:rPr>
        <w:t xml:space="preserve">odel </w:t>
      </w:r>
      <w:r>
        <w:rPr>
          <w:rFonts w:asciiTheme="minorHAnsi" w:hAnsiTheme="minorHAnsi" w:cstheme="minorHAnsi"/>
          <w:sz w:val="22"/>
          <w:szCs w:val="22"/>
        </w:rPr>
        <w:t xml:space="preserve">has not altered significantly </w:t>
      </w:r>
      <w:r w:rsidRPr="001C3D38">
        <w:rPr>
          <w:rFonts w:asciiTheme="minorHAnsi" w:hAnsiTheme="minorHAnsi" w:cstheme="minorHAnsi"/>
          <w:sz w:val="22"/>
          <w:szCs w:val="22"/>
        </w:rPr>
        <w:t>since commencement</w:t>
      </w:r>
      <w:r>
        <w:rPr>
          <w:rFonts w:asciiTheme="minorHAnsi" w:hAnsiTheme="minorHAnsi" w:cstheme="minorHAnsi"/>
          <w:sz w:val="22"/>
          <w:szCs w:val="22"/>
        </w:rPr>
        <w:t xml:space="preserve"> of the jurisdiction on 1 January 2014</w:t>
      </w:r>
      <w:r w:rsidRPr="00C0557F">
        <w:rPr>
          <w:rFonts w:asciiTheme="minorHAnsi" w:hAnsiTheme="minorHAnsi" w:cstheme="minorHAnsi"/>
          <w:sz w:val="22"/>
          <w:szCs w:val="22"/>
        </w:rPr>
        <w:t>.  The model is published on the Commission’s website.</w:t>
      </w:r>
      <w:r w:rsidRPr="00C0557F">
        <w:rPr>
          <w:rStyle w:val="FootnoteReference"/>
          <w:rFonts w:asciiTheme="minorHAnsi" w:hAnsiTheme="minorHAnsi" w:cstheme="minorHAnsi"/>
          <w:sz w:val="22"/>
          <w:szCs w:val="22"/>
        </w:rPr>
        <w:footnoteReference w:id="36"/>
      </w:r>
    </w:p>
    <w:p w:rsidR="001152AB" w:rsidRPr="00C0557F" w:rsidRDefault="001152AB" w:rsidP="006A3461">
      <w:pPr>
        <w:spacing w:after="120"/>
        <w:rPr>
          <w:rFonts w:ascii="Arial" w:hAnsi="Arial" w:cs="Arial"/>
          <w:sz w:val="22"/>
          <w:szCs w:val="22"/>
        </w:rPr>
      </w:pPr>
      <w:r w:rsidRPr="00C0557F">
        <w:rPr>
          <w:rFonts w:ascii="Arial" w:hAnsi="Arial" w:cs="Arial"/>
          <w:sz w:val="22"/>
          <w:szCs w:val="22"/>
        </w:rPr>
        <w:t>In developing the approach to these matters, the Commission took into account a range of considerations including:</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t</w:t>
      </w:r>
      <w:r w:rsidR="001152AB" w:rsidRPr="00C0557F">
        <w:rPr>
          <w:rFonts w:asciiTheme="minorHAnsi" w:hAnsiTheme="minorHAnsi" w:cstheme="minorHAnsi"/>
          <w:sz w:val="22"/>
          <w:szCs w:val="22"/>
        </w:rPr>
        <w:t>he broad coverage of workers and the capacity to lodge claims in relation to conduct of individuals will mean that the Commission is dealing with multiple and sometimes complex legal and practical relationships</w:t>
      </w:r>
      <w:r>
        <w:rPr>
          <w:rFonts w:asciiTheme="minorHAnsi" w:hAnsiTheme="minorHAnsi" w:cstheme="minorHAnsi"/>
          <w:sz w:val="22"/>
          <w:szCs w:val="22"/>
        </w:rPr>
        <w:t>;</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t</w:t>
      </w:r>
      <w:r w:rsidR="001152AB" w:rsidRPr="00C0557F">
        <w:rPr>
          <w:rFonts w:asciiTheme="minorHAnsi" w:hAnsiTheme="minorHAnsi" w:cstheme="minorHAnsi"/>
          <w:sz w:val="22"/>
          <w:szCs w:val="22"/>
        </w:rPr>
        <w:t>here are some jurisdictional limitations, including the need for the conduct to have taken place within a constitutionally-covered business</w:t>
      </w:r>
      <w:r>
        <w:rPr>
          <w:rFonts w:asciiTheme="minorHAnsi" w:hAnsiTheme="minorHAnsi" w:cstheme="minorHAnsi"/>
          <w:sz w:val="22"/>
          <w:szCs w:val="22"/>
        </w:rPr>
        <w:t>;</w:t>
      </w:r>
      <w:r w:rsidR="001152AB" w:rsidRPr="00C0557F">
        <w:rPr>
          <w:rFonts w:asciiTheme="minorHAnsi" w:hAnsiTheme="minorHAnsi" w:cstheme="minorHAnsi"/>
          <w:sz w:val="22"/>
          <w:szCs w:val="22"/>
        </w:rPr>
        <w:t xml:space="preserve">  </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t</w:t>
      </w:r>
      <w:r w:rsidR="001152AB" w:rsidRPr="00C0557F">
        <w:rPr>
          <w:rFonts w:asciiTheme="minorHAnsi" w:hAnsiTheme="minorHAnsi" w:cstheme="minorHAnsi"/>
          <w:sz w:val="22"/>
          <w:szCs w:val="22"/>
        </w:rPr>
        <w:t xml:space="preserve">he concept of bullying conduct is defined broadly but must involve repeated unreasonable behaviour; while the worker is at work; and create a risk to health and </w:t>
      </w:r>
      <w:r w:rsidR="001152AB" w:rsidRPr="00C0557F">
        <w:rPr>
          <w:rFonts w:asciiTheme="minorHAnsi" w:hAnsiTheme="minorHAnsi" w:cstheme="minorHAnsi"/>
          <w:sz w:val="22"/>
          <w:szCs w:val="22"/>
        </w:rPr>
        <w:lastRenderedPageBreak/>
        <w:t>safety. It does not include reasonable management action taken in a reasonable manner</w:t>
      </w:r>
      <w:r>
        <w:rPr>
          <w:rFonts w:asciiTheme="minorHAnsi" w:hAnsiTheme="minorHAnsi" w:cstheme="minorHAnsi"/>
          <w:sz w:val="22"/>
          <w:szCs w:val="22"/>
        </w:rPr>
        <w:t>;</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t</w:t>
      </w:r>
      <w:r w:rsidR="001152AB" w:rsidRPr="00C0557F">
        <w:rPr>
          <w:rFonts w:asciiTheme="minorHAnsi" w:hAnsiTheme="minorHAnsi" w:cstheme="minorHAnsi"/>
          <w:sz w:val="22"/>
          <w:szCs w:val="22"/>
        </w:rPr>
        <w:t>here are no express limitations in terms of applicants making multiple applications under the Act or under other statutory processes. The Act expressly permits applications to be made both within this jurisdiction and under the WHS Act and correspondi</w:t>
      </w:r>
      <w:r>
        <w:rPr>
          <w:rFonts w:asciiTheme="minorHAnsi" w:hAnsiTheme="minorHAnsi" w:cstheme="minorHAnsi"/>
          <w:sz w:val="22"/>
          <w:szCs w:val="22"/>
        </w:rPr>
        <w:t>ng State and Territory WHS laws;</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t</w:t>
      </w:r>
      <w:r w:rsidR="001152AB" w:rsidRPr="00C0557F">
        <w:rPr>
          <w:rFonts w:asciiTheme="minorHAnsi" w:hAnsiTheme="minorHAnsi" w:cstheme="minorHAnsi"/>
          <w:sz w:val="22"/>
          <w:szCs w:val="22"/>
        </w:rPr>
        <w:t xml:space="preserve">here must be a finding of a risk that bullying conduct will continue by the same individual or group as a prerequisite to making an order. This means in effect that applicants will need to be within the relevant employment/contractual relationship </w:t>
      </w:r>
      <w:r>
        <w:rPr>
          <w:rFonts w:asciiTheme="minorHAnsi" w:hAnsiTheme="minorHAnsi" w:cstheme="minorHAnsi"/>
          <w:sz w:val="22"/>
          <w:szCs w:val="22"/>
        </w:rPr>
        <w:t>when applying to the Commission;</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w</w:t>
      </w:r>
      <w:r w:rsidR="001152AB" w:rsidRPr="00C0557F">
        <w:rPr>
          <w:rFonts w:asciiTheme="minorHAnsi" w:hAnsiTheme="minorHAnsi" w:cstheme="minorHAnsi"/>
          <w:sz w:val="22"/>
          <w:szCs w:val="22"/>
        </w:rPr>
        <w:t>e expected a large number of enquiries from potential applicants and many of them may not find the jurisdiction appropriate for their circumstances given the restrictions on the nature of the remedy that can be provided and the role of the Commission as a Tribu</w:t>
      </w:r>
      <w:r>
        <w:rPr>
          <w:rFonts w:asciiTheme="minorHAnsi" w:hAnsiTheme="minorHAnsi" w:cstheme="minorHAnsi"/>
          <w:sz w:val="22"/>
          <w:szCs w:val="22"/>
        </w:rPr>
        <w:t>nal rather than an investigator;</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t</w:t>
      </w:r>
      <w:r w:rsidR="001152AB" w:rsidRPr="00C0557F">
        <w:rPr>
          <w:rFonts w:asciiTheme="minorHAnsi" w:hAnsiTheme="minorHAnsi" w:cstheme="minorHAnsi"/>
          <w:sz w:val="22"/>
          <w:szCs w:val="22"/>
        </w:rPr>
        <w:t>he range of behaviours and circumstances leading to the applications is likely to be varied - ranging from conduct that is unlikely to meet the definition of bullying to conduct</w:t>
      </w:r>
      <w:r>
        <w:rPr>
          <w:rFonts w:asciiTheme="minorHAnsi" w:hAnsiTheme="minorHAnsi" w:cstheme="minorHAnsi"/>
          <w:sz w:val="22"/>
          <w:szCs w:val="22"/>
        </w:rPr>
        <w:t xml:space="preserve"> that borders on criminal abuse;</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m</w:t>
      </w:r>
      <w:r w:rsidR="001152AB" w:rsidRPr="00C0557F">
        <w:rPr>
          <w:rFonts w:asciiTheme="minorHAnsi" w:hAnsiTheme="minorHAnsi" w:cstheme="minorHAnsi"/>
          <w:sz w:val="22"/>
          <w:szCs w:val="22"/>
        </w:rPr>
        <w:t>any of the parties in this jurisdiction are likely to be unrepresented. Some of the parties may also exhibit challenging behaviours, both to other parties and potentially to the Comm</w:t>
      </w:r>
      <w:r>
        <w:rPr>
          <w:rFonts w:asciiTheme="minorHAnsi" w:hAnsiTheme="minorHAnsi" w:cstheme="minorHAnsi"/>
          <w:sz w:val="22"/>
          <w:szCs w:val="22"/>
        </w:rPr>
        <w:t>ission;</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t</w:t>
      </w:r>
      <w:r w:rsidR="001152AB" w:rsidRPr="00C0557F">
        <w:rPr>
          <w:rFonts w:asciiTheme="minorHAnsi" w:hAnsiTheme="minorHAnsi" w:cstheme="minorHAnsi"/>
          <w:sz w:val="22"/>
          <w:szCs w:val="22"/>
        </w:rPr>
        <w:t>here is no express obligation to attempt to mediate or conciliate anti-bullying applications. There is however power to do so, at least in the context of a conference convened by the Commission and this will be appropriate in many cases. When mediating (or conciliating), the emphasis will be on the resolution of issues to enable constructive and cooperative relationships to be resumed. Monetary settlements will not be promoted o</w:t>
      </w:r>
      <w:r>
        <w:rPr>
          <w:rFonts w:asciiTheme="minorHAnsi" w:hAnsiTheme="minorHAnsi" w:cstheme="minorHAnsi"/>
          <w:sz w:val="22"/>
          <w:szCs w:val="22"/>
        </w:rPr>
        <w:t>r recommended by the Commission; and</w:t>
      </w:r>
    </w:p>
    <w:p w:rsidR="001152AB" w:rsidRPr="00C0557F" w:rsidRDefault="006A3461" w:rsidP="00507969">
      <w:pPr>
        <w:pStyle w:val="ListParagraph"/>
        <w:numPr>
          <w:ilvl w:val="0"/>
          <w:numId w:val="22"/>
        </w:numPr>
        <w:spacing w:after="240" w:line="240" w:lineRule="auto"/>
        <w:ind w:left="426" w:hanging="284"/>
        <w:rPr>
          <w:rFonts w:asciiTheme="minorHAnsi" w:hAnsiTheme="minorHAnsi" w:cstheme="minorHAnsi"/>
          <w:sz w:val="22"/>
          <w:szCs w:val="22"/>
        </w:rPr>
      </w:pPr>
      <w:r>
        <w:rPr>
          <w:rFonts w:asciiTheme="minorHAnsi" w:hAnsiTheme="minorHAnsi" w:cstheme="minorHAnsi"/>
          <w:sz w:val="22"/>
          <w:szCs w:val="22"/>
        </w:rPr>
        <w:t>t</w:t>
      </w:r>
      <w:r w:rsidR="001152AB" w:rsidRPr="00C0557F">
        <w:rPr>
          <w:rFonts w:asciiTheme="minorHAnsi" w:hAnsiTheme="minorHAnsi" w:cstheme="minorHAnsi"/>
          <w:sz w:val="22"/>
          <w:szCs w:val="22"/>
        </w:rPr>
        <w:t xml:space="preserve">he Commission must commence to deal with the applications within 14 days of being lodged.  The Commission might start to ‘deal with’ an application by informing itself through inquiries or by requiring the provision of information from other parties. </w:t>
      </w:r>
    </w:p>
    <w:p w:rsidR="001152AB" w:rsidRPr="006A3461" w:rsidRDefault="001152AB" w:rsidP="006A3461">
      <w:pPr>
        <w:spacing w:after="120" w:line="240" w:lineRule="auto"/>
        <w:jc w:val="both"/>
        <w:rPr>
          <w:rFonts w:ascii="Arial" w:hAnsi="Arial" w:cs="Arial"/>
          <w:sz w:val="22"/>
          <w:szCs w:val="22"/>
        </w:rPr>
      </w:pPr>
      <w:r w:rsidRPr="006A3461">
        <w:rPr>
          <w:rFonts w:ascii="Arial" w:hAnsi="Arial" w:cs="Arial"/>
          <w:sz w:val="22"/>
          <w:szCs w:val="22"/>
        </w:rPr>
        <w:t>The key steps in the anti-bullying application case management process are as follows:</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the w</w:t>
      </w:r>
      <w:r w:rsidR="001152AB" w:rsidRPr="00C0557F">
        <w:rPr>
          <w:rFonts w:asciiTheme="minorHAnsi" w:hAnsiTheme="minorHAnsi" w:cstheme="minorHAnsi"/>
          <w:sz w:val="22"/>
          <w:szCs w:val="22"/>
        </w:rPr>
        <w:t>orker lodges the ap</w:t>
      </w:r>
      <w:r>
        <w:rPr>
          <w:rFonts w:asciiTheme="minorHAnsi" w:hAnsiTheme="minorHAnsi" w:cstheme="minorHAnsi"/>
          <w:sz w:val="22"/>
          <w:szCs w:val="22"/>
        </w:rPr>
        <w:t xml:space="preserve">plication with the Commission – </w:t>
      </w:r>
      <w:r w:rsidR="001152AB" w:rsidRPr="00C0557F">
        <w:rPr>
          <w:rFonts w:asciiTheme="minorHAnsi" w:hAnsiTheme="minorHAnsi" w:cstheme="minorHAnsi"/>
          <w:sz w:val="22"/>
          <w:szCs w:val="22"/>
        </w:rPr>
        <w:t>electronically or via a paper based application</w:t>
      </w:r>
      <w:r>
        <w:rPr>
          <w:rFonts w:asciiTheme="minorHAnsi" w:hAnsiTheme="minorHAnsi" w:cstheme="minorHAnsi"/>
          <w:sz w:val="22"/>
          <w:szCs w:val="22"/>
        </w:rPr>
        <w:t>;</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t</w:t>
      </w:r>
      <w:r w:rsidR="001152AB" w:rsidRPr="00C0557F">
        <w:rPr>
          <w:rFonts w:asciiTheme="minorHAnsi" w:hAnsiTheme="minorHAnsi" w:cstheme="minorHAnsi"/>
          <w:sz w:val="22"/>
          <w:szCs w:val="22"/>
        </w:rPr>
        <w:t>he application is checked to ensure it is complete and valid. The details of the application and the applicant’s intention to proceed will be confirmed by contact with the applicant pr</w:t>
      </w:r>
      <w:r>
        <w:rPr>
          <w:rFonts w:asciiTheme="minorHAnsi" w:hAnsiTheme="minorHAnsi" w:cstheme="minorHAnsi"/>
          <w:sz w:val="22"/>
          <w:szCs w:val="22"/>
        </w:rPr>
        <w:t>ior to service on other parties;</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t</w:t>
      </w:r>
      <w:r w:rsidR="001152AB" w:rsidRPr="00C0557F">
        <w:rPr>
          <w:rFonts w:asciiTheme="minorHAnsi" w:hAnsiTheme="minorHAnsi" w:cstheme="minorHAnsi"/>
          <w:sz w:val="22"/>
          <w:szCs w:val="22"/>
        </w:rPr>
        <w:t>he application (without supporting materials) is served by the Commission on the employer(s)/princi</w:t>
      </w:r>
      <w:r>
        <w:rPr>
          <w:rFonts w:asciiTheme="minorHAnsi" w:hAnsiTheme="minorHAnsi" w:cstheme="minorHAnsi"/>
          <w:sz w:val="22"/>
          <w:szCs w:val="22"/>
        </w:rPr>
        <w:t>pal(s) and responses are sought;</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w</w:t>
      </w:r>
      <w:r w:rsidR="001152AB" w:rsidRPr="00C0557F">
        <w:rPr>
          <w:rFonts w:asciiTheme="minorHAnsi" w:hAnsiTheme="minorHAnsi" w:cstheme="minorHAnsi"/>
          <w:sz w:val="22"/>
          <w:szCs w:val="22"/>
        </w:rPr>
        <w:t>here feasible, contact will be made with each of the employer(s)/principal(s) by the anti-bullying team of the Commission prior to the service of the application and to provide advance notice to manage the consequences of the application being provided to others in the</w:t>
      </w:r>
      <w:r>
        <w:rPr>
          <w:rFonts w:asciiTheme="minorHAnsi" w:hAnsiTheme="minorHAnsi" w:cstheme="minorHAnsi"/>
          <w:sz w:val="22"/>
          <w:szCs w:val="22"/>
        </w:rPr>
        <w:t xml:space="preserve"> workplace;</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i</w:t>
      </w:r>
      <w:r w:rsidR="001152AB" w:rsidRPr="00C0557F">
        <w:rPr>
          <w:rFonts w:asciiTheme="minorHAnsi" w:hAnsiTheme="minorHAnsi" w:cstheme="minorHAnsi"/>
          <w:sz w:val="22"/>
          <w:szCs w:val="22"/>
        </w:rPr>
        <w:t>n most cases, the individuals whose alleged conduct has prompted the application will be served with the application by the Commission and advised that the employer/principal of the applicant (and/or their employer/principal if different) has been provided with a copy. This will not take place until shortly after the employer/principal(s) have been served.  The individual(s) will be given an opportunity to provi</w:t>
      </w:r>
      <w:r>
        <w:rPr>
          <w:rFonts w:asciiTheme="minorHAnsi" w:hAnsiTheme="minorHAnsi" w:cstheme="minorHAnsi"/>
          <w:sz w:val="22"/>
          <w:szCs w:val="22"/>
        </w:rPr>
        <w:t>de a response to the Commission;</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lastRenderedPageBreak/>
        <w:t>a</w:t>
      </w:r>
      <w:r w:rsidR="001152AB" w:rsidRPr="00C0557F">
        <w:rPr>
          <w:rFonts w:asciiTheme="minorHAnsi" w:hAnsiTheme="minorHAnsi" w:cstheme="minorHAnsi"/>
          <w:sz w:val="22"/>
          <w:szCs w:val="22"/>
        </w:rPr>
        <w:t xml:space="preserve"> report is made to the Panel Head  by the anti-bullying team outlining whether the matter involves any potential jurisdictional issues, the nature of the alleged conduct, whether it may be suitable for mediation, factors that might indicate the degree of urgency and other relevant factors that would inform a decision about th</w:t>
      </w:r>
      <w:r>
        <w:rPr>
          <w:rFonts w:asciiTheme="minorHAnsi" w:hAnsiTheme="minorHAnsi" w:cstheme="minorHAnsi"/>
          <w:sz w:val="22"/>
          <w:szCs w:val="22"/>
        </w:rPr>
        <w:t>e assignment of the application;</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t</w:t>
      </w:r>
      <w:r w:rsidR="001152AB" w:rsidRPr="00C0557F">
        <w:rPr>
          <w:rFonts w:asciiTheme="minorHAnsi" w:hAnsiTheme="minorHAnsi" w:cstheme="minorHAnsi"/>
          <w:sz w:val="22"/>
          <w:szCs w:val="22"/>
        </w:rPr>
        <w:t>he Panel Head makes a decision as to whether the matter will be assigned to a Member, including to be dealt with directly by the Panel Head. Where appropriate, immediate jurisdictional issues and other preliminary issues  may be heard and determined. In other cases, the applications may be assigned to Panel Members having regard to the location of the parties, the urgency of the circumstances and the availability of the Members to deal with the application.  The matter may also be assigned by the Panel Head to a staff mediator at this point to conduct a mediation or to make further contact with the parties to more fully explore the circumstances before i</w:t>
      </w:r>
      <w:r>
        <w:rPr>
          <w:rFonts w:asciiTheme="minorHAnsi" w:hAnsiTheme="minorHAnsi" w:cstheme="minorHAnsi"/>
          <w:sz w:val="22"/>
          <w:szCs w:val="22"/>
        </w:rPr>
        <w:t xml:space="preserve">t is assigned to a Panel Member; </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i</w:t>
      </w:r>
      <w:r w:rsidR="001152AB" w:rsidRPr="00C0557F">
        <w:rPr>
          <w:rFonts w:asciiTheme="minorHAnsi" w:hAnsiTheme="minorHAnsi" w:cstheme="minorHAnsi"/>
          <w:sz w:val="22"/>
          <w:szCs w:val="22"/>
        </w:rPr>
        <w:t>t is expected that if a matter is referred to a Member by the Panel Head the Member will generally convene a preliminary conference of relevant parties with a view to understanding the issues involved, the position of the parties and the best approach to the matter. The Member may decide to:</w:t>
      </w:r>
    </w:p>
    <w:p w:rsidR="001152AB" w:rsidRPr="00C0557F" w:rsidRDefault="001152AB" w:rsidP="00507969">
      <w:pPr>
        <w:pStyle w:val="ListParagraph"/>
        <w:numPr>
          <w:ilvl w:val="0"/>
          <w:numId w:val="22"/>
        </w:numPr>
        <w:spacing w:after="120" w:line="240" w:lineRule="auto"/>
        <w:ind w:left="993" w:hanging="426"/>
        <w:contextualSpacing w:val="0"/>
        <w:rPr>
          <w:rFonts w:asciiTheme="minorHAnsi" w:hAnsiTheme="minorHAnsi" w:cstheme="minorHAnsi"/>
          <w:sz w:val="22"/>
          <w:szCs w:val="22"/>
        </w:rPr>
      </w:pPr>
      <w:r w:rsidRPr="00C0557F">
        <w:rPr>
          <w:rFonts w:asciiTheme="minorHAnsi" w:hAnsiTheme="minorHAnsi" w:cstheme="minorHAnsi"/>
          <w:sz w:val="22"/>
          <w:szCs w:val="22"/>
        </w:rPr>
        <w:t>Attempt to resolve the matter by conciliation or mediation at the preliminary conference or at a resumed conference;</w:t>
      </w:r>
    </w:p>
    <w:p w:rsidR="001152AB" w:rsidRPr="00C0557F" w:rsidRDefault="001152AB" w:rsidP="00507969">
      <w:pPr>
        <w:pStyle w:val="ListParagraph"/>
        <w:numPr>
          <w:ilvl w:val="0"/>
          <w:numId w:val="22"/>
        </w:numPr>
        <w:spacing w:after="120" w:line="240" w:lineRule="auto"/>
        <w:ind w:left="993" w:hanging="426"/>
        <w:contextualSpacing w:val="0"/>
        <w:rPr>
          <w:rFonts w:asciiTheme="minorHAnsi" w:hAnsiTheme="minorHAnsi" w:cstheme="minorHAnsi"/>
          <w:sz w:val="22"/>
          <w:szCs w:val="22"/>
        </w:rPr>
      </w:pPr>
      <w:r w:rsidRPr="00C0557F">
        <w:rPr>
          <w:rFonts w:asciiTheme="minorHAnsi" w:hAnsiTheme="minorHAnsi" w:cstheme="minorHAnsi"/>
          <w:sz w:val="22"/>
          <w:szCs w:val="22"/>
        </w:rPr>
        <w:t>Determine that other parties should be notified or required to attend;</w:t>
      </w:r>
    </w:p>
    <w:p w:rsidR="001152AB" w:rsidRPr="00C0557F" w:rsidRDefault="001152AB" w:rsidP="00507969">
      <w:pPr>
        <w:pStyle w:val="ListParagraph"/>
        <w:numPr>
          <w:ilvl w:val="0"/>
          <w:numId w:val="22"/>
        </w:numPr>
        <w:spacing w:after="120" w:line="240" w:lineRule="auto"/>
        <w:ind w:left="993" w:hanging="426"/>
        <w:contextualSpacing w:val="0"/>
        <w:rPr>
          <w:rFonts w:asciiTheme="minorHAnsi" w:hAnsiTheme="minorHAnsi" w:cstheme="minorHAnsi"/>
          <w:sz w:val="22"/>
          <w:szCs w:val="22"/>
        </w:rPr>
      </w:pPr>
      <w:r w:rsidRPr="00C0557F">
        <w:rPr>
          <w:rFonts w:asciiTheme="minorHAnsi" w:hAnsiTheme="minorHAnsi" w:cstheme="minorHAnsi"/>
          <w:sz w:val="22"/>
          <w:szCs w:val="22"/>
        </w:rPr>
        <w:t>Make interim orders - if the jurisdiction to do so is evident and the circumstances warrant that course of action; or</w:t>
      </w:r>
    </w:p>
    <w:p w:rsidR="001152AB" w:rsidRPr="00C0557F" w:rsidRDefault="001152AB" w:rsidP="00507969">
      <w:pPr>
        <w:pStyle w:val="ListParagraph"/>
        <w:numPr>
          <w:ilvl w:val="0"/>
          <w:numId w:val="22"/>
        </w:numPr>
        <w:spacing w:after="120" w:line="240" w:lineRule="auto"/>
        <w:ind w:left="993" w:hanging="426"/>
        <w:contextualSpacing w:val="0"/>
        <w:rPr>
          <w:rFonts w:asciiTheme="minorHAnsi" w:hAnsiTheme="minorHAnsi" w:cstheme="minorHAnsi"/>
          <w:sz w:val="22"/>
          <w:szCs w:val="22"/>
        </w:rPr>
      </w:pPr>
      <w:r w:rsidRPr="00C0557F">
        <w:rPr>
          <w:rFonts w:asciiTheme="minorHAnsi" w:hAnsiTheme="minorHAnsi" w:cstheme="minorHAnsi"/>
          <w:sz w:val="22"/>
          <w:szCs w:val="22"/>
        </w:rPr>
        <w:t xml:space="preserve">Make directions </w:t>
      </w:r>
      <w:r w:rsidR="006A3461">
        <w:rPr>
          <w:rFonts w:asciiTheme="minorHAnsi" w:hAnsiTheme="minorHAnsi" w:cstheme="minorHAnsi"/>
          <w:sz w:val="22"/>
          <w:szCs w:val="22"/>
        </w:rPr>
        <w:t>for the application to be heard;</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w</w:t>
      </w:r>
      <w:r w:rsidR="001152AB" w:rsidRPr="00C0557F">
        <w:rPr>
          <w:rFonts w:asciiTheme="minorHAnsi" w:hAnsiTheme="minorHAnsi" w:cstheme="minorHAnsi"/>
          <w:sz w:val="22"/>
          <w:szCs w:val="22"/>
        </w:rPr>
        <w:t>here the application is not otherwise settled or discontinued, the application will be determined by the assigned Member. However, where the assigned Member mediates or conciliates the matter and it is not appropriate to continue with the file, the Panel Head will assi</w:t>
      </w:r>
      <w:r>
        <w:rPr>
          <w:rFonts w:asciiTheme="minorHAnsi" w:hAnsiTheme="minorHAnsi" w:cstheme="minorHAnsi"/>
          <w:sz w:val="22"/>
          <w:szCs w:val="22"/>
        </w:rPr>
        <w:t>gn the matter to another Member;</w:t>
      </w:r>
    </w:p>
    <w:p w:rsidR="001152AB" w:rsidRPr="00C0557F" w:rsidRDefault="006A3461" w:rsidP="00507969">
      <w:pPr>
        <w:pStyle w:val="ListParagraph"/>
        <w:numPr>
          <w:ilvl w:val="0"/>
          <w:numId w:val="22"/>
        </w:numPr>
        <w:spacing w:after="12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t</w:t>
      </w:r>
      <w:r w:rsidR="001152AB" w:rsidRPr="00C0557F">
        <w:rPr>
          <w:rFonts w:asciiTheme="minorHAnsi" w:hAnsiTheme="minorHAnsi" w:cstheme="minorHAnsi"/>
          <w:sz w:val="22"/>
          <w:szCs w:val="22"/>
        </w:rPr>
        <w:t>he initial intervention by a Member of the Commission will generally be conducted within a few weeks of the original application and is likely to consider what steps should be undertaken to ensure the safety of the applicant and the other parties whilst at work and to attempt to stabilise working relationships to the extent that this is feasib</w:t>
      </w:r>
      <w:r>
        <w:rPr>
          <w:rFonts w:asciiTheme="minorHAnsi" w:hAnsiTheme="minorHAnsi" w:cstheme="minorHAnsi"/>
          <w:sz w:val="22"/>
          <w:szCs w:val="22"/>
        </w:rPr>
        <w:t>le;</w:t>
      </w:r>
    </w:p>
    <w:p w:rsidR="001152AB" w:rsidRPr="00C0557F" w:rsidRDefault="006A3461" w:rsidP="00507969">
      <w:pPr>
        <w:pStyle w:val="ListParagraph"/>
        <w:numPr>
          <w:ilvl w:val="0"/>
          <w:numId w:val="22"/>
        </w:numPr>
        <w:spacing w:after="240" w:line="240" w:lineRule="auto"/>
        <w:ind w:left="426" w:hanging="284"/>
        <w:contextualSpacing w:val="0"/>
        <w:rPr>
          <w:rFonts w:asciiTheme="minorHAnsi" w:hAnsiTheme="minorHAnsi" w:cstheme="minorHAnsi"/>
          <w:sz w:val="22"/>
          <w:szCs w:val="22"/>
        </w:rPr>
      </w:pPr>
      <w:r>
        <w:rPr>
          <w:rFonts w:asciiTheme="minorHAnsi" w:hAnsiTheme="minorHAnsi" w:cstheme="minorHAnsi"/>
          <w:sz w:val="22"/>
          <w:szCs w:val="22"/>
        </w:rPr>
        <w:t>t</w:t>
      </w:r>
      <w:r w:rsidR="001152AB" w:rsidRPr="00C0557F">
        <w:rPr>
          <w:rFonts w:asciiTheme="minorHAnsi" w:hAnsiTheme="minorHAnsi" w:cstheme="minorHAnsi"/>
          <w:sz w:val="22"/>
          <w:szCs w:val="22"/>
        </w:rPr>
        <w:t>he nature of the hearing to determine the facts and consider the making of orders will generally depend upon the nature of the parties and the allegations made. The hearing may involve informal conference proceedings (in conference rooms) to more formal hearings conducted in hearing rooms (Court rooms).</w:t>
      </w:r>
    </w:p>
    <w:p w:rsidR="001152AB" w:rsidRPr="00C0557F" w:rsidRDefault="001152AB" w:rsidP="006A3461">
      <w:pPr>
        <w:pStyle w:val="Heading3"/>
      </w:pPr>
      <w:bookmarkStart w:id="46" w:name="_Toc414030699"/>
      <w:r w:rsidRPr="00C0557F">
        <w:t>Resources</w:t>
      </w:r>
      <w:r>
        <w:t xml:space="preserve"> for parties</w:t>
      </w:r>
      <w:bookmarkEnd w:id="46"/>
    </w:p>
    <w:p w:rsidR="001152AB" w:rsidRDefault="001152AB" w:rsidP="001152AB">
      <w:pPr>
        <w:spacing w:after="240" w:line="240" w:lineRule="auto"/>
        <w:rPr>
          <w:rFonts w:asciiTheme="minorHAnsi" w:hAnsiTheme="minorHAnsi" w:cstheme="minorHAnsi"/>
          <w:sz w:val="22"/>
          <w:szCs w:val="22"/>
        </w:rPr>
      </w:pPr>
      <w:r w:rsidRPr="00756AF3">
        <w:rPr>
          <w:rFonts w:asciiTheme="minorHAnsi" w:hAnsiTheme="minorHAnsi" w:cstheme="minorHAnsi"/>
          <w:bCs/>
          <w:sz w:val="22"/>
          <w:szCs w:val="22"/>
          <w:lang w:val="en-US"/>
        </w:rPr>
        <w:t>A number of resources have been made available on the Commission’s website to assist parties lodging or responding to</w:t>
      </w:r>
      <w:r w:rsidRPr="00037BD1">
        <w:rPr>
          <w:rFonts w:asciiTheme="minorHAnsi" w:hAnsiTheme="minorHAnsi" w:cstheme="minorHAnsi"/>
          <w:sz w:val="22"/>
          <w:szCs w:val="22"/>
        </w:rPr>
        <w:t xml:space="preserve"> </w:t>
      </w:r>
      <w:r>
        <w:rPr>
          <w:rFonts w:asciiTheme="minorHAnsi" w:hAnsiTheme="minorHAnsi" w:cstheme="minorHAnsi"/>
          <w:sz w:val="22"/>
          <w:szCs w:val="22"/>
        </w:rPr>
        <w:t>applications for orders to stop bullying.</w:t>
      </w:r>
    </w:p>
    <w:p w:rsidR="001152AB" w:rsidRDefault="001152AB" w:rsidP="001152AB">
      <w:pPr>
        <w:spacing w:after="240" w:line="240" w:lineRule="auto"/>
        <w:rPr>
          <w:rFonts w:asciiTheme="minorHAnsi" w:hAnsiTheme="minorHAnsi" w:cstheme="minorHAnsi"/>
          <w:sz w:val="22"/>
          <w:szCs w:val="22"/>
          <w:lang w:val="en-US"/>
        </w:rPr>
      </w:pPr>
      <w:r>
        <w:rPr>
          <w:rFonts w:asciiTheme="minorHAnsi" w:hAnsiTheme="minorHAnsi" w:cstheme="minorHAnsi"/>
          <w:sz w:val="22"/>
          <w:szCs w:val="22"/>
        </w:rPr>
        <w:t xml:space="preserve">The Commission developed and published an Anti-Bullying </w:t>
      </w:r>
      <w:proofErr w:type="spellStart"/>
      <w:r w:rsidR="006A3461">
        <w:rPr>
          <w:rFonts w:asciiTheme="minorHAnsi" w:hAnsiTheme="minorHAnsi" w:cstheme="minorHAnsi"/>
          <w:sz w:val="22"/>
          <w:szCs w:val="22"/>
        </w:rPr>
        <w:t>b</w:t>
      </w:r>
      <w:r w:rsidRPr="0042312C">
        <w:rPr>
          <w:rFonts w:asciiTheme="minorHAnsi" w:hAnsiTheme="minorHAnsi" w:cstheme="minorHAnsi"/>
          <w:sz w:val="22"/>
          <w:szCs w:val="22"/>
        </w:rPr>
        <w:t>enchbook</w:t>
      </w:r>
      <w:proofErr w:type="spellEnd"/>
      <w:r>
        <w:rPr>
          <w:rFonts w:asciiTheme="minorHAnsi" w:hAnsiTheme="minorHAnsi" w:cstheme="minorHAnsi"/>
          <w:sz w:val="22"/>
          <w:szCs w:val="22"/>
        </w:rPr>
        <w:t xml:space="preserve"> which </w:t>
      </w:r>
      <w:r w:rsidRPr="00037BD1">
        <w:rPr>
          <w:rFonts w:asciiTheme="minorHAnsi" w:hAnsiTheme="minorHAnsi" w:cstheme="minorHAnsi"/>
          <w:sz w:val="22"/>
          <w:szCs w:val="22"/>
        </w:rPr>
        <w:t xml:space="preserve">contains information to assist </w:t>
      </w:r>
      <w:r>
        <w:rPr>
          <w:rFonts w:asciiTheme="minorHAnsi" w:hAnsiTheme="minorHAnsi" w:cstheme="minorHAnsi"/>
          <w:sz w:val="22"/>
          <w:szCs w:val="22"/>
        </w:rPr>
        <w:t>parties in preparing</w:t>
      </w:r>
      <w:r w:rsidRPr="00037BD1">
        <w:rPr>
          <w:rFonts w:asciiTheme="minorHAnsi" w:hAnsiTheme="minorHAnsi" w:cstheme="minorHAnsi"/>
          <w:sz w:val="22"/>
          <w:szCs w:val="22"/>
        </w:rPr>
        <w:t xml:space="preserve"> for matters before the Commission</w:t>
      </w:r>
      <w:r>
        <w:rPr>
          <w:rFonts w:asciiTheme="minorHAnsi" w:hAnsiTheme="minorHAnsi" w:cstheme="minorHAnsi"/>
          <w:sz w:val="22"/>
          <w:szCs w:val="22"/>
        </w:rPr>
        <w:t xml:space="preserve">.  The </w:t>
      </w:r>
      <w:proofErr w:type="spellStart"/>
      <w:r>
        <w:rPr>
          <w:rFonts w:asciiTheme="minorHAnsi" w:hAnsiTheme="minorHAnsi" w:cstheme="minorHAnsi"/>
          <w:sz w:val="22"/>
          <w:szCs w:val="22"/>
        </w:rPr>
        <w:t>benchbook</w:t>
      </w:r>
      <w:proofErr w:type="spellEnd"/>
      <w:r>
        <w:rPr>
          <w:rFonts w:asciiTheme="minorHAnsi" w:hAnsiTheme="minorHAnsi" w:cstheme="minorHAnsi"/>
          <w:sz w:val="22"/>
          <w:szCs w:val="22"/>
        </w:rPr>
        <w:t xml:space="preserve"> also </w:t>
      </w:r>
      <w:r w:rsidRPr="00037BD1">
        <w:rPr>
          <w:rFonts w:asciiTheme="minorHAnsi" w:hAnsiTheme="minorHAnsi" w:cstheme="minorHAnsi"/>
          <w:sz w:val="22"/>
          <w:szCs w:val="22"/>
        </w:rPr>
        <w:t>includes examples of workplace behaviours that could constitute bullying in this jurisdiction and the effects that bullying can have.</w:t>
      </w:r>
      <w:r>
        <w:rPr>
          <w:rFonts w:asciiTheme="minorHAnsi" w:hAnsiTheme="minorHAnsi" w:cstheme="minorHAnsi"/>
          <w:sz w:val="22"/>
          <w:szCs w:val="22"/>
        </w:rPr>
        <w:t xml:space="preserve">  </w:t>
      </w:r>
      <w:r w:rsidRPr="00A11B9C">
        <w:rPr>
          <w:rFonts w:asciiTheme="minorHAnsi" w:hAnsiTheme="minorHAnsi" w:cstheme="minorHAnsi"/>
          <w:sz w:val="22"/>
          <w:szCs w:val="22"/>
          <w:lang w:val="en-US"/>
        </w:rPr>
        <w:t xml:space="preserve">After extensive </w:t>
      </w:r>
      <w:r>
        <w:rPr>
          <w:rFonts w:asciiTheme="minorHAnsi" w:hAnsiTheme="minorHAnsi" w:cstheme="minorHAnsi"/>
          <w:sz w:val="22"/>
          <w:szCs w:val="22"/>
          <w:lang w:val="en-US"/>
        </w:rPr>
        <w:t>public consultation</w:t>
      </w:r>
      <w:r w:rsidRPr="00A11B9C">
        <w:rPr>
          <w:rFonts w:asciiTheme="minorHAnsi" w:hAnsiTheme="minorHAnsi" w:cstheme="minorHAnsi"/>
          <w:sz w:val="22"/>
          <w:szCs w:val="22"/>
          <w:lang w:val="en-US"/>
        </w:rPr>
        <w:t xml:space="preserve"> the</w:t>
      </w:r>
      <w:r>
        <w:rPr>
          <w:rFonts w:asciiTheme="minorHAnsi" w:hAnsiTheme="minorHAnsi" w:cstheme="minorHAnsi"/>
          <w:sz w:val="22"/>
          <w:szCs w:val="22"/>
          <w:lang w:val="en-US"/>
        </w:rPr>
        <w:t xml:space="preserve"> benchbook was </w:t>
      </w:r>
      <w:r w:rsidRPr="00A11B9C">
        <w:rPr>
          <w:rFonts w:asciiTheme="minorHAnsi" w:hAnsiTheme="minorHAnsi" w:cstheme="minorHAnsi"/>
          <w:sz w:val="22"/>
          <w:szCs w:val="22"/>
          <w:lang w:val="en-US"/>
        </w:rPr>
        <w:t xml:space="preserve">published in </w:t>
      </w:r>
      <w:r>
        <w:rPr>
          <w:rFonts w:asciiTheme="minorHAnsi" w:hAnsiTheme="minorHAnsi" w:cstheme="minorHAnsi"/>
          <w:sz w:val="22"/>
          <w:szCs w:val="22"/>
          <w:lang w:val="en-US"/>
        </w:rPr>
        <w:t>its</w:t>
      </w:r>
      <w:r w:rsidRPr="00A11B9C">
        <w:rPr>
          <w:rFonts w:asciiTheme="minorHAnsi" w:hAnsiTheme="minorHAnsi" w:cstheme="minorHAnsi"/>
          <w:sz w:val="22"/>
          <w:szCs w:val="22"/>
          <w:lang w:val="en-US"/>
        </w:rPr>
        <w:t xml:space="preserve"> final form on</w:t>
      </w:r>
      <w:r>
        <w:rPr>
          <w:rFonts w:asciiTheme="minorHAnsi" w:hAnsiTheme="minorHAnsi" w:cstheme="minorHAnsi"/>
          <w:sz w:val="22"/>
          <w:szCs w:val="22"/>
          <w:lang w:val="en-US"/>
        </w:rPr>
        <w:t xml:space="preserve"> </w:t>
      </w:r>
      <w:r w:rsidRPr="00A11B9C">
        <w:rPr>
          <w:rFonts w:asciiTheme="minorHAnsi" w:hAnsiTheme="minorHAnsi" w:cstheme="minorHAnsi"/>
          <w:sz w:val="22"/>
          <w:szCs w:val="22"/>
          <w:lang w:val="en-US"/>
        </w:rPr>
        <w:t>6 January 2014</w:t>
      </w:r>
      <w:r>
        <w:rPr>
          <w:rFonts w:asciiTheme="minorHAnsi" w:hAnsiTheme="minorHAnsi" w:cstheme="minorHAnsi"/>
          <w:sz w:val="22"/>
          <w:szCs w:val="22"/>
          <w:lang w:val="en-US"/>
        </w:rPr>
        <w:t>.</w:t>
      </w:r>
    </w:p>
    <w:p w:rsidR="001152AB" w:rsidRPr="00B50E2E" w:rsidRDefault="001152AB" w:rsidP="001152AB">
      <w:pPr>
        <w:spacing w:after="240" w:line="240" w:lineRule="auto"/>
        <w:rPr>
          <w:rFonts w:asciiTheme="minorHAnsi" w:hAnsiTheme="minorHAnsi" w:cstheme="minorHAnsi"/>
          <w:sz w:val="22"/>
          <w:szCs w:val="22"/>
        </w:rPr>
      </w:pPr>
      <w:r>
        <w:rPr>
          <w:rFonts w:asciiTheme="minorHAnsi" w:hAnsiTheme="minorHAnsi" w:cstheme="minorHAnsi"/>
          <w:sz w:val="22"/>
          <w:szCs w:val="22"/>
        </w:rPr>
        <w:lastRenderedPageBreak/>
        <w:t>As with unfair dismissal applications, t</w:t>
      </w:r>
      <w:r w:rsidRPr="00037BD1">
        <w:rPr>
          <w:rFonts w:asciiTheme="minorHAnsi" w:hAnsiTheme="minorHAnsi" w:cstheme="minorHAnsi"/>
          <w:sz w:val="22"/>
          <w:szCs w:val="22"/>
        </w:rPr>
        <w:t>he Commission</w:t>
      </w:r>
      <w:r>
        <w:rPr>
          <w:rFonts w:asciiTheme="minorHAnsi" w:hAnsiTheme="minorHAnsi" w:cstheme="minorHAnsi"/>
          <w:sz w:val="22"/>
          <w:szCs w:val="22"/>
        </w:rPr>
        <w:t xml:space="preserve"> has</w:t>
      </w:r>
      <w:r w:rsidRPr="00037BD1">
        <w:rPr>
          <w:rFonts w:asciiTheme="minorHAnsi" w:hAnsiTheme="minorHAnsi" w:cstheme="minorHAnsi"/>
          <w:sz w:val="22"/>
          <w:szCs w:val="22"/>
        </w:rPr>
        <w:t xml:space="preserve"> </w:t>
      </w:r>
      <w:r>
        <w:rPr>
          <w:rFonts w:asciiTheme="minorHAnsi" w:hAnsiTheme="minorHAnsi" w:cstheme="minorHAnsi"/>
          <w:sz w:val="22"/>
          <w:szCs w:val="22"/>
        </w:rPr>
        <w:t>developed an on-line eligibility checklist for people to determine whether they are eligible to make an application</w:t>
      </w:r>
      <w:r w:rsidR="006A3461">
        <w:rPr>
          <w:rFonts w:asciiTheme="minorHAnsi" w:hAnsiTheme="minorHAnsi" w:cstheme="minorHAnsi"/>
          <w:sz w:val="22"/>
          <w:szCs w:val="22"/>
        </w:rPr>
        <w:t>.</w:t>
      </w:r>
      <w:r>
        <w:rPr>
          <w:rStyle w:val="FootnoteReference"/>
          <w:rFonts w:asciiTheme="minorHAnsi" w:hAnsiTheme="minorHAnsi" w:cstheme="minorHAnsi"/>
          <w:sz w:val="22"/>
          <w:szCs w:val="22"/>
        </w:rPr>
        <w:footnoteReference w:id="37"/>
      </w:r>
      <w:r>
        <w:rPr>
          <w:rFonts w:asciiTheme="minorHAnsi" w:hAnsiTheme="minorHAnsi" w:cstheme="minorHAnsi"/>
          <w:sz w:val="22"/>
          <w:szCs w:val="22"/>
        </w:rPr>
        <w:t xml:space="preserve">  Additional resources include a flowchart of the process for dealing with anti-bullying complaints, and a detailed Guide, which sets out key information such as what constitutes bullying, who is eligible to make an application, how to make or respond to an application, and the role and powers of the Commission in addressing </w:t>
      </w:r>
      <w:r w:rsidRPr="00B50E2E">
        <w:rPr>
          <w:rFonts w:asciiTheme="minorHAnsi" w:hAnsiTheme="minorHAnsi" w:cstheme="minorHAnsi"/>
          <w:sz w:val="22"/>
          <w:szCs w:val="22"/>
        </w:rPr>
        <w:t>bullying at work.</w:t>
      </w:r>
    </w:p>
    <w:p w:rsidR="001152AB" w:rsidRPr="006A3461" w:rsidRDefault="001152AB" w:rsidP="006A3461">
      <w:pPr>
        <w:rPr>
          <w:rFonts w:asciiTheme="minorHAnsi" w:hAnsiTheme="minorHAnsi" w:cstheme="minorHAnsi"/>
          <w:b/>
          <w:sz w:val="22"/>
          <w:szCs w:val="22"/>
        </w:rPr>
      </w:pPr>
      <w:r w:rsidRPr="006A3461">
        <w:rPr>
          <w:rFonts w:asciiTheme="minorHAnsi" w:hAnsiTheme="minorHAnsi" w:cstheme="minorHAnsi"/>
          <w:b/>
          <w:sz w:val="22"/>
          <w:szCs w:val="22"/>
        </w:rPr>
        <w:t>Case study</w:t>
      </w:r>
    </w:p>
    <w:p w:rsidR="001152AB" w:rsidRDefault="001152AB" w:rsidP="001152AB">
      <w:pPr>
        <w:spacing w:after="240" w:line="240" w:lineRule="auto"/>
        <w:rPr>
          <w:rFonts w:asciiTheme="minorHAnsi" w:hAnsiTheme="minorHAnsi" w:cstheme="minorHAnsi"/>
          <w:sz w:val="22"/>
          <w:szCs w:val="22"/>
        </w:rPr>
      </w:pPr>
      <w:r w:rsidRPr="00B50E2E">
        <w:rPr>
          <w:rFonts w:asciiTheme="minorHAnsi" w:hAnsiTheme="minorHAnsi" w:cstheme="minorHAnsi"/>
          <w:sz w:val="22"/>
          <w:szCs w:val="22"/>
        </w:rPr>
        <w:t>As discussed above</w:t>
      </w:r>
      <w:r>
        <w:rPr>
          <w:rFonts w:asciiTheme="minorHAnsi" w:hAnsiTheme="minorHAnsi" w:cstheme="minorHAnsi"/>
          <w:sz w:val="22"/>
          <w:szCs w:val="22"/>
        </w:rPr>
        <w:t>,</w:t>
      </w:r>
      <w:r w:rsidRPr="00B50E2E">
        <w:rPr>
          <w:rFonts w:asciiTheme="minorHAnsi" w:hAnsiTheme="minorHAnsi" w:cstheme="minorHAnsi"/>
          <w:sz w:val="22"/>
          <w:szCs w:val="22"/>
        </w:rPr>
        <w:t xml:space="preserve"> the majority of matters </w:t>
      </w:r>
      <w:r>
        <w:rPr>
          <w:rFonts w:asciiTheme="minorHAnsi" w:hAnsiTheme="minorHAnsi" w:cstheme="minorHAnsi"/>
          <w:sz w:val="22"/>
          <w:szCs w:val="22"/>
        </w:rPr>
        <w:t>received to date have been</w:t>
      </w:r>
      <w:r w:rsidRPr="00B50E2E">
        <w:rPr>
          <w:rFonts w:asciiTheme="minorHAnsi" w:hAnsiTheme="minorHAnsi" w:cstheme="minorHAnsi"/>
          <w:sz w:val="22"/>
          <w:szCs w:val="22"/>
        </w:rPr>
        <w:t xml:space="preserve"> </w:t>
      </w:r>
      <w:r>
        <w:rPr>
          <w:rFonts w:asciiTheme="minorHAnsi" w:hAnsiTheme="minorHAnsi" w:cstheme="minorHAnsi"/>
          <w:sz w:val="22"/>
          <w:szCs w:val="22"/>
        </w:rPr>
        <w:t xml:space="preserve">finalised                                                                                                                                                                           </w:t>
      </w:r>
      <w:r w:rsidRPr="00B50E2E">
        <w:rPr>
          <w:rFonts w:asciiTheme="minorHAnsi" w:hAnsiTheme="minorHAnsi" w:cstheme="minorHAnsi"/>
          <w:sz w:val="22"/>
          <w:szCs w:val="22"/>
        </w:rPr>
        <w:t xml:space="preserve"> </w:t>
      </w:r>
      <w:r>
        <w:rPr>
          <w:rFonts w:asciiTheme="minorHAnsi" w:hAnsiTheme="minorHAnsi" w:cstheme="minorHAnsi"/>
          <w:sz w:val="22"/>
          <w:szCs w:val="22"/>
        </w:rPr>
        <w:t>prior to proceedings or resolved</w:t>
      </w:r>
      <w:r w:rsidRPr="00B50E2E">
        <w:rPr>
          <w:rFonts w:asciiTheme="minorHAnsi" w:hAnsiTheme="minorHAnsi" w:cstheme="minorHAnsi"/>
          <w:sz w:val="22"/>
          <w:szCs w:val="22"/>
        </w:rPr>
        <w:t xml:space="preserve"> by agreement of the parties prior to </w:t>
      </w:r>
      <w:r>
        <w:rPr>
          <w:rFonts w:asciiTheme="minorHAnsi" w:hAnsiTheme="minorHAnsi" w:cstheme="minorHAnsi"/>
          <w:sz w:val="22"/>
          <w:szCs w:val="22"/>
        </w:rPr>
        <w:t xml:space="preserve">a </w:t>
      </w:r>
      <w:r w:rsidRPr="00B50E2E">
        <w:rPr>
          <w:rFonts w:asciiTheme="minorHAnsi" w:hAnsiTheme="minorHAnsi" w:cstheme="minorHAnsi"/>
          <w:sz w:val="22"/>
          <w:szCs w:val="22"/>
        </w:rPr>
        <w:t>substantive decision</w:t>
      </w:r>
      <w:r>
        <w:rPr>
          <w:rFonts w:asciiTheme="minorHAnsi" w:hAnsiTheme="minorHAnsi" w:cstheme="minorHAnsi"/>
          <w:sz w:val="22"/>
          <w:szCs w:val="22"/>
        </w:rPr>
        <w:t xml:space="preserve"> being made by the Commission</w:t>
      </w:r>
      <w:r w:rsidRPr="00B50E2E">
        <w:rPr>
          <w:rFonts w:asciiTheme="minorHAnsi" w:hAnsiTheme="minorHAnsi" w:cstheme="minorHAnsi"/>
          <w:sz w:val="22"/>
          <w:szCs w:val="22"/>
        </w:rPr>
        <w:t>. The</w:t>
      </w:r>
      <w:r>
        <w:rPr>
          <w:rFonts w:asciiTheme="minorHAnsi" w:hAnsiTheme="minorHAnsi" w:cstheme="minorHAnsi"/>
          <w:sz w:val="22"/>
          <w:szCs w:val="22"/>
        </w:rPr>
        <w:t xml:space="preserve"> specific</w:t>
      </w:r>
      <w:r w:rsidRPr="00B50E2E">
        <w:rPr>
          <w:rFonts w:asciiTheme="minorHAnsi" w:hAnsiTheme="minorHAnsi" w:cstheme="minorHAnsi"/>
          <w:sz w:val="22"/>
          <w:szCs w:val="22"/>
        </w:rPr>
        <w:t xml:space="preserve"> outcome of conferences and mediations are confidential to the parties. </w:t>
      </w:r>
    </w:p>
    <w:p w:rsidR="001152AB" w:rsidRPr="00B50E2E" w:rsidRDefault="001152AB" w:rsidP="001152AB">
      <w:pPr>
        <w:spacing w:after="240" w:line="240" w:lineRule="auto"/>
        <w:rPr>
          <w:rFonts w:asciiTheme="minorHAnsi" w:hAnsiTheme="minorHAnsi" w:cstheme="minorHAnsi"/>
          <w:sz w:val="22"/>
          <w:szCs w:val="22"/>
        </w:rPr>
      </w:pPr>
      <w:r w:rsidRPr="00B50E2E">
        <w:rPr>
          <w:rFonts w:asciiTheme="minorHAnsi" w:hAnsiTheme="minorHAnsi" w:cstheme="minorHAnsi"/>
          <w:sz w:val="22"/>
          <w:szCs w:val="22"/>
        </w:rPr>
        <w:t>The Commission</w:t>
      </w:r>
      <w:r>
        <w:rPr>
          <w:rFonts w:asciiTheme="minorHAnsi" w:hAnsiTheme="minorHAnsi" w:cstheme="minorHAnsi"/>
          <w:sz w:val="22"/>
          <w:szCs w:val="22"/>
        </w:rPr>
        <w:t xml:space="preserve">’s </w:t>
      </w:r>
      <w:r w:rsidRPr="00B50E2E">
        <w:rPr>
          <w:rFonts w:asciiTheme="minorHAnsi" w:hAnsiTheme="minorHAnsi" w:cstheme="minorHAnsi"/>
          <w:sz w:val="22"/>
          <w:szCs w:val="22"/>
        </w:rPr>
        <w:t>Annual Report 2013</w:t>
      </w:r>
      <w:r w:rsidR="006A3461">
        <w:rPr>
          <w:rFonts w:asciiTheme="minorHAnsi" w:hAnsiTheme="minorHAnsi" w:cstheme="minorHAnsi"/>
          <w:sz w:val="22"/>
          <w:szCs w:val="22"/>
        </w:rPr>
        <w:t>–</w:t>
      </w:r>
      <w:r w:rsidRPr="00B50E2E">
        <w:rPr>
          <w:rFonts w:asciiTheme="minorHAnsi" w:hAnsiTheme="minorHAnsi" w:cstheme="minorHAnsi"/>
          <w:sz w:val="22"/>
          <w:szCs w:val="22"/>
        </w:rPr>
        <w:t>2014</w:t>
      </w:r>
      <w:r>
        <w:rPr>
          <w:rStyle w:val="FootnoteReference"/>
          <w:rFonts w:asciiTheme="minorHAnsi" w:hAnsiTheme="minorHAnsi" w:cstheme="minorHAnsi"/>
          <w:sz w:val="22"/>
          <w:szCs w:val="22"/>
        </w:rPr>
        <w:footnoteReference w:id="38"/>
      </w:r>
      <w:r>
        <w:rPr>
          <w:rFonts w:asciiTheme="minorHAnsi" w:hAnsiTheme="minorHAnsi" w:cstheme="minorHAnsi"/>
          <w:sz w:val="22"/>
          <w:szCs w:val="22"/>
        </w:rPr>
        <w:t xml:space="preserve"> </w:t>
      </w:r>
      <w:r w:rsidRPr="00B50E2E">
        <w:rPr>
          <w:rFonts w:asciiTheme="minorHAnsi" w:hAnsiTheme="minorHAnsi" w:cstheme="minorHAnsi"/>
          <w:sz w:val="22"/>
          <w:szCs w:val="22"/>
        </w:rPr>
        <w:t>contained the following case study of a matter resolved in conference before the Commission:</w:t>
      </w:r>
    </w:p>
    <w:p w:rsidR="001152AB" w:rsidRPr="00F538DC" w:rsidRDefault="001152AB" w:rsidP="001152AB">
      <w:pPr>
        <w:spacing w:after="240" w:line="240" w:lineRule="auto"/>
        <w:ind w:left="426"/>
        <w:rPr>
          <w:rFonts w:asciiTheme="minorHAnsi" w:hAnsiTheme="minorHAnsi" w:cstheme="minorHAnsi"/>
          <w:sz w:val="22"/>
          <w:szCs w:val="22"/>
        </w:rPr>
      </w:pPr>
      <w:r w:rsidRPr="00FD075D">
        <w:rPr>
          <w:rFonts w:asciiTheme="minorHAnsi" w:hAnsiTheme="minorHAnsi" w:cstheme="minorHAnsi"/>
          <w:sz w:val="22"/>
          <w:szCs w:val="22"/>
        </w:rPr>
        <w:t>The applicant worked at a business in the hospitality industry for over a year. The applicant alleged that a co-worker was engaging in behaviour characterised by raising her voice and making offensive statements. It wasn’t clear from the application whether or not this was the sole incident as the applicant suggested it had occurred over the period of a year.</w:t>
      </w:r>
    </w:p>
    <w:p w:rsidR="001152AB" w:rsidRPr="00F538DC" w:rsidRDefault="001152AB" w:rsidP="001152AB">
      <w:pPr>
        <w:spacing w:after="240" w:line="240" w:lineRule="auto"/>
        <w:ind w:left="426"/>
        <w:rPr>
          <w:rFonts w:asciiTheme="minorHAnsi" w:hAnsiTheme="minorHAnsi" w:cstheme="minorHAnsi"/>
          <w:sz w:val="22"/>
          <w:szCs w:val="22"/>
        </w:rPr>
      </w:pPr>
      <w:r w:rsidRPr="00FD075D">
        <w:rPr>
          <w:rFonts w:asciiTheme="minorHAnsi" w:hAnsiTheme="minorHAnsi" w:cstheme="minorHAnsi"/>
          <w:sz w:val="22"/>
          <w:szCs w:val="22"/>
        </w:rPr>
        <w:t>The applicant applied to the Commission for an order to stop bullying in March 2014. The application did not appear to have any threshold jurisdiction issues and so proceeded through the usual case management process. The case manager spoke with the applicant the day after their application was lodged. The case manager discussed with the applicant what the role of the Commission was in dealing with anti-bullying matters and confirmed that the applicant understood that their employer and the person named in the application would receive a copy of their application. The applicant confirmed that they wished to continue with their application.</w:t>
      </w:r>
    </w:p>
    <w:p w:rsidR="001152AB" w:rsidRPr="00F538DC" w:rsidRDefault="001152AB" w:rsidP="001152AB">
      <w:pPr>
        <w:spacing w:after="240" w:line="240" w:lineRule="auto"/>
        <w:ind w:left="426"/>
        <w:rPr>
          <w:rFonts w:asciiTheme="minorHAnsi" w:hAnsiTheme="minorHAnsi" w:cstheme="minorHAnsi"/>
          <w:sz w:val="22"/>
          <w:szCs w:val="22"/>
        </w:rPr>
      </w:pPr>
      <w:r w:rsidRPr="00FD075D">
        <w:rPr>
          <w:rFonts w:asciiTheme="minorHAnsi" w:hAnsiTheme="minorHAnsi" w:cstheme="minorHAnsi"/>
          <w:sz w:val="22"/>
          <w:szCs w:val="22"/>
        </w:rPr>
        <w:t>That same day, the case manager also contacted the employer of the applicant. The case manager explained the role of the Commission in dealing with anti-bullying matters and asked whether the employer would be able to handle any issues that may arise as a result of the person named receiving the application. The employer confirmed that they knew there were issues between the two individuals and had tried to address them. The employer had concerns about the person named being served but understood that they were also a party to the application and needed to be involved. The employer was advised that the person named would be contacted the following day so that they had the opportunity to take any action they thought might be necessary to manage the matter.</w:t>
      </w:r>
    </w:p>
    <w:p w:rsidR="001152AB" w:rsidRPr="00F538DC" w:rsidRDefault="001152AB" w:rsidP="001152AB">
      <w:pPr>
        <w:spacing w:after="240" w:line="240" w:lineRule="auto"/>
        <w:ind w:left="426"/>
        <w:rPr>
          <w:rFonts w:asciiTheme="minorHAnsi" w:hAnsiTheme="minorHAnsi" w:cstheme="minorHAnsi"/>
          <w:sz w:val="22"/>
          <w:szCs w:val="22"/>
        </w:rPr>
      </w:pPr>
      <w:r w:rsidRPr="00FD075D">
        <w:rPr>
          <w:rFonts w:asciiTheme="minorHAnsi" w:hAnsiTheme="minorHAnsi" w:cstheme="minorHAnsi"/>
          <w:sz w:val="22"/>
          <w:szCs w:val="22"/>
        </w:rPr>
        <w:t>Both the employer and the person named were given an opportunity to respond. The employer provided a detailed response indicating that they believed the matter to be an isolated incident and set out the steps they had taken to resolve the issue, including interviewing the staff who were involved. The person named also responded to the application, indicating that the behaviour was out of character.</w:t>
      </w:r>
    </w:p>
    <w:p w:rsidR="001152AB" w:rsidRPr="00F538DC" w:rsidRDefault="001152AB" w:rsidP="006A3461">
      <w:pPr>
        <w:spacing w:after="240" w:line="240" w:lineRule="auto"/>
        <w:ind w:left="425"/>
        <w:rPr>
          <w:rFonts w:asciiTheme="minorHAnsi" w:hAnsiTheme="minorHAnsi" w:cstheme="minorHAnsi"/>
          <w:sz w:val="22"/>
          <w:szCs w:val="22"/>
        </w:rPr>
      </w:pPr>
      <w:r w:rsidRPr="00FD075D">
        <w:rPr>
          <w:rFonts w:asciiTheme="minorHAnsi" w:hAnsiTheme="minorHAnsi" w:cstheme="minorHAnsi"/>
          <w:sz w:val="22"/>
          <w:szCs w:val="22"/>
        </w:rPr>
        <w:t xml:space="preserve">The matter was subject to a conference with a Member of the Commission and the parties were able to resolve the matter. It transpired through the conference that there </w:t>
      </w:r>
      <w:r w:rsidRPr="00FD075D">
        <w:rPr>
          <w:rFonts w:asciiTheme="minorHAnsi" w:hAnsiTheme="minorHAnsi" w:cstheme="minorHAnsi"/>
          <w:sz w:val="22"/>
          <w:szCs w:val="22"/>
        </w:rPr>
        <w:lastRenderedPageBreak/>
        <w:t>was a pattern of behaviour that the employer had not initially been aware of that necessitated more intervention. The matter was also the more challenging as they worked in a remote location and were living in the same small community.</w:t>
      </w:r>
    </w:p>
    <w:p w:rsidR="001152AB" w:rsidRPr="00F538DC" w:rsidRDefault="001152AB" w:rsidP="001152AB">
      <w:pPr>
        <w:keepNext/>
        <w:spacing w:after="120" w:line="240" w:lineRule="auto"/>
        <w:ind w:left="425"/>
        <w:rPr>
          <w:rFonts w:asciiTheme="minorHAnsi" w:hAnsiTheme="minorHAnsi" w:cstheme="minorHAnsi"/>
          <w:sz w:val="22"/>
          <w:szCs w:val="22"/>
        </w:rPr>
      </w:pPr>
      <w:r w:rsidRPr="00FD075D">
        <w:rPr>
          <w:rFonts w:asciiTheme="minorHAnsi" w:hAnsiTheme="minorHAnsi" w:cstheme="minorHAnsi"/>
          <w:sz w:val="22"/>
          <w:szCs w:val="22"/>
        </w:rPr>
        <w:t>The parties agreed that:</w:t>
      </w:r>
    </w:p>
    <w:p w:rsidR="001152AB" w:rsidRPr="00F538DC" w:rsidRDefault="001152AB" w:rsidP="00507969">
      <w:pPr>
        <w:pStyle w:val="ListParagraph"/>
        <w:numPr>
          <w:ilvl w:val="0"/>
          <w:numId w:val="18"/>
        </w:numPr>
        <w:spacing w:after="120" w:line="240" w:lineRule="auto"/>
        <w:ind w:left="993"/>
        <w:contextualSpacing w:val="0"/>
        <w:rPr>
          <w:rFonts w:asciiTheme="minorHAnsi" w:hAnsiTheme="minorHAnsi" w:cstheme="minorHAnsi"/>
          <w:sz w:val="22"/>
          <w:szCs w:val="22"/>
        </w:rPr>
      </w:pPr>
      <w:r w:rsidRPr="00FD075D">
        <w:rPr>
          <w:rFonts w:asciiTheme="minorHAnsi" w:hAnsiTheme="minorHAnsi" w:cstheme="minorHAnsi"/>
          <w:sz w:val="22"/>
          <w:szCs w:val="22"/>
        </w:rPr>
        <w:t>a formal warning would be issued to the person named</w:t>
      </w:r>
      <w:r w:rsidR="006A3461">
        <w:rPr>
          <w:rFonts w:asciiTheme="minorHAnsi" w:hAnsiTheme="minorHAnsi" w:cstheme="minorHAnsi"/>
          <w:sz w:val="22"/>
          <w:szCs w:val="22"/>
        </w:rPr>
        <w:t>;</w:t>
      </w:r>
    </w:p>
    <w:p w:rsidR="001152AB" w:rsidRPr="00F538DC" w:rsidRDefault="001152AB" w:rsidP="00507969">
      <w:pPr>
        <w:pStyle w:val="ListParagraph"/>
        <w:numPr>
          <w:ilvl w:val="0"/>
          <w:numId w:val="18"/>
        </w:numPr>
        <w:spacing w:after="120" w:line="240" w:lineRule="auto"/>
        <w:ind w:left="993"/>
        <w:contextualSpacing w:val="0"/>
        <w:rPr>
          <w:rFonts w:asciiTheme="minorHAnsi" w:hAnsiTheme="minorHAnsi" w:cstheme="minorHAnsi"/>
          <w:sz w:val="22"/>
          <w:szCs w:val="22"/>
        </w:rPr>
      </w:pPr>
      <w:r w:rsidRPr="00FD075D">
        <w:rPr>
          <w:rFonts w:asciiTheme="minorHAnsi" w:hAnsiTheme="minorHAnsi" w:cstheme="minorHAnsi"/>
          <w:sz w:val="22"/>
          <w:szCs w:val="22"/>
        </w:rPr>
        <w:t>mediation between the co-workers would take place</w:t>
      </w:r>
      <w:r w:rsidR="006A3461">
        <w:rPr>
          <w:rFonts w:asciiTheme="minorHAnsi" w:hAnsiTheme="minorHAnsi" w:cstheme="minorHAnsi"/>
          <w:sz w:val="22"/>
          <w:szCs w:val="22"/>
        </w:rPr>
        <w:t>;</w:t>
      </w:r>
      <w:r w:rsidRPr="00FD075D">
        <w:rPr>
          <w:rFonts w:asciiTheme="minorHAnsi" w:hAnsiTheme="minorHAnsi" w:cstheme="minorHAnsi"/>
          <w:sz w:val="22"/>
          <w:szCs w:val="22"/>
        </w:rPr>
        <w:t xml:space="preserve"> and</w:t>
      </w:r>
    </w:p>
    <w:p w:rsidR="001152AB" w:rsidRDefault="001152AB" w:rsidP="00507969">
      <w:pPr>
        <w:pStyle w:val="ListParagraph"/>
        <w:numPr>
          <w:ilvl w:val="0"/>
          <w:numId w:val="18"/>
        </w:numPr>
        <w:spacing w:after="240" w:line="240" w:lineRule="auto"/>
        <w:ind w:left="993"/>
        <w:rPr>
          <w:rFonts w:asciiTheme="minorHAnsi" w:hAnsiTheme="minorHAnsi" w:cstheme="minorHAnsi"/>
          <w:sz w:val="22"/>
          <w:szCs w:val="22"/>
        </w:rPr>
      </w:pPr>
      <w:r w:rsidRPr="00FD075D">
        <w:rPr>
          <w:rFonts w:asciiTheme="minorHAnsi" w:hAnsiTheme="minorHAnsi" w:cstheme="minorHAnsi"/>
          <w:sz w:val="22"/>
          <w:szCs w:val="22"/>
        </w:rPr>
        <w:t>until that time, the co-workers would not be rostered on together where possible.</w:t>
      </w:r>
    </w:p>
    <w:p w:rsidR="001152AB" w:rsidRDefault="001152AB" w:rsidP="001152AB">
      <w:pPr>
        <w:spacing w:after="240" w:line="240" w:lineRule="auto"/>
        <w:rPr>
          <w:rFonts w:asciiTheme="minorHAnsi" w:hAnsiTheme="minorHAnsi" w:cstheme="minorHAnsi"/>
          <w:sz w:val="22"/>
          <w:szCs w:val="22"/>
        </w:rPr>
      </w:pPr>
      <w:r>
        <w:rPr>
          <w:rFonts w:asciiTheme="minorHAnsi" w:hAnsiTheme="minorHAnsi" w:cstheme="minorHAnsi"/>
          <w:sz w:val="22"/>
          <w:szCs w:val="22"/>
        </w:rPr>
        <w:t>Issues of management training and the development of appropriate workplace policies and procedures were also canvassed with the parties by the Commission Member.</w:t>
      </w:r>
    </w:p>
    <w:p w:rsidR="00F04A67" w:rsidRPr="00F04A67" w:rsidRDefault="00CF5A4A" w:rsidP="001152AB">
      <w:pPr>
        <w:spacing w:after="240" w:line="240" w:lineRule="auto"/>
        <w:rPr>
          <w:rFonts w:asciiTheme="minorHAnsi" w:hAnsiTheme="minorHAnsi" w:cstheme="minorHAnsi"/>
          <w:b/>
          <w:sz w:val="22"/>
          <w:szCs w:val="22"/>
        </w:rPr>
      </w:pPr>
      <w:r w:rsidRPr="00CF5A4A">
        <w:rPr>
          <w:rFonts w:asciiTheme="minorHAnsi" w:hAnsiTheme="minorHAnsi" w:cstheme="minorHAnsi"/>
          <w:b/>
          <w:sz w:val="22"/>
          <w:szCs w:val="22"/>
        </w:rPr>
        <w:t xml:space="preserve">Continuous Improvement </w:t>
      </w:r>
    </w:p>
    <w:p w:rsidR="00F04A67" w:rsidRPr="00C0557F" w:rsidRDefault="00F04A67" w:rsidP="001152AB">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In March 2015, the Commission convened two forums to discuss with relevant stakeholders the first twelve month’s experience with the jurisdiction.   </w:t>
      </w:r>
      <w:r w:rsidR="00CF3943">
        <w:rPr>
          <w:rFonts w:asciiTheme="minorHAnsi" w:hAnsiTheme="minorHAnsi" w:cstheme="minorHAnsi"/>
          <w:sz w:val="22"/>
          <w:szCs w:val="22"/>
        </w:rPr>
        <w:t xml:space="preserve">One of the purposes of the </w:t>
      </w:r>
      <w:r>
        <w:rPr>
          <w:rFonts w:asciiTheme="minorHAnsi" w:hAnsiTheme="minorHAnsi" w:cstheme="minorHAnsi"/>
          <w:sz w:val="22"/>
          <w:szCs w:val="22"/>
        </w:rPr>
        <w:t>forums</w:t>
      </w:r>
      <w:r w:rsidR="00CF3943">
        <w:rPr>
          <w:rFonts w:asciiTheme="minorHAnsi" w:hAnsiTheme="minorHAnsi" w:cstheme="minorHAnsi"/>
          <w:sz w:val="22"/>
          <w:szCs w:val="22"/>
        </w:rPr>
        <w:t xml:space="preserve"> </w:t>
      </w:r>
      <w:r w:rsidR="007C3BC9">
        <w:rPr>
          <w:rFonts w:asciiTheme="minorHAnsi" w:hAnsiTheme="minorHAnsi" w:cstheme="minorHAnsi"/>
          <w:sz w:val="22"/>
          <w:szCs w:val="22"/>
        </w:rPr>
        <w:t xml:space="preserve">is </w:t>
      </w:r>
      <w:r w:rsidR="00CF3943">
        <w:rPr>
          <w:rFonts w:asciiTheme="minorHAnsi" w:hAnsiTheme="minorHAnsi" w:cstheme="minorHAnsi"/>
          <w:sz w:val="22"/>
          <w:szCs w:val="22"/>
        </w:rPr>
        <w:t xml:space="preserve">to obtain feedback to identify any areas of the case management processes that could be improved.   </w:t>
      </w:r>
    </w:p>
    <w:p w:rsidR="00676D9F" w:rsidRDefault="00EC3112">
      <w:pPr>
        <w:pStyle w:val="Heading2"/>
      </w:pPr>
      <w:bookmarkStart w:id="47" w:name="_Toc414030700"/>
      <w:r>
        <w:t>General Protections</w:t>
      </w:r>
      <w:bookmarkEnd w:id="47"/>
    </w:p>
    <w:p w:rsidR="00D650EE" w:rsidRDefault="0018205E" w:rsidP="001A144A">
      <w:pPr>
        <w:pStyle w:val="Heading3"/>
      </w:pPr>
      <w:bookmarkStart w:id="48" w:name="_Toc414030701"/>
      <w:r w:rsidRPr="004F18D8">
        <w:t>Cas</w:t>
      </w:r>
      <w:r w:rsidR="00945D02" w:rsidRPr="004F18D8">
        <w:t>e</w:t>
      </w:r>
      <w:r w:rsidRPr="004F18D8">
        <w:t xml:space="preserve"> load</w:t>
      </w:r>
      <w:bookmarkEnd w:id="48"/>
      <w:r w:rsidRPr="004F18D8">
        <w:t xml:space="preserve"> </w:t>
      </w:r>
    </w:p>
    <w:p w:rsidR="00D03B4F" w:rsidRDefault="00D03B4F" w:rsidP="00600DDB">
      <w:pPr>
        <w:spacing w:after="120" w:line="240" w:lineRule="auto"/>
        <w:rPr>
          <w:rFonts w:asciiTheme="minorHAnsi" w:hAnsiTheme="minorHAnsi" w:cstheme="minorHAnsi"/>
          <w:sz w:val="22"/>
          <w:szCs w:val="22"/>
          <w:lang w:val="en-US"/>
        </w:rPr>
      </w:pPr>
      <w:r w:rsidRPr="005C2FD0">
        <w:rPr>
          <w:rFonts w:asciiTheme="minorHAnsi" w:hAnsiTheme="minorHAnsi" w:cstheme="minorHAnsi"/>
          <w:sz w:val="22"/>
          <w:szCs w:val="22"/>
          <w:lang w:val="en-US"/>
        </w:rPr>
        <w:t>The general protections provisions of the Fair Work</w:t>
      </w:r>
      <w:r>
        <w:rPr>
          <w:rFonts w:asciiTheme="minorHAnsi" w:hAnsiTheme="minorHAnsi" w:cstheme="minorHAnsi"/>
          <w:sz w:val="22"/>
          <w:szCs w:val="22"/>
          <w:lang w:val="en-US"/>
        </w:rPr>
        <w:t xml:space="preserve"> </w:t>
      </w:r>
      <w:r w:rsidRPr="005C2FD0">
        <w:rPr>
          <w:rFonts w:asciiTheme="minorHAnsi" w:hAnsiTheme="minorHAnsi" w:cstheme="minorHAnsi"/>
          <w:sz w:val="22"/>
          <w:szCs w:val="22"/>
          <w:lang w:val="en-US"/>
        </w:rPr>
        <w:t xml:space="preserve">Act </w:t>
      </w:r>
      <w:r w:rsidR="00322E99" w:rsidRPr="0036331D">
        <w:rPr>
          <w:rFonts w:asciiTheme="minorHAnsi" w:hAnsiTheme="minorHAnsi" w:cstheme="minorHAnsi"/>
          <w:sz w:val="22"/>
          <w:szCs w:val="22"/>
          <w:lang w:val="en-US"/>
        </w:rPr>
        <w:t xml:space="preserve">expand on the freedom of association and unlawful termination provisions of the </w:t>
      </w:r>
      <w:r w:rsidR="00322E99" w:rsidRPr="0036331D">
        <w:rPr>
          <w:rFonts w:asciiTheme="minorHAnsi" w:hAnsiTheme="minorHAnsi" w:cstheme="minorHAnsi"/>
          <w:i/>
          <w:sz w:val="22"/>
          <w:szCs w:val="22"/>
          <w:lang w:val="en-US"/>
        </w:rPr>
        <w:t xml:space="preserve">Workplace Relations Act </w:t>
      </w:r>
      <w:r w:rsidR="00322E99" w:rsidRPr="00FA629D">
        <w:rPr>
          <w:rFonts w:asciiTheme="minorHAnsi" w:hAnsiTheme="minorHAnsi" w:cstheme="minorHAnsi"/>
          <w:i/>
          <w:sz w:val="22"/>
          <w:szCs w:val="22"/>
          <w:lang w:val="en-US"/>
        </w:rPr>
        <w:t>1996</w:t>
      </w:r>
      <w:r w:rsidR="00322E99">
        <w:rPr>
          <w:rFonts w:asciiTheme="minorHAnsi" w:hAnsiTheme="minorHAnsi" w:cstheme="minorHAnsi"/>
          <w:sz w:val="22"/>
          <w:szCs w:val="22"/>
          <w:lang w:val="en-US"/>
        </w:rPr>
        <w:t xml:space="preserve">.  They </w:t>
      </w:r>
      <w:r w:rsidRPr="00322E99">
        <w:rPr>
          <w:rFonts w:asciiTheme="minorHAnsi" w:hAnsiTheme="minorHAnsi" w:cstheme="minorHAnsi"/>
          <w:sz w:val="22"/>
          <w:szCs w:val="22"/>
          <w:lang w:val="en-US"/>
        </w:rPr>
        <w:t>are</w:t>
      </w:r>
      <w:r w:rsidRPr="005C2FD0">
        <w:rPr>
          <w:rFonts w:asciiTheme="minorHAnsi" w:hAnsiTheme="minorHAnsi" w:cstheme="minorHAnsi"/>
          <w:sz w:val="22"/>
          <w:szCs w:val="22"/>
          <w:lang w:val="en-US"/>
        </w:rPr>
        <w:t xml:space="preserve"> intended to protect </w:t>
      </w:r>
      <w:r w:rsidR="00322E99">
        <w:rPr>
          <w:rFonts w:asciiTheme="minorHAnsi" w:hAnsiTheme="minorHAnsi" w:cstheme="minorHAnsi"/>
          <w:sz w:val="22"/>
          <w:szCs w:val="22"/>
          <w:lang w:val="en-US"/>
        </w:rPr>
        <w:t>employees and potential employees</w:t>
      </w:r>
      <w:r w:rsidR="00322E99" w:rsidRPr="005C2FD0">
        <w:rPr>
          <w:rFonts w:asciiTheme="minorHAnsi" w:hAnsiTheme="minorHAnsi" w:cstheme="minorHAnsi"/>
          <w:sz w:val="22"/>
          <w:szCs w:val="22"/>
          <w:lang w:val="en-US"/>
        </w:rPr>
        <w:t xml:space="preserve"> </w:t>
      </w:r>
      <w:r w:rsidRPr="005C2FD0">
        <w:rPr>
          <w:rFonts w:asciiTheme="minorHAnsi" w:hAnsiTheme="minorHAnsi" w:cstheme="minorHAnsi"/>
          <w:sz w:val="22"/>
          <w:szCs w:val="22"/>
          <w:lang w:val="en-US"/>
        </w:rPr>
        <w:t xml:space="preserve">from </w:t>
      </w:r>
      <w:r w:rsidR="00322E99">
        <w:rPr>
          <w:rFonts w:asciiTheme="minorHAnsi" w:hAnsiTheme="minorHAnsi" w:cstheme="minorHAnsi"/>
          <w:sz w:val="22"/>
          <w:szCs w:val="22"/>
          <w:lang w:val="en-US"/>
        </w:rPr>
        <w:t xml:space="preserve">adverse action which is taken for a </w:t>
      </w:r>
      <w:r w:rsidRPr="005C2FD0">
        <w:rPr>
          <w:rFonts w:asciiTheme="minorHAnsi" w:hAnsiTheme="minorHAnsi" w:cstheme="minorHAnsi"/>
          <w:sz w:val="22"/>
          <w:szCs w:val="22"/>
          <w:lang w:val="en-US"/>
        </w:rPr>
        <w:t>pr</w:t>
      </w:r>
      <w:r w:rsidR="001152AB">
        <w:rPr>
          <w:rFonts w:asciiTheme="minorHAnsi" w:hAnsiTheme="minorHAnsi" w:cstheme="minorHAnsi"/>
          <w:sz w:val="22"/>
          <w:szCs w:val="22"/>
          <w:lang w:val="en-US"/>
        </w:rPr>
        <w:t>o</w:t>
      </w:r>
      <w:r w:rsidRPr="005C2FD0">
        <w:rPr>
          <w:rFonts w:asciiTheme="minorHAnsi" w:hAnsiTheme="minorHAnsi" w:cstheme="minorHAnsi"/>
          <w:sz w:val="22"/>
          <w:szCs w:val="22"/>
          <w:lang w:val="en-US"/>
        </w:rPr>
        <w:t>scribed reason</w:t>
      </w:r>
      <w:r w:rsidR="00322E99">
        <w:rPr>
          <w:rFonts w:asciiTheme="minorHAnsi" w:hAnsiTheme="minorHAnsi" w:cstheme="minorHAnsi"/>
          <w:sz w:val="22"/>
          <w:szCs w:val="22"/>
          <w:lang w:val="en-US"/>
        </w:rPr>
        <w:t>.  Protections include the right to</w:t>
      </w:r>
      <w:r w:rsidRPr="005C2FD0">
        <w:rPr>
          <w:rFonts w:asciiTheme="minorHAnsi" w:hAnsiTheme="minorHAnsi" w:cstheme="minorHAnsi"/>
          <w:sz w:val="22"/>
          <w:szCs w:val="22"/>
          <w:lang w:val="en-US"/>
        </w:rPr>
        <w:t>:</w:t>
      </w:r>
    </w:p>
    <w:p w:rsidR="00D03B4F" w:rsidRPr="00D03B4F" w:rsidRDefault="00322E99" w:rsidP="00507969">
      <w:pPr>
        <w:pStyle w:val="ListParagraph"/>
        <w:numPr>
          <w:ilvl w:val="0"/>
          <w:numId w:val="17"/>
        </w:numPr>
        <w:spacing w:after="120" w:line="240" w:lineRule="auto"/>
        <w:ind w:left="357" w:hanging="357"/>
        <w:contextualSpacing w:val="0"/>
        <w:rPr>
          <w:rFonts w:asciiTheme="minorHAnsi" w:hAnsiTheme="minorHAnsi" w:cstheme="minorHAnsi"/>
          <w:sz w:val="22"/>
          <w:szCs w:val="22"/>
          <w:lang w:val="en-US"/>
        </w:rPr>
      </w:pPr>
      <w:r w:rsidRPr="00D03B4F">
        <w:rPr>
          <w:rFonts w:asciiTheme="minorHAnsi" w:hAnsiTheme="minorHAnsi" w:cstheme="minorHAnsi"/>
          <w:sz w:val="22"/>
          <w:szCs w:val="22"/>
          <w:lang w:val="en-US"/>
        </w:rPr>
        <w:t>hav</w:t>
      </w:r>
      <w:r>
        <w:rPr>
          <w:rFonts w:asciiTheme="minorHAnsi" w:hAnsiTheme="minorHAnsi" w:cstheme="minorHAnsi"/>
          <w:sz w:val="22"/>
          <w:szCs w:val="22"/>
          <w:lang w:val="en-US"/>
        </w:rPr>
        <w:t>e</w:t>
      </w:r>
      <w:r w:rsidRPr="00D03B4F">
        <w:rPr>
          <w:rFonts w:asciiTheme="minorHAnsi" w:hAnsiTheme="minorHAnsi" w:cstheme="minorHAnsi"/>
          <w:sz w:val="22"/>
          <w:szCs w:val="22"/>
          <w:lang w:val="en-US"/>
        </w:rPr>
        <w:t xml:space="preserve"> </w:t>
      </w:r>
      <w:r w:rsidR="00D03B4F" w:rsidRPr="00D03B4F">
        <w:rPr>
          <w:rFonts w:asciiTheme="minorHAnsi" w:hAnsiTheme="minorHAnsi" w:cstheme="minorHAnsi"/>
          <w:sz w:val="22"/>
          <w:szCs w:val="22"/>
          <w:lang w:val="en-US"/>
        </w:rPr>
        <w:t xml:space="preserve">or </w:t>
      </w:r>
      <w:r w:rsidRPr="00D03B4F">
        <w:rPr>
          <w:rFonts w:asciiTheme="minorHAnsi" w:hAnsiTheme="minorHAnsi" w:cstheme="minorHAnsi"/>
          <w:sz w:val="22"/>
          <w:szCs w:val="22"/>
          <w:lang w:val="en-US"/>
        </w:rPr>
        <w:t>exercis</w:t>
      </w:r>
      <w:r>
        <w:rPr>
          <w:rFonts w:asciiTheme="minorHAnsi" w:hAnsiTheme="minorHAnsi" w:cstheme="minorHAnsi"/>
          <w:sz w:val="22"/>
          <w:szCs w:val="22"/>
          <w:lang w:val="en-US"/>
        </w:rPr>
        <w:t>e</w:t>
      </w:r>
      <w:r w:rsidRPr="00D03B4F">
        <w:rPr>
          <w:rFonts w:asciiTheme="minorHAnsi" w:hAnsiTheme="minorHAnsi" w:cstheme="minorHAnsi"/>
          <w:sz w:val="22"/>
          <w:szCs w:val="22"/>
          <w:lang w:val="en-US"/>
        </w:rPr>
        <w:t xml:space="preserve"> </w:t>
      </w:r>
      <w:r w:rsidR="00D03B4F" w:rsidRPr="00D03B4F">
        <w:rPr>
          <w:rFonts w:asciiTheme="minorHAnsi" w:hAnsiTheme="minorHAnsi" w:cstheme="minorHAnsi"/>
          <w:sz w:val="22"/>
          <w:szCs w:val="22"/>
          <w:lang w:val="en-US"/>
        </w:rPr>
        <w:t>a workplace right</w:t>
      </w:r>
      <w:r>
        <w:rPr>
          <w:rFonts w:asciiTheme="minorHAnsi" w:hAnsiTheme="minorHAnsi" w:cstheme="minorHAnsi"/>
          <w:sz w:val="22"/>
          <w:szCs w:val="22"/>
          <w:lang w:val="en-US"/>
        </w:rPr>
        <w:t>;</w:t>
      </w:r>
    </w:p>
    <w:p w:rsidR="00D03B4F" w:rsidRPr="00D03B4F" w:rsidRDefault="00D03B4F" w:rsidP="00507969">
      <w:pPr>
        <w:pStyle w:val="ListParagraph"/>
        <w:numPr>
          <w:ilvl w:val="0"/>
          <w:numId w:val="17"/>
        </w:numPr>
        <w:spacing w:after="120" w:line="240" w:lineRule="auto"/>
        <w:ind w:left="357" w:hanging="357"/>
        <w:contextualSpacing w:val="0"/>
        <w:rPr>
          <w:rFonts w:asciiTheme="minorHAnsi" w:hAnsiTheme="minorHAnsi" w:cstheme="minorHAnsi"/>
          <w:sz w:val="22"/>
          <w:szCs w:val="22"/>
          <w:lang w:val="en-US"/>
        </w:rPr>
      </w:pPr>
      <w:r w:rsidRPr="00D03B4F">
        <w:rPr>
          <w:rFonts w:asciiTheme="minorHAnsi" w:hAnsiTheme="minorHAnsi" w:cstheme="minorHAnsi"/>
          <w:sz w:val="22"/>
          <w:szCs w:val="22"/>
          <w:lang w:val="en-US"/>
        </w:rPr>
        <w:t>freedom of association</w:t>
      </w:r>
      <w:r w:rsidR="00322E99">
        <w:rPr>
          <w:rFonts w:asciiTheme="minorHAnsi" w:hAnsiTheme="minorHAnsi" w:cstheme="minorHAnsi"/>
          <w:sz w:val="22"/>
          <w:szCs w:val="22"/>
          <w:lang w:val="en-US"/>
        </w:rPr>
        <w:t>;</w:t>
      </w:r>
    </w:p>
    <w:p w:rsidR="00D03B4F" w:rsidRPr="00D03B4F" w:rsidRDefault="00322E99" w:rsidP="00507969">
      <w:pPr>
        <w:pStyle w:val="ListParagraph"/>
        <w:numPr>
          <w:ilvl w:val="0"/>
          <w:numId w:val="17"/>
        </w:numPr>
        <w:spacing w:after="120" w:line="240" w:lineRule="auto"/>
        <w:ind w:left="357" w:hanging="357"/>
        <w:contextualSpacing w:val="0"/>
        <w:rPr>
          <w:rFonts w:asciiTheme="minorHAnsi" w:hAnsiTheme="minorHAnsi" w:cstheme="minorHAnsi"/>
          <w:sz w:val="22"/>
          <w:szCs w:val="22"/>
          <w:lang w:val="en-US"/>
        </w:rPr>
      </w:pPr>
      <w:r w:rsidRPr="00D03B4F">
        <w:rPr>
          <w:rFonts w:asciiTheme="minorHAnsi" w:hAnsiTheme="minorHAnsi" w:cstheme="minorHAnsi"/>
          <w:sz w:val="22"/>
          <w:szCs w:val="22"/>
          <w:lang w:val="en-US"/>
        </w:rPr>
        <w:t>engag</w:t>
      </w:r>
      <w:r>
        <w:rPr>
          <w:rFonts w:asciiTheme="minorHAnsi" w:hAnsiTheme="minorHAnsi" w:cstheme="minorHAnsi"/>
          <w:sz w:val="22"/>
          <w:szCs w:val="22"/>
          <w:lang w:val="en-US"/>
        </w:rPr>
        <w:t>e</w:t>
      </w:r>
      <w:r w:rsidRPr="00D03B4F">
        <w:rPr>
          <w:rFonts w:asciiTheme="minorHAnsi" w:hAnsiTheme="minorHAnsi" w:cstheme="minorHAnsi"/>
          <w:sz w:val="22"/>
          <w:szCs w:val="22"/>
          <w:lang w:val="en-US"/>
        </w:rPr>
        <w:t xml:space="preserve"> </w:t>
      </w:r>
      <w:r w:rsidR="00D03B4F" w:rsidRPr="00D03B4F">
        <w:rPr>
          <w:rFonts w:asciiTheme="minorHAnsi" w:hAnsiTheme="minorHAnsi" w:cstheme="minorHAnsi"/>
          <w:sz w:val="22"/>
          <w:szCs w:val="22"/>
          <w:lang w:val="en-US"/>
        </w:rPr>
        <w:t>in industrial activity</w:t>
      </w:r>
      <w:r>
        <w:rPr>
          <w:rFonts w:asciiTheme="minorHAnsi" w:hAnsiTheme="minorHAnsi" w:cstheme="minorHAnsi"/>
          <w:sz w:val="22"/>
          <w:szCs w:val="22"/>
          <w:lang w:val="en-US"/>
        </w:rPr>
        <w:t>;</w:t>
      </w:r>
      <w:r w:rsidRPr="00D03B4F">
        <w:rPr>
          <w:rFonts w:asciiTheme="minorHAnsi" w:hAnsiTheme="minorHAnsi" w:cstheme="minorHAnsi"/>
          <w:sz w:val="22"/>
          <w:szCs w:val="22"/>
          <w:lang w:val="en-US"/>
        </w:rPr>
        <w:t xml:space="preserve"> </w:t>
      </w:r>
      <w:r w:rsidR="00D03B4F" w:rsidRPr="00D03B4F">
        <w:rPr>
          <w:rFonts w:asciiTheme="minorHAnsi" w:hAnsiTheme="minorHAnsi" w:cstheme="minorHAnsi"/>
          <w:sz w:val="22"/>
          <w:szCs w:val="22"/>
          <w:lang w:val="en-US"/>
        </w:rPr>
        <w:t xml:space="preserve">and </w:t>
      </w:r>
    </w:p>
    <w:p w:rsidR="00D03B4F" w:rsidRPr="00D03B4F" w:rsidRDefault="00322E99" w:rsidP="00507969">
      <w:pPr>
        <w:pStyle w:val="ListParagraph"/>
        <w:numPr>
          <w:ilvl w:val="0"/>
          <w:numId w:val="17"/>
        </w:numPr>
        <w:spacing w:after="240" w:line="240" w:lineRule="auto"/>
        <w:ind w:left="357" w:hanging="357"/>
        <w:contextualSpacing w:val="0"/>
        <w:rPr>
          <w:rFonts w:asciiTheme="minorHAnsi" w:hAnsiTheme="minorHAnsi" w:cstheme="minorHAnsi"/>
          <w:sz w:val="22"/>
          <w:szCs w:val="22"/>
          <w:lang w:val="en-US"/>
        </w:rPr>
      </w:pPr>
      <w:r>
        <w:rPr>
          <w:rFonts w:asciiTheme="minorHAnsi" w:hAnsiTheme="minorHAnsi" w:cstheme="minorHAnsi"/>
          <w:sz w:val="22"/>
          <w:szCs w:val="22"/>
          <w:lang w:val="en-US"/>
        </w:rPr>
        <w:t xml:space="preserve">freedom from </w:t>
      </w:r>
      <w:r w:rsidR="00D03B4F" w:rsidRPr="00D03B4F">
        <w:rPr>
          <w:rFonts w:asciiTheme="minorHAnsi" w:hAnsiTheme="minorHAnsi" w:cstheme="minorHAnsi"/>
          <w:sz w:val="22"/>
          <w:szCs w:val="22"/>
          <w:lang w:val="en-US"/>
        </w:rPr>
        <w:t xml:space="preserve">workplace discrimination. </w:t>
      </w:r>
    </w:p>
    <w:p w:rsidR="00D03B4F" w:rsidRPr="00D03B4F" w:rsidRDefault="00D03B4F" w:rsidP="00D03B4F">
      <w:pPr>
        <w:spacing w:after="120" w:line="240" w:lineRule="auto"/>
        <w:rPr>
          <w:rFonts w:asciiTheme="minorHAnsi" w:hAnsiTheme="minorHAnsi" w:cstheme="minorHAnsi"/>
          <w:sz w:val="22"/>
          <w:szCs w:val="22"/>
          <w:lang w:val="en-US"/>
        </w:rPr>
      </w:pPr>
      <w:r w:rsidRPr="00D03B4F">
        <w:rPr>
          <w:rFonts w:asciiTheme="minorHAnsi" w:hAnsiTheme="minorHAnsi" w:cstheme="minorHAnsi"/>
          <w:sz w:val="22"/>
          <w:szCs w:val="22"/>
          <w:lang w:val="en-US"/>
        </w:rPr>
        <w:t xml:space="preserve">General protections claims are sometimes referred to as adverse action claims. Adverse actions taken against an employee or potential employee might include: </w:t>
      </w:r>
    </w:p>
    <w:p w:rsidR="00D03B4F" w:rsidRPr="00D03B4F" w:rsidRDefault="00D03B4F" w:rsidP="00507969">
      <w:pPr>
        <w:pStyle w:val="ListParagraph"/>
        <w:numPr>
          <w:ilvl w:val="0"/>
          <w:numId w:val="17"/>
        </w:numPr>
        <w:spacing w:after="120" w:line="240" w:lineRule="auto"/>
        <w:ind w:left="357" w:hanging="357"/>
        <w:contextualSpacing w:val="0"/>
        <w:rPr>
          <w:rFonts w:asciiTheme="minorHAnsi" w:hAnsiTheme="minorHAnsi" w:cstheme="minorHAnsi"/>
          <w:sz w:val="22"/>
          <w:szCs w:val="22"/>
          <w:lang w:val="en-US"/>
        </w:rPr>
      </w:pPr>
      <w:r w:rsidRPr="00D03B4F">
        <w:rPr>
          <w:rFonts w:asciiTheme="minorHAnsi" w:hAnsiTheme="minorHAnsi" w:cstheme="minorHAnsi"/>
          <w:sz w:val="22"/>
          <w:szCs w:val="22"/>
          <w:lang w:val="en-US"/>
        </w:rPr>
        <w:t>dismissing the person</w:t>
      </w:r>
      <w:r w:rsidR="00322E99">
        <w:rPr>
          <w:rFonts w:asciiTheme="minorHAnsi" w:hAnsiTheme="minorHAnsi" w:cstheme="minorHAnsi"/>
          <w:sz w:val="22"/>
          <w:szCs w:val="22"/>
          <w:lang w:val="en-US"/>
        </w:rPr>
        <w:t>;</w:t>
      </w:r>
      <w:r w:rsidRPr="00D03B4F">
        <w:rPr>
          <w:rFonts w:asciiTheme="minorHAnsi" w:hAnsiTheme="minorHAnsi" w:cstheme="minorHAnsi"/>
          <w:sz w:val="22"/>
          <w:szCs w:val="22"/>
          <w:lang w:val="en-US"/>
        </w:rPr>
        <w:t xml:space="preserve"> </w:t>
      </w:r>
    </w:p>
    <w:p w:rsidR="00D03B4F" w:rsidRPr="00D03B4F" w:rsidRDefault="00D03B4F" w:rsidP="00507969">
      <w:pPr>
        <w:pStyle w:val="ListParagraph"/>
        <w:numPr>
          <w:ilvl w:val="0"/>
          <w:numId w:val="17"/>
        </w:numPr>
        <w:spacing w:after="120" w:line="240" w:lineRule="auto"/>
        <w:ind w:left="357" w:hanging="357"/>
        <w:contextualSpacing w:val="0"/>
        <w:rPr>
          <w:rFonts w:asciiTheme="minorHAnsi" w:hAnsiTheme="minorHAnsi" w:cstheme="minorHAnsi"/>
          <w:sz w:val="22"/>
          <w:szCs w:val="22"/>
          <w:lang w:val="en-US"/>
        </w:rPr>
      </w:pPr>
      <w:r w:rsidRPr="00D03B4F">
        <w:rPr>
          <w:rFonts w:asciiTheme="minorHAnsi" w:hAnsiTheme="minorHAnsi" w:cstheme="minorHAnsi"/>
          <w:sz w:val="22"/>
          <w:szCs w:val="22"/>
          <w:lang w:val="en-US"/>
        </w:rPr>
        <w:t>not giving the person their legal entitlements</w:t>
      </w:r>
      <w:r w:rsidR="00322E99">
        <w:rPr>
          <w:rFonts w:asciiTheme="minorHAnsi" w:hAnsiTheme="minorHAnsi" w:cstheme="minorHAnsi"/>
          <w:sz w:val="22"/>
          <w:szCs w:val="22"/>
          <w:lang w:val="en-US"/>
        </w:rPr>
        <w:t>;</w:t>
      </w:r>
      <w:r w:rsidRPr="00D03B4F">
        <w:rPr>
          <w:rFonts w:asciiTheme="minorHAnsi" w:hAnsiTheme="minorHAnsi" w:cstheme="minorHAnsi"/>
          <w:sz w:val="22"/>
          <w:szCs w:val="22"/>
          <w:lang w:val="en-US"/>
        </w:rPr>
        <w:t xml:space="preserve"> </w:t>
      </w:r>
    </w:p>
    <w:p w:rsidR="00D03B4F" w:rsidRPr="00D03B4F" w:rsidRDefault="00D03B4F" w:rsidP="00507969">
      <w:pPr>
        <w:pStyle w:val="ListParagraph"/>
        <w:numPr>
          <w:ilvl w:val="0"/>
          <w:numId w:val="17"/>
        </w:numPr>
        <w:spacing w:after="120" w:line="240" w:lineRule="auto"/>
        <w:ind w:left="357" w:hanging="357"/>
        <w:contextualSpacing w:val="0"/>
        <w:rPr>
          <w:rFonts w:asciiTheme="minorHAnsi" w:hAnsiTheme="minorHAnsi" w:cstheme="minorHAnsi"/>
          <w:sz w:val="22"/>
          <w:szCs w:val="22"/>
          <w:lang w:val="en-US"/>
        </w:rPr>
      </w:pPr>
      <w:r w:rsidRPr="00D03B4F">
        <w:rPr>
          <w:rFonts w:asciiTheme="minorHAnsi" w:hAnsiTheme="minorHAnsi" w:cstheme="minorHAnsi"/>
          <w:sz w:val="22"/>
          <w:szCs w:val="22"/>
          <w:lang w:val="en-US"/>
        </w:rPr>
        <w:t>changing the person’s job to their disadvantage</w:t>
      </w:r>
      <w:r w:rsidR="00322E99">
        <w:rPr>
          <w:rFonts w:asciiTheme="minorHAnsi" w:hAnsiTheme="minorHAnsi" w:cstheme="minorHAnsi"/>
          <w:sz w:val="22"/>
          <w:szCs w:val="22"/>
          <w:lang w:val="en-US"/>
        </w:rPr>
        <w:t>;</w:t>
      </w:r>
      <w:r w:rsidRPr="00D03B4F">
        <w:rPr>
          <w:rFonts w:asciiTheme="minorHAnsi" w:hAnsiTheme="minorHAnsi" w:cstheme="minorHAnsi"/>
          <w:sz w:val="22"/>
          <w:szCs w:val="22"/>
          <w:lang w:val="en-US"/>
        </w:rPr>
        <w:t xml:space="preserve"> </w:t>
      </w:r>
    </w:p>
    <w:p w:rsidR="00F04A67" w:rsidRDefault="00EF0821" w:rsidP="00507969">
      <w:pPr>
        <w:pStyle w:val="ListParagraph"/>
        <w:numPr>
          <w:ilvl w:val="0"/>
          <w:numId w:val="17"/>
        </w:numPr>
        <w:spacing w:after="120" w:line="240" w:lineRule="auto"/>
        <w:ind w:left="357" w:hanging="357"/>
        <w:contextualSpacing w:val="0"/>
        <w:rPr>
          <w:rFonts w:asciiTheme="minorHAnsi" w:hAnsiTheme="minorHAnsi" w:cstheme="minorHAnsi"/>
          <w:sz w:val="22"/>
          <w:szCs w:val="22"/>
          <w:lang w:val="en-US"/>
        </w:rPr>
      </w:pPr>
      <w:r>
        <w:rPr>
          <w:rFonts w:asciiTheme="minorHAnsi" w:hAnsiTheme="minorHAnsi" w:cstheme="minorHAnsi"/>
          <w:sz w:val="22"/>
          <w:szCs w:val="22"/>
          <w:lang w:val="en-US"/>
        </w:rPr>
        <w:t>treating the person differently than others</w:t>
      </w:r>
      <w:r w:rsidR="00322E99">
        <w:rPr>
          <w:rFonts w:asciiTheme="minorHAnsi" w:hAnsiTheme="minorHAnsi" w:cstheme="minorHAnsi"/>
          <w:sz w:val="22"/>
          <w:szCs w:val="22"/>
          <w:lang w:val="en-US"/>
        </w:rPr>
        <w:t>;</w:t>
      </w:r>
    </w:p>
    <w:p w:rsidR="00F04A67" w:rsidRDefault="00EF0821" w:rsidP="00507969">
      <w:pPr>
        <w:pStyle w:val="ListParagraph"/>
        <w:numPr>
          <w:ilvl w:val="0"/>
          <w:numId w:val="17"/>
        </w:numPr>
        <w:spacing w:after="120" w:line="240" w:lineRule="auto"/>
        <w:ind w:left="357" w:hanging="357"/>
        <w:contextualSpacing w:val="0"/>
        <w:rPr>
          <w:rFonts w:asciiTheme="minorHAnsi" w:hAnsiTheme="minorHAnsi" w:cstheme="minorHAnsi"/>
          <w:sz w:val="22"/>
          <w:szCs w:val="22"/>
          <w:lang w:val="en-US"/>
        </w:rPr>
      </w:pPr>
      <w:r>
        <w:rPr>
          <w:rFonts w:asciiTheme="minorHAnsi" w:hAnsiTheme="minorHAnsi" w:cstheme="minorHAnsi"/>
          <w:sz w:val="22"/>
          <w:szCs w:val="22"/>
          <w:lang w:val="en-US"/>
        </w:rPr>
        <w:t>not hiring the person; or</w:t>
      </w:r>
    </w:p>
    <w:p w:rsidR="00D03B4F" w:rsidRPr="00D03B4F" w:rsidRDefault="00EF0821" w:rsidP="00507969">
      <w:pPr>
        <w:pStyle w:val="ListParagraph"/>
        <w:numPr>
          <w:ilvl w:val="0"/>
          <w:numId w:val="17"/>
        </w:numPr>
        <w:spacing w:after="240" w:line="240" w:lineRule="auto"/>
        <w:ind w:left="357" w:hanging="357"/>
        <w:contextualSpacing w:val="0"/>
        <w:rPr>
          <w:rFonts w:asciiTheme="minorHAnsi" w:hAnsiTheme="minorHAnsi" w:cstheme="minorHAnsi"/>
          <w:sz w:val="22"/>
          <w:szCs w:val="22"/>
          <w:lang w:val="en-US"/>
        </w:rPr>
      </w:pPr>
      <w:r>
        <w:rPr>
          <w:rFonts w:asciiTheme="minorHAnsi" w:hAnsiTheme="minorHAnsi" w:cstheme="minorHAnsi"/>
          <w:sz w:val="22"/>
          <w:szCs w:val="22"/>
          <w:lang w:val="en-US"/>
        </w:rPr>
        <w:t>offering the person different (and unfair) t</w:t>
      </w:r>
      <w:r w:rsidR="00D03B4F" w:rsidRPr="00D03B4F">
        <w:rPr>
          <w:rFonts w:asciiTheme="minorHAnsi" w:hAnsiTheme="minorHAnsi" w:cstheme="minorHAnsi"/>
          <w:sz w:val="22"/>
          <w:szCs w:val="22"/>
          <w:lang w:val="en-US"/>
        </w:rPr>
        <w:t>erms and conditions, compared to other employees.</w:t>
      </w:r>
    </w:p>
    <w:p w:rsidR="00062F8A" w:rsidRDefault="00CF5A4A" w:rsidP="00062F8A">
      <w:pPr>
        <w:spacing w:after="240" w:line="240" w:lineRule="auto"/>
        <w:rPr>
          <w:rFonts w:asciiTheme="minorHAnsi" w:hAnsiTheme="minorHAnsi" w:cstheme="minorHAnsi"/>
          <w:sz w:val="22"/>
          <w:szCs w:val="22"/>
        </w:rPr>
      </w:pPr>
      <w:r w:rsidRPr="00CF5A4A">
        <w:rPr>
          <w:rFonts w:asciiTheme="minorHAnsi" w:hAnsiTheme="minorHAnsi" w:cstheme="minorHAnsi"/>
          <w:b/>
          <w:sz w:val="22"/>
          <w:szCs w:val="22"/>
          <w:lang w:val="en-US"/>
        </w:rPr>
        <w:t>Chart 5</w:t>
      </w:r>
      <w:r w:rsidR="001152AB">
        <w:rPr>
          <w:rFonts w:asciiTheme="minorHAnsi" w:hAnsiTheme="minorHAnsi" w:cstheme="minorHAnsi"/>
          <w:sz w:val="22"/>
          <w:szCs w:val="22"/>
          <w:lang w:val="en-US"/>
        </w:rPr>
        <w:t xml:space="preserve"> shows t</w:t>
      </w:r>
      <w:r w:rsidR="00F34B5F">
        <w:rPr>
          <w:rFonts w:asciiTheme="minorHAnsi" w:hAnsiTheme="minorHAnsi" w:cstheme="minorHAnsi"/>
          <w:sz w:val="22"/>
          <w:szCs w:val="22"/>
          <w:lang w:val="en-US"/>
        </w:rPr>
        <w:t>here is a trending increase in general protections claims</w:t>
      </w:r>
      <w:r w:rsidR="005C699C">
        <w:rPr>
          <w:rFonts w:asciiTheme="minorHAnsi" w:hAnsiTheme="minorHAnsi" w:cstheme="minorHAnsi"/>
          <w:sz w:val="22"/>
          <w:szCs w:val="22"/>
          <w:lang w:val="en-US"/>
        </w:rPr>
        <w:t>—</w:t>
      </w:r>
      <w:r w:rsidR="00F34B5F">
        <w:rPr>
          <w:rFonts w:asciiTheme="minorHAnsi" w:hAnsiTheme="minorHAnsi" w:cstheme="minorHAnsi"/>
          <w:sz w:val="22"/>
          <w:szCs w:val="22"/>
          <w:lang w:val="en-US"/>
        </w:rPr>
        <w:t>i</w:t>
      </w:r>
      <w:r w:rsidR="00062F8A" w:rsidRPr="0036331D">
        <w:rPr>
          <w:rFonts w:asciiTheme="minorHAnsi" w:hAnsiTheme="minorHAnsi" w:cstheme="minorHAnsi"/>
          <w:sz w:val="22"/>
          <w:szCs w:val="22"/>
          <w:lang w:val="en-US"/>
        </w:rPr>
        <w:t>n 2013</w:t>
      </w:r>
      <w:r w:rsidR="006A3461">
        <w:rPr>
          <w:rFonts w:asciiTheme="minorHAnsi" w:hAnsiTheme="minorHAnsi" w:cstheme="minorHAnsi"/>
          <w:sz w:val="22"/>
          <w:szCs w:val="22"/>
          <w:lang w:val="en-US"/>
        </w:rPr>
        <w:t>–</w:t>
      </w:r>
      <w:r w:rsidR="00062F8A" w:rsidRPr="0036331D">
        <w:rPr>
          <w:rFonts w:asciiTheme="minorHAnsi" w:hAnsiTheme="minorHAnsi" w:cstheme="minorHAnsi"/>
          <w:sz w:val="22"/>
          <w:szCs w:val="22"/>
          <w:lang w:val="en-US"/>
        </w:rPr>
        <w:t>14, the Commission received 2879 applications for general protections claims involving dismissal</w:t>
      </w:r>
      <w:r w:rsidR="00F34B5F">
        <w:rPr>
          <w:rFonts w:asciiTheme="minorHAnsi" w:hAnsiTheme="minorHAnsi" w:cstheme="minorHAnsi"/>
          <w:sz w:val="22"/>
          <w:szCs w:val="22"/>
          <w:lang w:val="en-US"/>
        </w:rPr>
        <w:t xml:space="preserve">, an </w:t>
      </w:r>
      <w:r w:rsidR="00062F8A" w:rsidRPr="0036331D">
        <w:rPr>
          <w:rFonts w:asciiTheme="minorHAnsi" w:hAnsiTheme="minorHAnsi" w:cstheme="minorHAnsi"/>
          <w:sz w:val="22"/>
          <w:szCs w:val="22"/>
          <w:lang w:val="en-US"/>
        </w:rPr>
        <w:t>18.5 per cent</w:t>
      </w:r>
      <w:r w:rsidR="00F34B5F">
        <w:rPr>
          <w:rFonts w:asciiTheme="minorHAnsi" w:hAnsiTheme="minorHAnsi" w:cstheme="minorHAnsi"/>
          <w:sz w:val="22"/>
          <w:szCs w:val="22"/>
          <w:lang w:val="en-US"/>
        </w:rPr>
        <w:t xml:space="preserve"> increase fro</w:t>
      </w:r>
      <w:r w:rsidR="00062F8A" w:rsidRPr="0036331D">
        <w:rPr>
          <w:rFonts w:asciiTheme="minorHAnsi" w:hAnsiTheme="minorHAnsi" w:cstheme="minorHAnsi"/>
          <w:sz w:val="22"/>
          <w:szCs w:val="22"/>
          <w:lang w:val="en-US"/>
        </w:rPr>
        <w:t>m 2012</w:t>
      </w:r>
      <w:r w:rsidR="006A3461">
        <w:rPr>
          <w:rFonts w:asciiTheme="minorHAnsi" w:hAnsiTheme="minorHAnsi" w:cstheme="minorHAnsi"/>
          <w:sz w:val="22"/>
          <w:szCs w:val="22"/>
        </w:rPr>
        <w:t>–</w:t>
      </w:r>
      <w:r w:rsidR="00062F8A" w:rsidRPr="009976EC">
        <w:rPr>
          <w:rFonts w:asciiTheme="minorHAnsi" w:hAnsiTheme="minorHAnsi" w:cstheme="minorHAnsi"/>
          <w:sz w:val="22"/>
          <w:szCs w:val="22"/>
        </w:rPr>
        <w:t xml:space="preserve">13 </w:t>
      </w:r>
      <w:r w:rsidR="00F34B5F">
        <w:rPr>
          <w:rFonts w:asciiTheme="minorHAnsi" w:hAnsiTheme="minorHAnsi" w:cstheme="minorHAnsi"/>
          <w:sz w:val="22"/>
          <w:szCs w:val="22"/>
        </w:rPr>
        <w:t>(</w:t>
      </w:r>
      <w:r w:rsidR="006A3461">
        <w:rPr>
          <w:rFonts w:asciiTheme="minorHAnsi" w:hAnsiTheme="minorHAnsi" w:cstheme="minorHAnsi"/>
          <w:sz w:val="22"/>
          <w:szCs w:val="22"/>
        </w:rPr>
        <w:t>2</w:t>
      </w:r>
      <w:r w:rsidR="0018205E">
        <w:rPr>
          <w:rFonts w:asciiTheme="minorHAnsi" w:hAnsiTheme="minorHAnsi" w:cstheme="minorHAnsi"/>
          <w:sz w:val="22"/>
          <w:szCs w:val="22"/>
        </w:rPr>
        <w:t>429</w:t>
      </w:r>
      <w:r w:rsidR="00F34B5F">
        <w:rPr>
          <w:rFonts w:asciiTheme="minorHAnsi" w:hAnsiTheme="minorHAnsi" w:cstheme="minorHAnsi"/>
          <w:sz w:val="22"/>
          <w:szCs w:val="22"/>
        </w:rPr>
        <w:t xml:space="preserve"> applications)</w:t>
      </w:r>
      <w:r w:rsidR="0018205E">
        <w:rPr>
          <w:rFonts w:asciiTheme="minorHAnsi" w:hAnsiTheme="minorHAnsi" w:cstheme="minorHAnsi"/>
          <w:sz w:val="22"/>
          <w:szCs w:val="22"/>
        </w:rPr>
        <w:t xml:space="preserve"> and </w:t>
      </w:r>
      <w:r w:rsidR="00F34B5F">
        <w:rPr>
          <w:rFonts w:asciiTheme="minorHAnsi" w:hAnsiTheme="minorHAnsi" w:cstheme="minorHAnsi"/>
          <w:sz w:val="22"/>
          <w:szCs w:val="22"/>
        </w:rPr>
        <w:t>a</w:t>
      </w:r>
      <w:r w:rsidR="00AA398E">
        <w:rPr>
          <w:rFonts w:asciiTheme="minorHAnsi" w:hAnsiTheme="minorHAnsi" w:cstheme="minorHAnsi"/>
          <w:sz w:val="22"/>
          <w:szCs w:val="22"/>
        </w:rPr>
        <w:t xml:space="preserve"> 33 </w:t>
      </w:r>
      <w:r w:rsidR="00F34B5F">
        <w:rPr>
          <w:rFonts w:asciiTheme="minorHAnsi" w:hAnsiTheme="minorHAnsi" w:cstheme="minorHAnsi"/>
          <w:sz w:val="22"/>
          <w:szCs w:val="22"/>
        </w:rPr>
        <w:t>per cent increase from 2011</w:t>
      </w:r>
      <w:r w:rsidR="006A3461">
        <w:rPr>
          <w:rFonts w:asciiTheme="minorHAnsi" w:hAnsiTheme="minorHAnsi" w:cstheme="minorHAnsi"/>
          <w:sz w:val="22"/>
          <w:szCs w:val="22"/>
        </w:rPr>
        <w:t>–</w:t>
      </w:r>
      <w:r w:rsidR="00F34B5F">
        <w:rPr>
          <w:rFonts w:asciiTheme="minorHAnsi" w:hAnsiTheme="minorHAnsi" w:cstheme="minorHAnsi"/>
          <w:sz w:val="22"/>
          <w:szCs w:val="22"/>
        </w:rPr>
        <w:t>12 (</w:t>
      </w:r>
      <w:r w:rsidR="0018205E">
        <w:rPr>
          <w:rFonts w:asciiTheme="minorHAnsi" w:hAnsiTheme="minorHAnsi" w:cstheme="minorHAnsi"/>
          <w:sz w:val="22"/>
          <w:szCs w:val="22"/>
        </w:rPr>
        <w:t xml:space="preserve">2162 </w:t>
      </w:r>
      <w:r w:rsidR="00F34B5F">
        <w:rPr>
          <w:rFonts w:asciiTheme="minorHAnsi" w:hAnsiTheme="minorHAnsi" w:cstheme="minorHAnsi"/>
          <w:sz w:val="22"/>
          <w:szCs w:val="22"/>
        </w:rPr>
        <w:t>applications)</w:t>
      </w:r>
      <w:r w:rsidR="0018205E">
        <w:rPr>
          <w:rFonts w:asciiTheme="minorHAnsi" w:hAnsiTheme="minorHAnsi" w:cstheme="minorHAnsi"/>
          <w:sz w:val="22"/>
          <w:szCs w:val="22"/>
        </w:rPr>
        <w:t>.  Fifty</w:t>
      </w:r>
      <w:r w:rsidR="00062F8A" w:rsidRPr="009976EC">
        <w:rPr>
          <w:rFonts w:asciiTheme="minorHAnsi" w:hAnsiTheme="minorHAnsi" w:cstheme="minorHAnsi"/>
          <w:sz w:val="22"/>
          <w:szCs w:val="22"/>
        </w:rPr>
        <w:t xml:space="preserve"> applications were made in 2013</w:t>
      </w:r>
      <w:r w:rsidR="006A3461">
        <w:rPr>
          <w:rFonts w:asciiTheme="minorHAnsi" w:hAnsiTheme="minorHAnsi" w:cstheme="minorHAnsi"/>
          <w:sz w:val="22"/>
          <w:szCs w:val="22"/>
        </w:rPr>
        <w:t>–</w:t>
      </w:r>
      <w:r w:rsidR="00062F8A" w:rsidRPr="009976EC">
        <w:rPr>
          <w:rFonts w:asciiTheme="minorHAnsi" w:hAnsiTheme="minorHAnsi" w:cstheme="minorHAnsi"/>
          <w:sz w:val="22"/>
          <w:szCs w:val="22"/>
        </w:rPr>
        <w:t>14 that did not involve the dismissal of the employee.</w:t>
      </w:r>
    </w:p>
    <w:p w:rsidR="001152AB" w:rsidRDefault="00CF5A4A" w:rsidP="006A3461">
      <w:pPr>
        <w:pStyle w:val="Chartheadings"/>
      </w:pPr>
      <w:r w:rsidRPr="00CF5A4A">
        <w:lastRenderedPageBreak/>
        <w:t>Chart 5: General protections applications 2009-14</w:t>
      </w:r>
    </w:p>
    <w:p w:rsidR="001152AB" w:rsidRPr="009976EC" w:rsidRDefault="009D6FCE" w:rsidP="00062F8A">
      <w:pPr>
        <w:spacing w:after="240" w:line="240" w:lineRule="auto"/>
        <w:rPr>
          <w:rFonts w:asciiTheme="minorHAnsi" w:hAnsiTheme="minorHAnsi" w:cstheme="minorHAnsi"/>
          <w:sz w:val="22"/>
          <w:szCs w:val="22"/>
        </w:rPr>
      </w:pPr>
      <w:r>
        <w:rPr>
          <w:rFonts w:asciiTheme="minorHAnsi" w:hAnsiTheme="minorHAnsi" w:cstheme="minorHAnsi"/>
          <w:noProof/>
          <w:sz w:val="22"/>
          <w:szCs w:val="22"/>
          <w:lang w:eastAsia="en-AU"/>
        </w:rPr>
        <w:drawing>
          <wp:inline distT="0" distB="0" distL="0" distR="0">
            <wp:extent cx="4860447" cy="1844984"/>
            <wp:effectExtent l="19050" t="0" r="16353" b="2866"/>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650EE" w:rsidRDefault="00062F8A" w:rsidP="001A144A">
      <w:pPr>
        <w:pStyle w:val="Heading3"/>
      </w:pPr>
      <w:bookmarkStart w:id="49" w:name="_Toc414030702"/>
      <w:r w:rsidRPr="004F18D8">
        <w:t>Process and timeliness</w:t>
      </w:r>
      <w:bookmarkEnd w:id="49"/>
    </w:p>
    <w:p w:rsidR="00AA398E" w:rsidRPr="003247E2" w:rsidRDefault="00AA398E" w:rsidP="009B672C">
      <w:pPr>
        <w:keepNext/>
        <w:spacing w:after="240" w:line="240" w:lineRule="auto"/>
        <w:rPr>
          <w:rFonts w:asciiTheme="minorHAnsi" w:hAnsiTheme="minorHAnsi" w:cstheme="minorHAnsi"/>
          <w:sz w:val="22"/>
          <w:szCs w:val="22"/>
          <w:lang w:val="en-US"/>
        </w:rPr>
      </w:pPr>
      <w:r w:rsidRPr="003247E2">
        <w:rPr>
          <w:rFonts w:asciiTheme="minorHAnsi" w:hAnsiTheme="minorHAnsi" w:cstheme="minorHAnsi"/>
          <w:sz w:val="22"/>
          <w:szCs w:val="22"/>
          <w:lang w:val="en-US"/>
        </w:rPr>
        <w:t>If a dispute involves a dismissal, the Commission must convene a conference.</w:t>
      </w:r>
      <w:r w:rsidR="008A4D09">
        <w:rPr>
          <w:rStyle w:val="FootnoteReference"/>
          <w:rFonts w:asciiTheme="minorHAnsi" w:hAnsiTheme="minorHAnsi" w:cstheme="minorHAnsi"/>
          <w:sz w:val="22"/>
          <w:szCs w:val="22"/>
          <w:lang w:val="en-US"/>
        </w:rPr>
        <w:footnoteReference w:id="39"/>
      </w:r>
      <w:r>
        <w:rPr>
          <w:rFonts w:asciiTheme="minorHAnsi" w:hAnsiTheme="minorHAnsi" w:cstheme="minorHAnsi"/>
          <w:sz w:val="22"/>
          <w:szCs w:val="22"/>
          <w:lang w:val="en-US"/>
        </w:rPr>
        <w:t xml:space="preserve">  </w:t>
      </w:r>
      <w:r w:rsidRPr="003247E2">
        <w:rPr>
          <w:rFonts w:asciiTheme="minorHAnsi" w:hAnsiTheme="minorHAnsi" w:cstheme="minorHAnsi"/>
          <w:sz w:val="22"/>
          <w:szCs w:val="22"/>
          <w:lang w:val="en-US"/>
        </w:rPr>
        <w:t xml:space="preserve">Conferences for general protections matters are usually private, and can be held face-to-face or by telephone. Many parties choose to represent themselves in Commission </w:t>
      </w:r>
      <w:r>
        <w:rPr>
          <w:rFonts w:asciiTheme="minorHAnsi" w:hAnsiTheme="minorHAnsi" w:cstheme="minorHAnsi"/>
          <w:sz w:val="22"/>
          <w:szCs w:val="22"/>
          <w:lang w:val="en-US"/>
        </w:rPr>
        <w:t>conferences</w:t>
      </w:r>
      <w:r w:rsidRPr="003247E2">
        <w:rPr>
          <w:rFonts w:asciiTheme="minorHAnsi" w:hAnsiTheme="minorHAnsi" w:cstheme="minorHAnsi"/>
          <w:sz w:val="22"/>
          <w:szCs w:val="22"/>
          <w:lang w:val="en-US"/>
        </w:rPr>
        <w:t>.</w:t>
      </w:r>
    </w:p>
    <w:p w:rsidR="00AA398E" w:rsidRPr="003247E2" w:rsidRDefault="00AA398E" w:rsidP="00AA398E">
      <w:pPr>
        <w:spacing w:after="240" w:line="240" w:lineRule="auto"/>
        <w:rPr>
          <w:rFonts w:asciiTheme="minorHAnsi" w:hAnsiTheme="minorHAnsi" w:cstheme="minorHAnsi"/>
          <w:sz w:val="22"/>
          <w:szCs w:val="22"/>
          <w:lang w:val="en-US"/>
        </w:rPr>
      </w:pPr>
      <w:r>
        <w:rPr>
          <w:rFonts w:asciiTheme="minorHAnsi" w:hAnsiTheme="minorHAnsi" w:cstheme="minorHAnsi"/>
          <w:sz w:val="22"/>
          <w:szCs w:val="22"/>
          <w:lang w:val="en-US"/>
        </w:rPr>
        <w:t>Where the dispute</w:t>
      </w:r>
      <w:r w:rsidRPr="003247E2">
        <w:rPr>
          <w:rFonts w:asciiTheme="minorHAnsi" w:hAnsiTheme="minorHAnsi" w:cstheme="minorHAnsi"/>
          <w:sz w:val="22"/>
          <w:szCs w:val="22"/>
          <w:lang w:val="en-US"/>
        </w:rPr>
        <w:t xml:space="preserve"> is not resolved during the conference and the Commission is satisfied that all reasonable attempts to resolve the dispute (other than by arbitration) have been, or are likely to be, unsuccessful, the Commission </w:t>
      </w:r>
      <w:r w:rsidR="007C3BC9">
        <w:rPr>
          <w:rFonts w:asciiTheme="minorHAnsi" w:hAnsiTheme="minorHAnsi" w:cstheme="minorHAnsi"/>
          <w:sz w:val="22"/>
          <w:szCs w:val="22"/>
          <w:lang w:val="en-US"/>
        </w:rPr>
        <w:t xml:space="preserve">must </w:t>
      </w:r>
      <w:r w:rsidRPr="003247E2">
        <w:rPr>
          <w:rFonts w:asciiTheme="minorHAnsi" w:hAnsiTheme="minorHAnsi" w:cstheme="minorHAnsi"/>
          <w:sz w:val="22"/>
          <w:szCs w:val="22"/>
          <w:lang w:val="en-US"/>
        </w:rPr>
        <w:t>issue the parties a certificate to that effect.</w:t>
      </w:r>
      <w:r w:rsidR="008A4D09">
        <w:rPr>
          <w:rStyle w:val="FootnoteReference"/>
          <w:rFonts w:asciiTheme="minorHAnsi" w:hAnsiTheme="minorHAnsi" w:cstheme="minorHAnsi"/>
          <w:sz w:val="22"/>
          <w:szCs w:val="22"/>
          <w:lang w:val="en-US"/>
        </w:rPr>
        <w:footnoteReference w:id="40"/>
      </w:r>
    </w:p>
    <w:p w:rsidR="00AA398E" w:rsidRDefault="00AA398E" w:rsidP="00062F8A">
      <w:pPr>
        <w:spacing w:after="240" w:line="240" w:lineRule="auto"/>
        <w:rPr>
          <w:rFonts w:asciiTheme="minorHAnsi" w:hAnsiTheme="minorHAnsi" w:cstheme="minorHAnsi"/>
          <w:sz w:val="22"/>
          <w:szCs w:val="22"/>
          <w:lang w:val="en-US"/>
        </w:rPr>
      </w:pPr>
      <w:r w:rsidRPr="005C2FD0">
        <w:rPr>
          <w:rFonts w:asciiTheme="minorHAnsi" w:hAnsiTheme="minorHAnsi" w:cstheme="minorHAnsi"/>
          <w:sz w:val="22"/>
          <w:szCs w:val="22"/>
          <w:lang w:val="en-US"/>
        </w:rPr>
        <w:t>From 1 January 2014</w:t>
      </w:r>
      <w:r>
        <w:rPr>
          <w:rFonts w:asciiTheme="minorHAnsi" w:hAnsiTheme="minorHAnsi" w:cstheme="minorHAnsi"/>
          <w:sz w:val="22"/>
          <w:szCs w:val="22"/>
          <w:lang w:val="en-US"/>
        </w:rPr>
        <w:t>,</w:t>
      </w:r>
      <w:r w:rsidRPr="005C2FD0">
        <w:rPr>
          <w:rFonts w:asciiTheme="minorHAnsi" w:hAnsiTheme="minorHAnsi" w:cstheme="minorHAnsi"/>
          <w:sz w:val="22"/>
          <w:szCs w:val="22"/>
          <w:lang w:val="en-US"/>
        </w:rPr>
        <w:t xml:space="preserve"> the Commission’s role </w:t>
      </w:r>
      <w:r>
        <w:rPr>
          <w:rFonts w:asciiTheme="minorHAnsi" w:hAnsiTheme="minorHAnsi" w:cstheme="minorHAnsi"/>
          <w:sz w:val="22"/>
          <w:szCs w:val="22"/>
        </w:rPr>
        <w:t>has been</w:t>
      </w:r>
      <w:r w:rsidRPr="009976EC">
        <w:rPr>
          <w:rFonts w:asciiTheme="minorHAnsi" w:hAnsiTheme="minorHAnsi" w:cstheme="minorHAnsi"/>
          <w:sz w:val="22"/>
          <w:szCs w:val="22"/>
        </w:rPr>
        <w:t xml:space="preserve"> expanded to allow it to arbitrate a </w:t>
      </w:r>
      <w:r>
        <w:rPr>
          <w:rFonts w:asciiTheme="minorHAnsi" w:hAnsiTheme="minorHAnsi" w:cstheme="minorHAnsi"/>
          <w:sz w:val="22"/>
          <w:szCs w:val="22"/>
        </w:rPr>
        <w:t>dispute</w:t>
      </w:r>
      <w:r w:rsidRPr="009976EC">
        <w:rPr>
          <w:rFonts w:asciiTheme="minorHAnsi" w:hAnsiTheme="minorHAnsi" w:cstheme="minorHAnsi"/>
          <w:sz w:val="22"/>
          <w:szCs w:val="22"/>
        </w:rPr>
        <w:t xml:space="preserve"> involving dismissal, </w:t>
      </w:r>
      <w:r w:rsidRPr="003247E2">
        <w:rPr>
          <w:rFonts w:asciiTheme="minorHAnsi" w:hAnsiTheme="minorHAnsi" w:cstheme="minorHAnsi"/>
          <w:sz w:val="22"/>
          <w:szCs w:val="22"/>
          <w:lang w:val="en-US"/>
        </w:rPr>
        <w:t>where both parties agree and notify the Commission of their consent</w:t>
      </w:r>
      <w:r w:rsidR="00062F8A" w:rsidRPr="005C2FD0">
        <w:rPr>
          <w:rFonts w:asciiTheme="minorHAnsi" w:hAnsiTheme="minorHAnsi" w:cstheme="minorHAnsi"/>
          <w:sz w:val="22"/>
          <w:szCs w:val="22"/>
          <w:lang w:val="en-US"/>
        </w:rPr>
        <w:t>.</w:t>
      </w:r>
      <w:r w:rsidR="00AE4042">
        <w:rPr>
          <w:rStyle w:val="FootnoteReference"/>
          <w:rFonts w:asciiTheme="minorHAnsi" w:hAnsiTheme="minorHAnsi" w:cstheme="minorHAnsi"/>
          <w:sz w:val="22"/>
          <w:szCs w:val="22"/>
          <w:lang w:val="en-US"/>
        </w:rPr>
        <w:footnoteReference w:id="41"/>
      </w:r>
      <w:r w:rsidR="00062F8A" w:rsidRPr="005C2FD0">
        <w:rPr>
          <w:rFonts w:asciiTheme="minorHAnsi" w:hAnsiTheme="minorHAnsi" w:cstheme="minorHAnsi"/>
          <w:sz w:val="22"/>
          <w:szCs w:val="22"/>
          <w:lang w:val="en-US"/>
        </w:rPr>
        <w:t xml:space="preserve"> There were eight applications for</w:t>
      </w:r>
      <w:r w:rsidR="00062F8A">
        <w:rPr>
          <w:rFonts w:asciiTheme="minorHAnsi" w:hAnsiTheme="minorHAnsi" w:cstheme="minorHAnsi"/>
          <w:sz w:val="22"/>
          <w:szCs w:val="22"/>
          <w:lang w:val="en-US"/>
        </w:rPr>
        <w:t xml:space="preserve"> </w:t>
      </w:r>
      <w:r w:rsidR="00062F8A" w:rsidRPr="005C2FD0">
        <w:rPr>
          <w:rFonts w:asciiTheme="minorHAnsi" w:hAnsiTheme="minorHAnsi" w:cstheme="minorHAnsi"/>
          <w:sz w:val="22"/>
          <w:szCs w:val="22"/>
          <w:lang w:val="en-US"/>
        </w:rPr>
        <w:t xml:space="preserve">consent arbitrations in </w:t>
      </w:r>
      <w:r w:rsidR="00017944">
        <w:rPr>
          <w:rFonts w:asciiTheme="minorHAnsi" w:hAnsiTheme="minorHAnsi" w:cstheme="minorHAnsi"/>
          <w:sz w:val="22"/>
          <w:szCs w:val="22"/>
          <w:lang w:val="en-US"/>
        </w:rPr>
        <w:t>the six months to 30 June 2014</w:t>
      </w:r>
      <w:r w:rsidR="00062F8A" w:rsidRPr="005C2FD0">
        <w:rPr>
          <w:rFonts w:asciiTheme="minorHAnsi" w:hAnsiTheme="minorHAnsi" w:cstheme="minorHAnsi"/>
          <w:sz w:val="22"/>
          <w:szCs w:val="22"/>
          <w:lang w:val="en-US"/>
        </w:rPr>
        <w:t xml:space="preserve">. </w:t>
      </w:r>
    </w:p>
    <w:p w:rsidR="003247E2" w:rsidRPr="003247E2" w:rsidRDefault="003247E2" w:rsidP="003247E2">
      <w:pPr>
        <w:spacing w:after="240" w:line="240" w:lineRule="auto"/>
        <w:rPr>
          <w:rFonts w:asciiTheme="minorHAnsi" w:hAnsiTheme="minorHAnsi" w:cstheme="minorHAnsi"/>
          <w:sz w:val="22"/>
          <w:szCs w:val="22"/>
          <w:lang w:val="en-US"/>
        </w:rPr>
      </w:pPr>
      <w:r w:rsidRPr="003247E2">
        <w:rPr>
          <w:rFonts w:asciiTheme="minorHAnsi" w:hAnsiTheme="minorHAnsi" w:cstheme="minorHAnsi"/>
          <w:sz w:val="22"/>
          <w:szCs w:val="22"/>
          <w:lang w:val="en-US"/>
        </w:rPr>
        <w:t>If the parties do not consent to the Commission arbitrating the dispute, an applicant can choose to progress their matter by making a separate application to the Federal Circuit Court or the Federal Court</w:t>
      </w:r>
      <w:r w:rsidR="00FC24B5">
        <w:rPr>
          <w:rFonts w:asciiTheme="minorHAnsi" w:hAnsiTheme="minorHAnsi" w:cstheme="minorHAnsi"/>
          <w:sz w:val="22"/>
          <w:szCs w:val="22"/>
          <w:lang w:val="en-US"/>
        </w:rPr>
        <w:t xml:space="preserve"> of Australia</w:t>
      </w:r>
      <w:r w:rsidRPr="003247E2">
        <w:rPr>
          <w:rFonts w:asciiTheme="minorHAnsi" w:hAnsiTheme="minorHAnsi" w:cstheme="minorHAnsi"/>
          <w:sz w:val="22"/>
          <w:szCs w:val="22"/>
          <w:lang w:val="en-US"/>
        </w:rPr>
        <w:t>. If the Commission considers that an application to either court would not have a reasonable prospect of success, it must advise the parties accordingly.</w:t>
      </w:r>
      <w:r w:rsidR="00AE4042">
        <w:rPr>
          <w:rStyle w:val="FootnoteReference"/>
          <w:rFonts w:asciiTheme="minorHAnsi" w:hAnsiTheme="minorHAnsi" w:cstheme="minorHAnsi"/>
          <w:sz w:val="22"/>
          <w:szCs w:val="22"/>
          <w:lang w:val="en-US"/>
        </w:rPr>
        <w:footnoteReference w:id="42"/>
      </w:r>
    </w:p>
    <w:p w:rsidR="0018205E" w:rsidRPr="00600DDB" w:rsidRDefault="00062F8A" w:rsidP="0018205E">
      <w:pPr>
        <w:spacing w:after="240" w:line="240" w:lineRule="auto"/>
        <w:rPr>
          <w:rFonts w:asciiTheme="minorHAnsi" w:hAnsiTheme="minorHAnsi" w:cstheme="minorHAnsi"/>
          <w:sz w:val="22"/>
          <w:szCs w:val="22"/>
        </w:rPr>
      </w:pPr>
      <w:r w:rsidRPr="009976EC">
        <w:rPr>
          <w:rFonts w:asciiTheme="minorHAnsi" w:hAnsiTheme="minorHAnsi" w:cstheme="minorHAnsi"/>
          <w:sz w:val="22"/>
          <w:szCs w:val="22"/>
        </w:rPr>
        <w:t xml:space="preserve">The timeframes for dealing with </w:t>
      </w:r>
      <w:r w:rsidR="00AA398E">
        <w:rPr>
          <w:rFonts w:asciiTheme="minorHAnsi" w:hAnsiTheme="minorHAnsi" w:cstheme="minorHAnsi"/>
          <w:sz w:val="22"/>
          <w:szCs w:val="22"/>
        </w:rPr>
        <w:t>general protections</w:t>
      </w:r>
      <w:r w:rsidRPr="009976EC">
        <w:rPr>
          <w:rFonts w:asciiTheme="minorHAnsi" w:hAnsiTheme="minorHAnsi" w:cstheme="minorHAnsi"/>
          <w:sz w:val="22"/>
          <w:szCs w:val="22"/>
        </w:rPr>
        <w:t xml:space="preserve"> applications has increased slightly in line with the increase in applications.  In 2013</w:t>
      </w:r>
      <w:r w:rsidR="006A3461">
        <w:rPr>
          <w:rFonts w:asciiTheme="minorHAnsi" w:hAnsiTheme="minorHAnsi" w:cstheme="minorHAnsi"/>
          <w:sz w:val="22"/>
          <w:szCs w:val="22"/>
        </w:rPr>
        <w:t>–</w:t>
      </w:r>
      <w:r w:rsidRPr="009976EC">
        <w:rPr>
          <w:rFonts w:asciiTheme="minorHAnsi" w:hAnsiTheme="minorHAnsi" w:cstheme="minorHAnsi"/>
          <w:sz w:val="22"/>
          <w:szCs w:val="22"/>
        </w:rPr>
        <w:t>14,</w:t>
      </w:r>
      <w:r w:rsidR="00017944">
        <w:rPr>
          <w:rFonts w:asciiTheme="minorHAnsi" w:hAnsiTheme="minorHAnsi" w:cstheme="minorHAnsi"/>
          <w:sz w:val="22"/>
          <w:szCs w:val="22"/>
        </w:rPr>
        <w:t xml:space="preserve"> </w:t>
      </w:r>
      <w:r w:rsidRPr="009976EC">
        <w:rPr>
          <w:rFonts w:asciiTheme="minorHAnsi" w:hAnsiTheme="minorHAnsi" w:cstheme="minorHAnsi"/>
          <w:sz w:val="22"/>
          <w:szCs w:val="22"/>
        </w:rPr>
        <w:t xml:space="preserve">a first conference </w:t>
      </w:r>
      <w:r w:rsidR="00D92C00">
        <w:rPr>
          <w:rFonts w:asciiTheme="minorHAnsi" w:hAnsiTheme="minorHAnsi" w:cstheme="minorHAnsi"/>
          <w:sz w:val="22"/>
          <w:szCs w:val="22"/>
        </w:rPr>
        <w:t>was held within</w:t>
      </w:r>
      <w:r w:rsidRPr="009976EC">
        <w:rPr>
          <w:rFonts w:asciiTheme="minorHAnsi" w:hAnsiTheme="minorHAnsi" w:cstheme="minorHAnsi"/>
          <w:sz w:val="22"/>
          <w:szCs w:val="22"/>
        </w:rPr>
        <w:t xml:space="preserve"> 59 days</w:t>
      </w:r>
      <w:r w:rsidR="00FC24B5">
        <w:rPr>
          <w:rFonts w:asciiTheme="minorHAnsi" w:hAnsiTheme="minorHAnsi" w:cstheme="minorHAnsi"/>
          <w:sz w:val="22"/>
          <w:szCs w:val="22"/>
        </w:rPr>
        <w:t xml:space="preserve"> for </w:t>
      </w:r>
      <w:r w:rsidR="00FC24B5" w:rsidRPr="009976EC">
        <w:rPr>
          <w:rFonts w:asciiTheme="minorHAnsi" w:hAnsiTheme="minorHAnsi" w:cstheme="minorHAnsi"/>
          <w:sz w:val="22"/>
          <w:szCs w:val="22"/>
        </w:rPr>
        <w:t>90</w:t>
      </w:r>
      <w:r w:rsidR="00FC24B5">
        <w:rPr>
          <w:rFonts w:asciiTheme="minorHAnsi" w:hAnsiTheme="minorHAnsi" w:cstheme="minorHAnsi"/>
          <w:sz w:val="22"/>
          <w:szCs w:val="22"/>
        </w:rPr>
        <w:t xml:space="preserve"> per cent</w:t>
      </w:r>
      <w:r w:rsidR="00FC24B5" w:rsidRPr="009976EC">
        <w:rPr>
          <w:rFonts w:asciiTheme="minorHAnsi" w:hAnsiTheme="minorHAnsi" w:cstheme="minorHAnsi"/>
          <w:sz w:val="22"/>
          <w:szCs w:val="22"/>
        </w:rPr>
        <w:t xml:space="preserve"> of applications</w:t>
      </w:r>
      <w:r w:rsidR="00017944">
        <w:rPr>
          <w:rFonts w:asciiTheme="minorHAnsi" w:hAnsiTheme="minorHAnsi" w:cstheme="minorHAnsi"/>
          <w:sz w:val="22"/>
          <w:szCs w:val="22"/>
        </w:rPr>
        <w:t>—</w:t>
      </w:r>
      <w:r w:rsidRPr="009976EC">
        <w:rPr>
          <w:rFonts w:asciiTheme="minorHAnsi" w:hAnsiTheme="minorHAnsi" w:cstheme="minorHAnsi"/>
          <w:sz w:val="22"/>
          <w:szCs w:val="22"/>
        </w:rPr>
        <w:t xml:space="preserve">up from 56 </w:t>
      </w:r>
      <w:r w:rsidR="00D92C00">
        <w:rPr>
          <w:rFonts w:asciiTheme="minorHAnsi" w:hAnsiTheme="minorHAnsi" w:cstheme="minorHAnsi"/>
          <w:sz w:val="22"/>
          <w:szCs w:val="22"/>
        </w:rPr>
        <w:t xml:space="preserve">days </w:t>
      </w:r>
      <w:r w:rsidRPr="009976EC">
        <w:rPr>
          <w:rFonts w:asciiTheme="minorHAnsi" w:hAnsiTheme="minorHAnsi" w:cstheme="minorHAnsi"/>
          <w:sz w:val="22"/>
          <w:szCs w:val="22"/>
        </w:rPr>
        <w:t>in 2012</w:t>
      </w:r>
      <w:r w:rsidR="006A3461">
        <w:rPr>
          <w:rFonts w:asciiTheme="minorHAnsi" w:hAnsiTheme="minorHAnsi" w:cstheme="minorHAnsi"/>
          <w:sz w:val="22"/>
          <w:szCs w:val="22"/>
        </w:rPr>
        <w:t>–</w:t>
      </w:r>
      <w:r w:rsidRPr="009976EC">
        <w:rPr>
          <w:rFonts w:asciiTheme="minorHAnsi" w:hAnsiTheme="minorHAnsi" w:cstheme="minorHAnsi"/>
          <w:sz w:val="22"/>
          <w:szCs w:val="22"/>
        </w:rPr>
        <w:t xml:space="preserve">13 and 48 </w:t>
      </w:r>
      <w:r w:rsidR="00D92C00">
        <w:rPr>
          <w:rFonts w:asciiTheme="minorHAnsi" w:hAnsiTheme="minorHAnsi" w:cstheme="minorHAnsi"/>
          <w:sz w:val="22"/>
          <w:szCs w:val="22"/>
        </w:rPr>
        <w:t xml:space="preserve">days </w:t>
      </w:r>
      <w:r w:rsidRPr="009976EC">
        <w:rPr>
          <w:rFonts w:asciiTheme="minorHAnsi" w:hAnsiTheme="minorHAnsi" w:cstheme="minorHAnsi"/>
          <w:sz w:val="22"/>
          <w:szCs w:val="22"/>
        </w:rPr>
        <w:t>in 2011</w:t>
      </w:r>
      <w:r w:rsidR="006A3461">
        <w:rPr>
          <w:rFonts w:asciiTheme="minorHAnsi" w:hAnsiTheme="minorHAnsi" w:cstheme="minorHAnsi"/>
          <w:sz w:val="22"/>
          <w:szCs w:val="22"/>
        </w:rPr>
        <w:t>–</w:t>
      </w:r>
      <w:r w:rsidRPr="009976EC">
        <w:rPr>
          <w:rFonts w:asciiTheme="minorHAnsi" w:hAnsiTheme="minorHAnsi" w:cstheme="minorHAnsi"/>
          <w:sz w:val="22"/>
          <w:szCs w:val="22"/>
        </w:rPr>
        <w:t xml:space="preserve">12. </w:t>
      </w:r>
    </w:p>
    <w:p w:rsidR="00D650EE" w:rsidRDefault="006525B2" w:rsidP="001A144A">
      <w:pPr>
        <w:pStyle w:val="Heading3"/>
      </w:pPr>
      <w:bookmarkStart w:id="50" w:name="_Toc414030703"/>
      <w:r w:rsidRPr="004F18D8">
        <w:t>Continuous Improvement</w:t>
      </w:r>
      <w:bookmarkEnd w:id="50"/>
    </w:p>
    <w:p w:rsidR="00EF4BA8" w:rsidRDefault="003E3709" w:rsidP="00EF4BA8">
      <w:pPr>
        <w:spacing w:after="240" w:line="240" w:lineRule="auto"/>
        <w:rPr>
          <w:rFonts w:asciiTheme="minorHAnsi" w:hAnsiTheme="minorHAnsi" w:cstheme="minorHAnsi"/>
          <w:sz w:val="22"/>
          <w:szCs w:val="22"/>
        </w:rPr>
      </w:pPr>
      <w:r w:rsidRPr="00EF4BA8">
        <w:rPr>
          <w:rFonts w:asciiTheme="minorHAnsi" w:hAnsiTheme="minorHAnsi" w:cstheme="minorHAnsi"/>
          <w:sz w:val="22"/>
          <w:szCs w:val="22"/>
        </w:rPr>
        <w:t xml:space="preserve">As discussed in </w:t>
      </w:r>
      <w:r w:rsidR="00D00F38">
        <w:rPr>
          <w:rFonts w:asciiTheme="minorHAnsi" w:hAnsiTheme="minorHAnsi" w:cstheme="minorHAnsi"/>
          <w:sz w:val="22"/>
          <w:szCs w:val="22"/>
        </w:rPr>
        <w:t>Section</w:t>
      </w:r>
      <w:r w:rsidR="00D00F38" w:rsidRPr="00EF4BA8">
        <w:rPr>
          <w:rFonts w:asciiTheme="minorHAnsi" w:hAnsiTheme="minorHAnsi" w:cstheme="minorHAnsi"/>
          <w:sz w:val="22"/>
          <w:szCs w:val="22"/>
        </w:rPr>
        <w:t xml:space="preserve"> </w:t>
      </w:r>
      <w:r w:rsidR="006A3461">
        <w:rPr>
          <w:rFonts w:asciiTheme="minorHAnsi" w:hAnsiTheme="minorHAnsi" w:cstheme="minorHAnsi"/>
          <w:sz w:val="22"/>
          <w:szCs w:val="22"/>
        </w:rPr>
        <w:t>four</w:t>
      </w:r>
      <w:r w:rsidRPr="00EF4BA8">
        <w:rPr>
          <w:rFonts w:asciiTheme="minorHAnsi" w:hAnsiTheme="minorHAnsi" w:cstheme="minorHAnsi"/>
          <w:sz w:val="22"/>
          <w:szCs w:val="22"/>
        </w:rPr>
        <w:t>, i</w:t>
      </w:r>
      <w:r w:rsidR="00C20417" w:rsidRPr="00EF4BA8">
        <w:rPr>
          <w:rFonts w:asciiTheme="minorHAnsi" w:hAnsiTheme="minorHAnsi" w:cstheme="minorHAnsi"/>
          <w:sz w:val="22"/>
          <w:szCs w:val="22"/>
        </w:rPr>
        <w:t xml:space="preserve">n September 2014, the Commission launched a </w:t>
      </w:r>
      <w:r w:rsidR="00EF4BA8" w:rsidRPr="00EF4BA8">
        <w:rPr>
          <w:rFonts w:asciiTheme="minorHAnsi" w:hAnsiTheme="minorHAnsi" w:cstheme="minorHAnsi"/>
          <w:sz w:val="22"/>
          <w:szCs w:val="22"/>
        </w:rPr>
        <w:t>general protections</w:t>
      </w:r>
      <w:r w:rsidR="00EF4BA8" w:rsidRPr="0032216D">
        <w:rPr>
          <w:rFonts w:asciiTheme="minorHAnsi" w:hAnsiTheme="minorHAnsi" w:cstheme="minorHAnsi"/>
          <w:sz w:val="22"/>
          <w:szCs w:val="22"/>
        </w:rPr>
        <w:t xml:space="preserve"> conciliation pilot</w:t>
      </w:r>
      <w:r w:rsidR="00EF4BA8">
        <w:rPr>
          <w:rFonts w:asciiTheme="minorHAnsi" w:hAnsiTheme="minorHAnsi" w:cstheme="minorHAnsi"/>
          <w:sz w:val="22"/>
          <w:szCs w:val="22"/>
        </w:rPr>
        <w:t>,</w:t>
      </w:r>
      <w:r w:rsidR="00EF4BA8" w:rsidRPr="0032216D">
        <w:rPr>
          <w:rFonts w:asciiTheme="minorHAnsi" w:hAnsiTheme="minorHAnsi" w:cstheme="minorHAnsi"/>
          <w:sz w:val="22"/>
          <w:szCs w:val="22"/>
        </w:rPr>
        <w:t xml:space="preserve"> </w:t>
      </w:r>
      <w:r w:rsidR="00EF4BA8">
        <w:rPr>
          <w:rFonts w:asciiTheme="minorHAnsi" w:hAnsiTheme="minorHAnsi" w:cstheme="minorHAnsi"/>
          <w:sz w:val="22"/>
          <w:szCs w:val="22"/>
        </w:rPr>
        <w:t>where</w:t>
      </w:r>
      <w:r w:rsidR="00EF4BA8" w:rsidRPr="0032216D">
        <w:rPr>
          <w:rFonts w:asciiTheme="minorHAnsi" w:hAnsiTheme="minorHAnsi" w:cstheme="minorHAnsi"/>
          <w:sz w:val="22"/>
          <w:szCs w:val="22"/>
        </w:rPr>
        <w:t xml:space="preserve"> trained staff conciliators conduct </w:t>
      </w:r>
      <w:r w:rsidR="00EF4BA8">
        <w:rPr>
          <w:rFonts w:asciiTheme="minorHAnsi" w:hAnsiTheme="minorHAnsi" w:cstheme="minorHAnsi"/>
          <w:sz w:val="22"/>
          <w:szCs w:val="22"/>
        </w:rPr>
        <w:t xml:space="preserve">telephone </w:t>
      </w:r>
      <w:r w:rsidR="00EF4BA8" w:rsidRPr="0032216D">
        <w:rPr>
          <w:rFonts w:asciiTheme="minorHAnsi" w:hAnsiTheme="minorHAnsi" w:cstheme="minorHAnsi"/>
          <w:sz w:val="22"/>
          <w:szCs w:val="22"/>
        </w:rPr>
        <w:t xml:space="preserve">conferences to assist parties to resolve </w:t>
      </w:r>
      <w:r w:rsidR="00EF4BA8">
        <w:rPr>
          <w:rFonts w:asciiTheme="minorHAnsi" w:hAnsiTheme="minorHAnsi" w:cstheme="minorHAnsi"/>
          <w:sz w:val="22"/>
          <w:szCs w:val="22"/>
        </w:rPr>
        <w:t xml:space="preserve">a </w:t>
      </w:r>
      <w:r w:rsidR="00EF4BA8" w:rsidRPr="0032216D">
        <w:rPr>
          <w:rFonts w:asciiTheme="minorHAnsi" w:hAnsiTheme="minorHAnsi" w:cstheme="minorHAnsi"/>
          <w:sz w:val="22"/>
          <w:szCs w:val="22"/>
        </w:rPr>
        <w:t xml:space="preserve">general protections </w:t>
      </w:r>
      <w:r w:rsidR="00EF4BA8">
        <w:rPr>
          <w:rFonts w:asciiTheme="minorHAnsi" w:hAnsiTheme="minorHAnsi" w:cstheme="minorHAnsi"/>
          <w:sz w:val="22"/>
          <w:szCs w:val="22"/>
        </w:rPr>
        <w:t>dispute</w:t>
      </w:r>
      <w:r w:rsidR="00EF4BA8" w:rsidRPr="0032216D">
        <w:rPr>
          <w:rFonts w:asciiTheme="minorHAnsi" w:hAnsiTheme="minorHAnsi" w:cstheme="minorHAnsi"/>
          <w:sz w:val="22"/>
          <w:szCs w:val="22"/>
        </w:rPr>
        <w:t xml:space="preserve"> </w:t>
      </w:r>
      <w:r w:rsidR="00EF4BA8">
        <w:rPr>
          <w:rFonts w:asciiTheme="minorHAnsi" w:hAnsiTheme="minorHAnsi" w:cstheme="minorHAnsi"/>
          <w:sz w:val="22"/>
          <w:szCs w:val="22"/>
        </w:rPr>
        <w:t>by agreement</w:t>
      </w:r>
      <w:r w:rsidR="00EF4BA8" w:rsidRPr="0032216D">
        <w:rPr>
          <w:rFonts w:asciiTheme="minorHAnsi" w:hAnsiTheme="minorHAnsi" w:cstheme="minorHAnsi"/>
          <w:sz w:val="22"/>
          <w:szCs w:val="22"/>
        </w:rPr>
        <w:t xml:space="preserve">. </w:t>
      </w:r>
      <w:r w:rsidR="00EF4BA8">
        <w:rPr>
          <w:rFonts w:asciiTheme="minorHAnsi" w:hAnsiTheme="minorHAnsi" w:cstheme="minorHAnsi"/>
          <w:sz w:val="22"/>
          <w:szCs w:val="22"/>
        </w:rPr>
        <w:t xml:space="preserve"> </w:t>
      </w:r>
      <w:r w:rsidR="00EF4BA8" w:rsidRPr="0032216D">
        <w:rPr>
          <w:rFonts w:asciiTheme="minorHAnsi" w:hAnsiTheme="minorHAnsi" w:cstheme="minorHAnsi"/>
          <w:sz w:val="22"/>
          <w:szCs w:val="22"/>
        </w:rPr>
        <w:t xml:space="preserve">This pilot will be </w:t>
      </w:r>
      <w:r w:rsidR="001152AB">
        <w:rPr>
          <w:rFonts w:asciiTheme="minorHAnsi" w:hAnsiTheme="minorHAnsi" w:cstheme="minorHAnsi"/>
          <w:sz w:val="22"/>
          <w:szCs w:val="22"/>
        </w:rPr>
        <w:t xml:space="preserve">externally </w:t>
      </w:r>
      <w:r w:rsidR="00EF4BA8" w:rsidRPr="0032216D">
        <w:rPr>
          <w:rFonts w:asciiTheme="minorHAnsi" w:hAnsiTheme="minorHAnsi" w:cstheme="minorHAnsi"/>
          <w:sz w:val="22"/>
          <w:szCs w:val="22"/>
        </w:rPr>
        <w:t xml:space="preserve">reviewed in April 2015 </w:t>
      </w:r>
      <w:r w:rsidR="00EF4BA8">
        <w:rPr>
          <w:rFonts w:asciiTheme="minorHAnsi" w:hAnsiTheme="minorHAnsi" w:cstheme="minorHAnsi"/>
          <w:sz w:val="22"/>
          <w:szCs w:val="22"/>
        </w:rPr>
        <w:t>to</w:t>
      </w:r>
      <w:r w:rsidR="00EF4BA8" w:rsidRPr="0032216D">
        <w:rPr>
          <w:rFonts w:asciiTheme="minorHAnsi" w:hAnsiTheme="minorHAnsi" w:cstheme="minorHAnsi"/>
          <w:sz w:val="22"/>
          <w:szCs w:val="22"/>
        </w:rPr>
        <w:t xml:space="preserve"> </w:t>
      </w:r>
      <w:r w:rsidR="00EF4BA8">
        <w:rPr>
          <w:rFonts w:asciiTheme="minorHAnsi" w:hAnsiTheme="minorHAnsi" w:cstheme="minorHAnsi"/>
          <w:sz w:val="22"/>
          <w:szCs w:val="22"/>
        </w:rPr>
        <w:t>assess</w:t>
      </w:r>
      <w:r w:rsidR="00EF4BA8" w:rsidRPr="0032216D">
        <w:rPr>
          <w:rFonts w:asciiTheme="minorHAnsi" w:hAnsiTheme="minorHAnsi" w:cstheme="minorHAnsi"/>
          <w:sz w:val="22"/>
          <w:szCs w:val="22"/>
        </w:rPr>
        <w:t xml:space="preserve"> whether this approach should be expanded in the future and to consider </w:t>
      </w:r>
      <w:r w:rsidR="00EF4BA8">
        <w:rPr>
          <w:rFonts w:asciiTheme="minorHAnsi" w:hAnsiTheme="minorHAnsi" w:cstheme="minorHAnsi"/>
          <w:sz w:val="22"/>
          <w:szCs w:val="22"/>
        </w:rPr>
        <w:t>its</w:t>
      </w:r>
      <w:r w:rsidR="00EF4BA8" w:rsidRPr="0032216D">
        <w:rPr>
          <w:rFonts w:asciiTheme="minorHAnsi" w:hAnsiTheme="minorHAnsi" w:cstheme="minorHAnsi"/>
          <w:sz w:val="22"/>
          <w:szCs w:val="22"/>
        </w:rPr>
        <w:t xml:space="preserve"> resourcing implications.</w:t>
      </w:r>
      <w:r w:rsidR="001152AB">
        <w:rPr>
          <w:rFonts w:asciiTheme="minorHAnsi" w:hAnsiTheme="minorHAnsi" w:cstheme="minorHAnsi"/>
          <w:sz w:val="22"/>
          <w:szCs w:val="22"/>
        </w:rPr>
        <w:t xml:space="preserve"> The early results for this </w:t>
      </w:r>
      <w:r w:rsidR="006A3461">
        <w:rPr>
          <w:rFonts w:asciiTheme="minorHAnsi" w:hAnsiTheme="minorHAnsi" w:cstheme="minorHAnsi"/>
          <w:sz w:val="22"/>
          <w:szCs w:val="22"/>
        </w:rPr>
        <w:t xml:space="preserve">trial </w:t>
      </w:r>
      <w:r w:rsidR="001152AB">
        <w:rPr>
          <w:rFonts w:asciiTheme="minorHAnsi" w:hAnsiTheme="minorHAnsi" w:cstheme="minorHAnsi"/>
          <w:sz w:val="22"/>
          <w:szCs w:val="22"/>
        </w:rPr>
        <w:t xml:space="preserve">show </w:t>
      </w:r>
      <w:r w:rsidR="001152AB">
        <w:rPr>
          <w:rFonts w:asciiTheme="minorHAnsi" w:hAnsiTheme="minorHAnsi" w:cstheme="minorHAnsi"/>
          <w:sz w:val="22"/>
          <w:szCs w:val="22"/>
        </w:rPr>
        <w:lastRenderedPageBreak/>
        <w:t>improvements in both timeliness and in the settlement rates</w:t>
      </w:r>
      <w:r w:rsidR="007C3BC9">
        <w:rPr>
          <w:rFonts w:asciiTheme="minorHAnsi" w:hAnsiTheme="minorHAnsi" w:cstheme="minorHAnsi"/>
          <w:sz w:val="22"/>
          <w:szCs w:val="22"/>
        </w:rPr>
        <w:t>. T</w:t>
      </w:r>
      <w:r w:rsidR="001152AB">
        <w:rPr>
          <w:rFonts w:asciiTheme="minorHAnsi" w:hAnsiTheme="minorHAnsi" w:cstheme="minorHAnsi"/>
          <w:sz w:val="22"/>
          <w:szCs w:val="22"/>
        </w:rPr>
        <w:t xml:space="preserve">hese results are outlined in Section </w:t>
      </w:r>
      <w:r w:rsidR="006A3461">
        <w:rPr>
          <w:rFonts w:asciiTheme="minorHAnsi" w:hAnsiTheme="minorHAnsi" w:cstheme="minorHAnsi"/>
          <w:sz w:val="22"/>
          <w:szCs w:val="22"/>
        </w:rPr>
        <w:t>four</w:t>
      </w:r>
      <w:r w:rsidR="001152AB">
        <w:rPr>
          <w:rFonts w:asciiTheme="minorHAnsi" w:hAnsiTheme="minorHAnsi" w:cstheme="minorHAnsi"/>
          <w:sz w:val="22"/>
          <w:szCs w:val="22"/>
        </w:rPr>
        <w:t>.</w:t>
      </w:r>
    </w:p>
    <w:p w:rsidR="00EF4BA8" w:rsidRDefault="00D00F38" w:rsidP="00EF4BA8">
      <w:pPr>
        <w:spacing w:after="240" w:line="240" w:lineRule="auto"/>
        <w:rPr>
          <w:rFonts w:asciiTheme="minorHAnsi" w:hAnsiTheme="minorHAnsi" w:cstheme="minorHAnsi"/>
          <w:bCs/>
          <w:sz w:val="22"/>
          <w:szCs w:val="22"/>
          <w:lang w:val="en-US"/>
        </w:rPr>
      </w:pPr>
      <w:r>
        <w:rPr>
          <w:rFonts w:asciiTheme="minorHAnsi" w:hAnsiTheme="minorHAnsi" w:cstheme="minorHAnsi"/>
          <w:sz w:val="22"/>
          <w:szCs w:val="22"/>
        </w:rPr>
        <w:t>T</w:t>
      </w:r>
      <w:r w:rsidR="006525B2" w:rsidRPr="009976EC">
        <w:rPr>
          <w:rFonts w:asciiTheme="minorHAnsi" w:hAnsiTheme="minorHAnsi" w:cstheme="minorHAnsi"/>
          <w:sz w:val="22"/>
          <w:szCs w:val="22"/>
        </w:rPr>
        <w:t xml:space="preserve">he </w:t>
      </w:r>
      <w:r w:rsidR="00EF4BA8">
        <w:rPr>
          <w:rFonts w:asciiTheme="minorHAnsi" w:hAnsiTheme="minorHAnsi" w:cstheme="minorHAnsi"/>
          <w:sz w:val="22"/>
          <w:szCs w:val="22"/>
        </w:rPr>
        <w:t xml:space="preserve">Commission </w:t>
      </w:r>
      <w:r w:rsidR="00EF4BA8">
        <w:rPr>
          <w:rFonts w:asciiTheme="minorHAnsi" w:hAnsiTheme="minorHAnsi" w:cstheme="minorHAnsi"/>
          <w:bCs/>
          <w:sz w:val="22"/>
          <w:szCs w:val="22"/>
          <w:lang w:val="en-US"/>
        </w:rPr>
        <w:t>has developed a detailed benchbook and guides on general protections claims, and an eligibility checklist for people to determine whether or not they are eligible to make a an application.  This material is particularly directed to assisting self-represented parties (</w:t>
      </w:r>
      <w:r w:rsidR="00EF4BA8" w:rsidRPr="005C2FD0">
        <w:rPr>
          <w:rFonts w:asciiTheme="minorHAnsi" w:hAnsiTheme="minorHAnsi" w:cstheme="minorHAnsi"/>
          <w:sz w:val="22"/>
          <w:szCs w:val="22"/>
          <w:lang w:val="en-US"/>
        </w:rPr>
        <w:t>both applicants and</w:t>
      </w:r>
      <w:r w:rsidR="00EF4BA8">
        <w:rPr>
          <w:rFonts w:asciiTheme="minorHAnsi" w:hAnsiTheme="minorHAnsi" w:cstheme="minorHAnsi"/>
          <w:sz w:val="22"/>
          <w:szCs w:val="22"/>
          <w:lang w:val="en-US"/>
        </w:rPr>
        <w:t xml:space="preserve"> respondents</w:t>
      </w:r>
      <w:r w:rsidR="00EF4BA8" w:rsidRPr="005C2FD0">
        <w:rPr>
          <w:rFonts w:asciiTheme="minorHAnsi" w:hAnsiTheme="minorHAnsi" w:cstheme="minorHAnsi"/>
          <w:sz w:val="22"/>
          <w:szCs w:val="22"/>
          <w:lang w:val="en-US"/>
        </w:rPr>
        <w:t xml:space="preserve">) </w:t>
      </w:r>
      <w:r w:rsidR="00EF4BA8">
        <w:rPr>
          <w:rFonts w:asciiTheme="minorHAnsi" w:hAnsiTheme="minorHAnsi" w:cstheme="minorHAnsi"/>
          <w:bCs/>
          <w:sz w:val="22"/>
          <w:szCs w:val="22"/>
          <w:lang w:val="en-US"/>
        </w:rPr>
        <w:t>understand this complex area of law.</w:t>
      </w:r>
    </w:p>
    <w:p w:rsidR="006525B2" w:rsidRPr="009976EC" w:rsidRDefault="006525B2" w:rsidP="00B74A0B">
      <w:pPr>
        <w:spacing w:after="240" w:line="240" w:lineRule="auto"/>
        <w:rPr>
          <w:rFonts w:asciiTheme="minorHAnsi" w:hAnsiTheme="minorHAnsi" w:cstheme="minorHAnsi"/>
          <w:sz w:val="22"/>
          <w:szCs w:val="22"/>
        </w:rPr>
      </w:pPr>
      <w:r w:rsidRPr="009976EC">
        <w:rPr>
          <w:rFonts w:asciiTheme="minorHAnsi" w:hAnsiTheme="minorHAnsi" w:cstheme="minorHAnsi"/>
          <w:sz w:val="22"/>
          <w:szCs w:val="22"/>
        </w:rPr>
        <w:t>In 2012</w:t>
      </w:r>
      <w:r w:rsidR="006A3461">
        <w:rPr>
          <w:rFonts w:asciiTheme="minorHAnsi" w:hAnsiTheme="minorHAnsi" w:cstheme="minorHAnsi"/>
          <w:sz w:val="22"/>
          <w:szCs w:val="22"/>
        </w:rPr>
        <w:t>–</w:t>
      </w:r>
      <w:r w:rsidR="00A8629E">
        <w:rPr>
          <w:rFonts w:asciiTheme="minorHAnsi" w:hAnsiTheme="minorHAnsi" w:cstheme="minorHAnsi"/>
          <w:sz w:val="22"/>
          <w:szCs w:val="22"/>
        </w:rPr>
        <w:t>13</w:t>
      </w:r>
      <w:r w:rsidRPr="009976EC">
        <w:rPr>
          <w:rFonts w:asciiTheme="minorHAnsi" w:hAnsiTheme="minorHAnsi" w:cstheme="minorHAnsi"/>
          <w:sz w:val="22"/>
          <w:szCs w:val="22"/>
        </w:rPr>
        <w:t xml:space="preserve">, the Commission ran a pilot program in Western Australia to assist self-represented parties in general protections </w:t>
      </w:r>
      <w:r w:rsidR="00017944">
        <w:rPr>
          <w:rFonts w:asciiTheme="minorHAnsi" w:hAnsiTheme="minorHAnsi" w:cstheme="minorHAnsi"/>
          <w:sz w:val="22"/>
          <w:szCs w:val="22"/>
        </w:rPr>
        <w:t>applications</w:t>
      </w:r>
      <w:r w:rsidR="00017944" w:rsidRPr="009976EC">
        <w:rPr>
          <w:rFonts w:asciiTheme="minorHAnsi" w:hAnsiTheme="minorHAnsi" w:cstheme="minorHAnsi"/>
          <w:sz w:val="22"/>
          <w:szCs w:val="22"/>
        </w:rPr>
        <w:t xml:space="preserve"> </w:t>
      </w:r>
      <w:r w:rsidRPr="009976EC">
        <w:rPr>
          <w:rFonts w:asciiTheme="minorHAnsi" w:hAnsiTheme="minorHAnsi" w:cstheme="minorHAnsi"/>
          <w:sz w:val="22"/>
          <w:szCs w:val="22"/>
        </w:rPr>
        <w:t xml:space="preserve">involving dismissal. Eligible applicants were referred to the Employment Law Centre of Western Australia for </w:t>
      </w:r>
      <w:r w:rsidR="00A8629E">
        <w:rPr>
          <w:rFonts w:asciiTheme="minorHAnsi" w:hAnsiTheme="minorHAnsi" w:cstheme="minorHAnsi"/>
          <w:sz w:val="22"/>
          <w:szCs w:val="22"/>
        </w:rPr>
        <w:t xml:space="preserve">legal </w:t>
      </w:r>
      <w:r w:rsidRPr="009976EC">
        <w:rPr>
          <w:rFonts w:asciiTheme="minorHAnsi" w:hAnsiTheme="minorHAnsi" w:cstheme="minorHAnsi"/>
          <w:sz w:val="22"/>
          <w:szCs w:val="22"/>
        </w:rPr>
        <w:t>advice on the merits of their application. The pilot saw 76</w:t>
      </w:r>
      <w:r w:rsidR="00105A1B">
        <w:rPr>
          <w:rFonts w:asciiTheme="minorHAnsi" w:hAnsiTheme="minorHAnsi" w:cstheme="minorHAnsi"/>
          <w:sz w:val="22"/>
          <w:szCs w:val="22"/>
        </w:rPr>
        <w:t xml:space="preserve"> per cent</w:t>
      </w:r>
      <w:r w:rsidRPr="009976EC">
        <w:rPr>
          <w:rFonts w:asciiTheme="minorHAnsi" w:hAnsiTheme="minorHAnsi" w:cstheme="minorHAnsi"/>
          <w:sz w:val="22"/>
          <w:szCs w:val="22"/>
        </w:rPr>
        <w:t xml:space="preserve"> of those referred to the service take a different course of action after receiving advice</w:t>
      </w:r>
      <w:r w:rsidR="00EF4BA8">
        <w:rPr>
          <w:rFonts w:asciiTheme="minorHAnsi" w:hAnsiTheme="minorHAnsi" w:cstheme="minorHAnsi"/>
          <w:sz w:val="22"/>
          <w:szCs w:val="22"/>
        </w:rPr>
        <w:t xml:space="preserve">, either </w:t>
      </w:r>
      <w:r w:rsidRPr="009976EC">
        <w:rPr>
          <w:rFonts w:asciiTheme="minorHAnsi" w:hAnsiTheme="minorHAnsi" w:cstheme="minorHAnsi"/>
          <w:sz w:val="22"/>
          <w:szCs w:val="22"/>
        </w:rPr>
        <w:t>discontinu</w:t>
      </w:r>
      <w:r w:rsidR="00EF4BA8">
        <w:rPr>
          <w:rFonts w:asciiTheme="minorHAnsi" w:hAnsiTheme="minorHAnsi" w:cstheme="minorHAnsi"/>
          <w:sz w:val="22"/>
          <w:szCs w:val="22"/>
        </w:rPr>
        <w:t>ing the application</w:t>
      </w:r>
      <w:r w:rsidRPr="009976EC">
        <w:rPr>
          <w:rFonts w:asciiTheme="minorHAnsi" w:hAnsiTheme="minorHAnsi" w:cstheme="minorHAnsi"/>
          <w:sz w:val="22"/>
          <w:szCs w:val="22"/>
        </w:rPr>
        <w:t xml:space="preserve"> (27</w:t>
      </w:r>
      <w:r w:rsidR="00105A1B">
        <w:rPr>
          <w:rFonts w:asciiTheme="minorHAnsi" w:hAnsiTheme="minorHAnsi" w:cstheme="minorHAnsi"/>
          <w:sz w:val="22"/>
          <w:szCs w:val="22"/>
        </w:rPr>
        <w:t xml:space="preserve"> per cent</w:t>
      </w:r>
      <w:r w:rsidRPr="009976EC">
        <w:rPr>
          <w:rFonts w:asciiTheme="minorHAnsi" w:hAnsiTheme="minorHAnsi" w:cstheme="minorHAnsi"/>
          <w:sz w:val="22"/>
          <w:szCs w:val="22"/>
        </w:rPr>
        <w:t>) or amend</w:t>
      </w:r>
      <w:r w:rsidR="00EF4BA8">
        <w:rPr>
          <w:rFonts w:asciiTheme="minorHAnsi" w:hAnsiTheme="minorHAnsi" w:cstheme="minorHAnsi"/>
          <w:sz w:val="22"/>
          <w:szCs w:val="22"/>
        </w:rPr>
        <w:t xml:space="preserve">ing </w:t>
      </w:r>
      <w:r w:rsidR="00AE4042">
        <w:rPr>
          <w:rFonts w:asciiTheme="minorHAnsi" w:hAnsiTheme="minorHAnsi" w:cstheme="minorHAnsi"/>
          <w:sz w:val="22"/>
          <w:szCs w:val="22"/>
        </w:rPr>
        <w:t>it</w:t>
      </w:r>
      <w:r w:rsidR="00AE4042" w:rsidRPr="009976EC">
        <w:rPr>
          <w:rFonts w:asciiTheme="minorHAnsi" w:hAnsiTheme="minorHAnsi" w:cstheme="minorHAnsi"/>
          <w:sz w:val="22"/>
          <w:szCs w:val="22"/>
        </w:rPr>
        <w:t xml:space="preserve"> </w:t>
      </w:r>
      <w:r w:rsidRPr="009976EC">
        <w:rPr>
          <w:rFonts w:asciiTheme="minorHAnsi" w:hAnsiTheme="minorHAnsi" w:cstheme="minorHAnsi"/>
          <w:sz w:val="22"/>
          <w:szCs w:val="22"/>
        </w:rPr>
        <w:t>(49</w:t>
      </w:r>
      <w:r w:rsidR="00105A1B">
        <w:rPr>
          <w:rFonts w:asciiTheme="minorHAnsi" w:hAnsiTheme="minorHAnsi" w:cstheme="minorHAnsi"/>
          <w:sz w:val="22"/>
          <w:szCs w:val="22"/>
        </w:rPr>
        <w:t xml:space="preserve"> per cent</w:t>
      </w:r>
      <w:r w:rsidRPr="009976EC">
        <w:rPr>
          <w:rFonts w:asciiTheme="minorHAnsi" w:hAnsiTheme="minorHAnsi" w:cstheme="minorHAnsi"/>
          <w:sz w:val="22"/>
          <w:szCs w:val="22"/>
        </w:rPr>
        <w:t>).</w:t>
      </w:r>
    </w:p>
    <w:p w:rsidR="00EF4BA8" w:rsidRDefault="006525B2" w:rsidP="00B74A0B">
      <w:pPr>
        <w:spacing w:after="240" w:line="240" w:lineRule="auto"/>
        <w:rPr>
          <w:rFonts w:asciiTheme="minorHAnsi" w:hAnsiTheme="minorHAnsi" w:cstheme="minorHAnsi"/>
          <w:sz w:val="22"/>
          <w:szCs w:val="22"/>
        </w:rPr>
      </w:pPr>
      <w:r w:rsidRPr="009976EC">
        <w:rPr>
          <w:rFonts w:asciiTheme="minorHAnsi" w:hAnsiTheme="minorHAnsi" w:cstheme="minorHAnsi"/>
          <w:sz w:val="22"/>
          <w:szCs w:val="22"/>
        </w:rPr>
        <w:t xml:space="preserve">The program was reviewed by RMIT’s Centre for Innovative Justice (CIJ) </w:t>
      </w:r>
      <w:r w:rsidR="00AE4042">
        <w:rPr>
          <w:rFonts w:asciiTheme="minorHAnsi" w:hAnsiTheme="minorHAnsi" w:cstheme="minorHAnsi"/>
          <w:sz w:val="22"/>
          <w:szCs w:val="22"/>
        </w:rPr>
        <w:t>which</w:t>
      </w:r>
      <w:r w:rsidR="00AE4042" w:rsidRPr="009976EC">
        <w:rPr>
          <w:rFonts w:asciiTheme="minorHAnsi" w:hAnsiTheme="minorHAnsi" w:cstheme="minorHAnsi"/>
          <w:sz w:val="22"/>
          <w:szCs w:val="22"/>
        </w:rPr>
        <w:t xml:space="preserve"> </w:t>
      </w:r>
      <w:r w:rsidRPr="009976EC">
        <w:rPr>
          <w:rFonts w:asciiTheme="minorHAnsi" w:hAnsiTheme="minorHAnsi" w:cstheme="minorHAnsi"/>
          <w:sz w:val="22"/>
          <w:szCs w:val="22"/>
        </w:rPr>
        <w:t>found there were significant benefits for both parties and the wider legal process in assisting self</w:t>
      </w:r>
      <w:r w:rsidR="00AE4042">
        <w:rPr>
          <w:rFonts w:asciiTheme="minorHAnsi" w:hAnsiTheme="minorHAnsi" w:cstheme="minorHAnsi"/>
          <w:sz w:val="22"/>
          <w:szCs w:val="22"/>
        </w:rPr>
        <w:noBreakHyphen/>
      </w:r>
      <w:r w:rsidRPr="009976EC">
        <w:rPr>
          <w:rFonts w:asciiTheme="minorHAnsi" w:hAnsiTheme="minorHAnsi" w:cstheme="minorHAnsi"/>
          <w:sz w:val="22"/>
          <w:szCs w:val="22"/>
        </w:rPr>
        <w:t xml:space="preserve">represented applicants early in the process.  </w:t>
      </w:r>
    </w:p>
    <w:p w:rsidR="00EF4BA8" w:rsidRPr="0078670A" w:rsidRDefault="006525B2" w:rsidP="00EF4BA8">
      <w:pPr>
        <w:spacing w:after="240" w:line="240" w:lineRule="auto"/>
        <w:rPr>
          <w:rFonts w:asciiTheme="minorHAnsi" w:hAnsiTheme="minorHAnsi" w:cstheme="minorHAnsi"/>
          <w:sz w:val="22"/>
          <w:szCs w:val="22"/>
        </w:rPr>
      </w:pPr>
      <w:r w:rsidRPr="009976EC">
        <w:rPr>
          <w:rFonts w:asciiTheme="minorHAnsi" w:hAnsiTheme="minorHAnsi" w:cstheme="minorHAnsi"/>
          <w:sz w:val="22"/>
          <w:szCs w:val="22"/>
        </w:rPr>
        <w:t xml:space="preserve">The Commission is currently considering ways to establish </w:t>
      </w:r>
      <w:r w:rsidR="00A8629E">
        <w:rPr>
          <w:rFonts w:asciiTheme="minorHAnsi" w:hAnsiTheme="minorHAnsi" w:cstheme="minorHAnsi"/>
          <w:sz w:val="22"/>
          <w:szCs w:val="22"/>
        </w:rPr>
        <w:t>ongoing programs to assist self-</w:t>
      </w:r>
      <w:r w:rsidRPr="009976EC">
        <w:rPr>
          <w:rFonts w:asciiTheme="minorHAnsi" w:hAnsiTheme="minorHAnsi" w:cstheme="minorHAnsi"/>
          <w:sz w:val="22"/>
          <w:szCs w:val="22"/>
        </w:rPr>
        <w:t xml:space="preserve">represented </w:t>
      </w:r>
      <w:r w:rsidR="00DC30EC">
        <w:rPr>
          <w:rFonts w:asciiTheme="minorHAnsi" w:hAnsiTheme="minorHAnsi" w:cstheme="minorHAnsi"/>
          <w:sz w:val="22"/>
          <w:szCs w:val="22"/>
        </w:rPr>
        <w:t>parties</w:t>
      </w:r>
      <w:r w:rsidRPr="009976EC">
        <w:rPr>
          <w:rFonts w:asciiTheme="minorHAnsi" w:hAnsiTheme="minorHAnsi" w:cstheme="minorHAnsi"/>
          <w:sz w:val="22"/>
          <w:szCs w:val="22"/>
        </w:rPr>
        <w:t xml:space="preserve"> through Commission staff providing information and web-based tools designed for applicants and respondents.</w:t>
      </w:r>
      <w:r w:rsidR="00EF4BA8">
        <w:rPr>
          <w:rFonts w:asciiTheme="minorHAnsi" w:hAnsiTheme="minorHAnsi" w:cstheme="minorHAnsi"/>
          <w:sz w:val="22"/>
          <w:szCs w:val="22"/>
        </w:rPr>
        <w:t xml:space="preserve">  </w:t>
      </w:r>
      <w:r w:rsidR="00AE4042">
        <w:rPr>
          <w:rFonts w:asciiTheme="minorHAnsi" w:hAnsiTheme="minorHAnsi" w:cstheme="minorHAnsi"/>
          <w:sz w:val="22"/>
          <w:szCs w:val="22"/>
        </w:rPr>
        <w:t xml:space="preserve">By way of </w:t>
      </w:r>
      <w:r w:rsidR="00EF4BA8">
        <w:rPr>
          <w:rFonts w:asciiTheme="minorHAnsi" w:hAnsiTheme="minorHAnsi" w:cstheme="minorHAnsi"/>
          <w:sz w:val="22"/>
          <w:szCs w:val="22"/>
        </w:rPr>
        <w:t xml:space="preserve">example, the Commission intends to </w:t>
      </w:r>
      <w:r w:rsidR="00EF4BA8">
        <w:rPr>
          <w:rFonts w:asciiTheme="minorHAnsi" w:hAnsiTheme="minorHAnsi" w:cstheme="minorHAnsi"/>
          <w:sz w:val="22"/>
          <w:szCs w:val="22"/>
          <w:lang w:val="en-US"/>
        </w:rPr>
        <w:t>produce a v</w:t>
      </w:r>
      <w:r w:rsidR="00EF4BA8" w:rsidRPr="005C2FD0">
        <w:rPr>
          <w:rFonts w:asciiTheme="minorHAnsi" w:hAnsiTheme="minorHAnsi" w:cstheme="minorHAnsi"/>
          <w:sz w:val="22"/>
          <w:szCs w:val="22"/>
          <w:lang w:val="en-US"/>
        </w:rPr>
        <w:t>irtual tour covering general</w:t>
      </w:r>
      <w:r w:rsidR="00EF4BA8">
        <w:rPr>
          <w:rFonts w:asciiTheme="minorHAnsi" w:hAnsiTheme="minorHAnsi" w:cstheme="minorHAnsi"/>
          <w:sz w:val="22"/>
          <w:szCs w:val="22"/>
          <w:lang w:val="en-US"/>
        </w:rPr>
        <w:t xml:space="preserve"> </w:t>
      </w:r>
      <w:r w:rsidR="00EF4BA8" w:rsidRPr="005C2FD0">
        <w:rPr>
          <w:rFonts w:asciiTheme="minorHAnsi" w:hAnsiTheme="minorHAnsi" w:cstheme="minorHAnsi"/>
          <w:sz w:val="22"/>
          <w:szCs w:val="22"/>
          <w:lang w:val="en-US"/>
        </w:rPr>
        <w:t>protection</w:t>
      </w:r>
      <w:r w:rsidR="00EF4BA8">
        <w:rPr>
          <w:rFonts w:asciiTheme="minorHAnsi" w:hAnsiTheme="minorHAnsi" w:cstheme="minorHAnsi"/>
          <w:sz w:val="22"/>
          <w:szCs w:val="22"/>
          <w:lang w:val="en-US"/>
        </w:rPr>
        <w:t xml:space="preserve">s.  It has also </w:t>
      </w:r>
      <w:r w:rsidR="00EF4BA8">
        <w:rPr>
          <w:rFonts w:asciiTheme="minorHAnsi" w:hAnsiTheme="minorHAnsi" w:cstheme="minorHAnsi"/>
          <w:sz w:val="22"/>
          <w:szCs w:val="22"/>
        </w:rPr>
        <w:t xml:space="preserve">started gathering more detailed data on general protections conference outcomes in 2014, with a view to publishing this data in the </w:t>
      </w:r>
      <w:r w:rsidR="00EF4BA8" w:rsidRPr="004F18D8">
        <w:rPr>
          <w:rFonts w:asciiTheme="minorHAnsi" w:hAnsiTheme="minorHAnsi" w:cstheme="minorHAnsi"/>
          <w:sz w:val="22"/>
          <w:szCs w:val="22"/>
        </w:rPr>
        <w:t>Commission’s 2014</w:t>
      </w:r>
      <w:r w:rsidR="006A3461">
        <w:rPr>
          <w:rFonts w:asciiTheme="minorHAnsi" w:hAnsiTheme="minorHAnsi" w:cstheme="minorHAnsi"/>
          <w:sz w:val="22"/>
          <w:szCs w:val="22"/>
        </w:rPr>
        <w:t>–</w:t>
      </w:r>
      <w:r w:rsidR="00EF4BA8" w:rsidRPr="004F18D8">
        <w:rPr>
          <w:rFonts w:asciiTheme="minorHAnsi" w:hAnsiTheme="minorHAnsi" w:cstheme="minorHAnsi"/>
          <w:sz w:val="22"/>
          <w:szCs w:val="22"/>
        </w:rPr>
        <w:t xml:space="preserve">15 </w:t>
      </w:r>
      <w:r w:rsidR="00DD5ECC" w:rsidRPr="004F18D8">
        <w:rPr>
          <w:rFonts w:asciiTheme="minorHAnsi" w:hAnsiTheme="minorHAnsi" w:cstheme="minorHAnsi"/>
          <w:sz w:val="22"/>
          <w:szCs w:val="22"/>
        </w:rPr>
        <w:t>A</w:t>
      </w:r>
      <w:r w:rsidR="00EF4BA8" w:rsidRPr="004F18D8">
        <w:rPr>
          <w:rFonts w:asciiTheme="minorHAnsi" w:hAnsiTheme="minorHAnsi" w:cstheme="minorHAnsi"/>
          <w:sz w:val="22"/>
          <w:szCs w:val="22"/>
        </w:rPr>
        <w:t xml:space="preserve">nnual </w:t>
      </w:r>
      <w:r w:rsidR="00DD5ECC" w:rsidRPr="004F18D8">
        <w:rPr>
          <w:rFonts w:asciiTheme="minorHAnsi" w:hAnsiTheme="minorHAnsi" w:cstheme="minorHAnsi"/>
          <w:sz w:val="22"/>
          <w:szCs w:val="22"/>
        </w:rPr>
        <w:t>R</w:t>
      </w:r>
      <w:r w:rsidR="00EF4BA8" w:rsidRPr="004F18D8">
        <w:rPr>
          <w:rFonts w:asciiTheme="minorHAnsi" w:hAnsiTheme="minorHAnsi" w:cstheme="minorHAnsi"/>
          <w:sz w:val="22"/>
          <w:szCs w:val="22"/>
        </w:rPr>
        <w:t>eport.  As</w:t>
      </w:r>
      <w:r w:rsidR="00EF4BA8">
        <w:rPr>
          <w:rFonts w:asciiTheme="minorHAnsi" w:hAnsiTheme="minorHAnsi" w:cstheme="minorHAnsi"/>
          <w:sz w:val="22"/>
          <w:szCs w:val="22"/>
        </w:rPr>
        <w:t xml:space="preserve"> with unfair dismissal claims, this may </w:t>
      </w:r>
      <w:r w:rsidR="00EF4BA8" w:rsidRPr="0078670A">
        <w:rPr>
          <w:rFonts w:asciiTheme="minorHAnsi" w:hAnsiTheme="minorHAnsi" w:cstheme="minorHAnsi"/>
          <w:sz w:val="22"/>
          <w:szCs w:val="22"/>
        </w:rPr>
        <w:t>help parties</w:t>
      </w:r>
      <w:r w:rsidR="00EF4BA8">
        <w:rPr>
          <w:rFonts w:asciiTheme="minorHAnsi" w:hAnsiTheme="minorHAnsi" w:cstheme="minorHAnsi"/>
          <w:sz w:val="22"/>
          <w:szCs w:val="22"/>
        </w:rPr>
        <w:t xml:space="preserve"> to</w:t>
      </w:r>
      <w:r w:rsidR="00EF4BA8" w:rsidRPr="0078670A">
        <w:rPr>
          <w:rFonts w:asciiTheme="minorHAnsi" w:hAnsiTheme="minorHAnsi" w:cstheme="minorHAnsi"/>
          <w:sz w:val="22"/>
          <w:szCs w:val="22"/>
        </w:rPr>
        <w:t xml:space="preserve"> </w:t>
      </w:r>
      <w:r w:rsidR="00EF4BA8">
        <w:rPr>
          <w:rFonts w:asciiTheme="minorHAnsi" w:hAnsiTheme="minorHAnsi" w:cstheme="minorHAnsi"/>
          <w:sz w:val="22"/>
          <w:szCs w:val="22"/>
        </w:rPr>
        <w:t xml:space="preserve">gain an appreciation of </w:t>
      </w:r>
      <w:r w:rsidR="00DD5ECC">
        <w:rPr>
          <w:rFonts w:ascii="Arial" w:hAnsi="Arial" w:cs="Arial"/>
          <w:sz w:val="22"/>
          <w:szCs w:val="22"/>
        </w:rPr>
        <w:t>how others have resolved similar disputes.</w:t>
      </w:r>
    </w:p>
    <w:p w:rsidR="004F18D8" w:rsidRPr="004F18D8" w:rsidRDefault="004F18D8" w:rsidP="004F18D8">
      <w:pPr>
        <w:pStyle w:val="Heading2"/>
      </w:pPr>
      <w:bookmarkStart w:id="51" w:name="_Toc414030704"/>
      <w:r w:rsidRPr="004F18D8">
        <w:t>Agreement approvals</w:t>
      </w:r>
      <w:bookmarkEnd w:id="51"/>
    </w:p>
    <w:p w:rsidR="0068128A" w:rsidRDefault="00187379" w:rsidP="004F18D8">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Enterprise agreement related </w:t>
      </w:r>
      <w:r w:rsidRPr="00187379">
        <w:rPr>
          <w:rFonts w:asciiTheme="minorHAnsi" w:hAnsiTheme="minorHAnsi" w:cstheme="minorHAnsi"/>
          <w:sz w:val="22"/>
          <w:szCs w:val="22"/>
        </w:rPr>
        <w:t>applications</w:t>
      </w:r>
      <w:r>
        <w:rPr>
          <w:rStyle w:val="FootnoteReference"/>
          <w:rFonts w:asciiTheme="minorHAnsi" w:hAnsiTheme="minorHAnsi" w:cstheme="minorHAnsi"/>
          <w:sz w:val="22"/>
          <w:szCs w:val="22"/>
        </w:rPr>
        <w:footnoteReference w:id="43"/>
      </w:r>
      <w:r w:rsidRPr="00187379">
        <w:rPr>
          <w:rFonts w:asciiTheme="minorHAnsi" w:hAnsiTheme="minorHAnsi" w:cstheme="minorHAnsi"/>
          <w:sz w:val="22"/>
          <w:szCs w:val="22"/>
        </w:rPr>
        <w:t xml:space="preserve"> </w:t>
      </w:r>
      <w:r w:rsidRPr="00516808">
        <w:rPr>
          <w:rFonts w:asciiTheme="minorHAnsi" w:hAnsiTheme="minorHAnsi" w:cstheme="minorHAnsi"/>
          <w:sz w:val="22"/>
          <w:szCs w:val="22"/>
        </w:rPr>
        <w:t xml:space="preserve">(which constituted approximately </w:t>
      </w:r>
      <w:r w:rsidR="00516808" w:rsidRPr="00516808">
        <w:rPr>
          <w:rFonts w:asciiTheme="minorHAnsi" w:hAnsiTheme="minorHAnsi" w:cstheme="minorHAnsi"/>
          <w:sz w:val="22"/>
          <w:szCs w:val="22"/>
        </w:rPr>
        <w:t xml:space="preserve">20% </w:t>
      </w:r>
      <w:r w:rsidRPr="00516808">
        <w:rPr>
          <w:rFonts w:asciiTheme="minorHAnsi" w:hAnsiTheme="minorHAnsi" w:cstheme="minorHAnsi"/>
          <w:sz w:val="22"/>
          <w:szCs w:val="22"/>
        </w:rPr>
        <w:t>of applications in 2013-14)</w:t>
      </w:r>
      <w:r>
        <w:rPr>
          <w:rFonts w:asciiTheme="minorHAnsi" w:hAnsiTheme="minorHAnsi" w:cstheme="minorHAnsi"/>
          <w:sz w:val="22"/>
          <w:szCs w:val="22"/>
        </w:rPr>
        <w:t xml:space="preserve"> are </w:t>
      </w:r>
      <w:r w:rsidRPr="00C845F2">
        <w:rPr>
          <w:rFonts w:asciiTheme="minorHAnsi" w:hAnsiTheme="minorHAnsi" w:cstheme="minorHAnsi"/>
          <w:sz w:val="22"/>
          <w:szCs w:val="22"/>
        </w:rPr>
        <w:t xml:space="preserve">the second largest number of applications lodged with the Commission </w:t>
      </w:r>
      <w:r>
        <w:rPr>
          <w:rFonts w:asciiTheme="minorHAnsi" w:hAnsiTheme="minorHAnsi" w:cstheme="minorHAnsi"/>
          <w:sz w:val="22"/>
          <w:szCs w:val="22"/>
        </w:rPr>
        <w:t xml:space="preserve">each year </w:t>
      </w:r>
      <w:r w:rsidRPr="00C845F2">
        <w:rPr>
          <w:rFonts w:asciiTheme="minorHAnsi" w:hAnsiTheme="minorHAnsi" w:cstheme="minorHAnsi"/>
          <w:sz w:val="22"/>
          <w:szCs w:val="22"/>
        </w:rPr>
        <w:t>after unfair dismissal applications.</w:t>
      </w:r>
      <w:r>
        <w:rPr>
          <w:rFonts w:asciiTheme="minorHAnsi" w:hAnsiTheme="minorHAnsi" w:cstheme="minorHAnsi"/>
          <w:sz w:val="22"/>
          <w:szCs w:val="22"/>
        </w:rPr>
        <w:t xml:space="preserve"> </w:t>
      </w:r>
      <w:r w:rsidR="00AE4042">
        <w:rPr>
          <w:rFonts w:asciiTheme="minorHAnsi" w:hAnsiTheme="minorHAnsi" w:cstheme="minorHAnsi"/>
          <w:sz w:val="22"/>
          <w:szCs w:val="22"/>
        </w:rPr>
        <w:t>Of the</w:t>
      </w:r>
      <w:r w:rsidR="004F18D8" w:rsidRPr="00C845F2">
        <w:rPr>
          <w:rFonts w:asciiTheme="minorHAnsi" w:hAnsiTheme="minorHAnsi" w:cstheme="minorHAnsi"/>
          <w:sz w:val="22"/>
          <w:szCs w:val="22"/>
        </w:rPr>
        <w:t xml:space="preserve"> 5</w:t>
      </w:r>
      <w:r w:rsidR="00AE4042">
        <w:rPr>
          <w:rFonts w:asciiTheme="minorHAnsi" w:hAnsiTheme="minorHAnsi" w:cstheme="minorHAnsi"/>
          <w:sz w:val="22"/>
          <w:szCs w:val="22"/>
        </w:rPr>
        <w:t> </w:t>
      </w:r>
      <w:r w:rsidR="004F18D8" w:rsidRPr="00C845F2">
        <w:rPr>
          <w:rFonts w:asciiTheme="minorHAnsi" w:hAnsiTheme="minorHAnsi" w:cstheme="minorHAnsi"/>
          <w:sz w:val="22"/>
          <w:szCs w:val="22"/>
        </w:rPr>
        <w:t>945 applications lodged for approval of single enterprise agreements</w:t>
      </w:r>
      <w:r w:rsidR="00AE4042">
        <w:rPr>
          <w:rFonts w:asciiTheme="minorHAnsi" w:hAnsiTheme="minorHAnsi" w:cstheme="minorHAnsi"/>
          <w:sz w:val="22"/>
          <w:szCs w:val="22"/>
        </w:rPr>
        <w:t xml:space="preserve"> in 2013</w:t>
      </w:r>
      <w:r w:rsidR="00AE4042">
        <w:rPr>
          <w:rFonts w:asciiTheme="minorHAnsi" w:hAnsiTheme="minorHAnsi" w:cstheme="minorHAnsi"/>
          <w:sz w:val="22"/>
          <w:szCs w:val="22"/>
        </w:rPr>
        <w:noBreakHyphen/>
        <w:t>14</w:t>
      </w:r>
      <w:r w:rsidR="004F18D8" w:rsidRPr="00C845F2">
        <w:rPr>
          <w:rFonts w:asciiTheme="minorHAnsi" w:hAnsiTheme="minorHAnsi" w:cstheme="minorHAnsi"/>
          <w:sz w:val="22"/>
          <w:szCs w:val="22"/>
        </w:rPr>
        <w:t xml:space="preserve">, 749 </w:t>
      </w:r>
      <w:r w:rsidR="00AE4042">
        <w:rPr>
          <w:rFonts w:asciiTheme="minorHAnsi" w:hAnsiTheme="minorHAnsi" w:cstheme="minorHAnsi"/>
          <w:sz w:val="22"/>
          <w:szCs w:val="22"/>
        </w:rPr>
        <w:t>were</w:t>
      </w:r>
      <w:r w:rsidR="00AE4042" w:rsidRPr="00C845F2">
        <w:rPr>
          <w:rFonts w:asciiTheme="minorHAnsi" w:hAnsiTheme="minorHAnsi" w:cstheme="minorHAnsi"/>
          <w:sz w:val="22"/>
          <w:szCs w:val="22"/>
        </w:rPr>
        <w:t xml:space="preserve"> </w:t>
      </w:r>
      <w:r w:rsidR="004F18D8" w:rsidRPr="00C845F2">
        <w:rPr>
          <w:rFonts w:asciiTheme="minorHAnsi" w:hAnsiTheme="minorHAnsi" w:cstheme="minorHAnsi"/>
          <w:sz w:val="22"/>
          <w:szCs w:val="22"/>
        </w:rPr>
        <w:t xml:space="preserve">for approval of </w:t>
      </w:r>
      <w:proofErr w:type="spellStart"/>
      <w:r w:rsidR="004F18D8" w:rsidRPr="00C845F2">
        <w:rPr>
          <w:rFonts w:asciiTheme="minorHAnsi" w:hAnsiTheme="minorHAnsi" w:cstheme="minorHAnsi"/>
          <w:sz w:val="22"/>
          <w:szCs w:val="22"/>
        </w:rPr>
        <w:t>greenfields</w:t>
      </w:r>
      <w:proofErr w:type="spellEnd"/>
      <w:r w:rsidR="004F18D8" w:rsidRPr="00C845F2">
        <w:rPr>
          <w:rFonts w:asciiTheme="minorHAnsi" w:hAnsiTheme="minorHAnsi" w:cstheme="minorHAnsi"/>
          <w:sz w:val="22"/>
          <w:szCs w:val="22"/>
        </w:rPr>
        <w:t xml:space="preserve"> agreement</w:t>
      </w:r>
      <w:r w:rsidR="004F18D8">
        <w:rPr>
          <w:rFonts w:asciiTheme="minorHAnsi" w:hAnsiTheme="minorHAnsi" w:cstheme="minorHAnsi"/>
          <w:sz w:val="22"/>
          <w:szCs w:val="22"/>
        </w:rPr>
        <w:t>s</w:t>
      </w:r>
      <w:r w:rsidR="00AE4042">
        <w:rPr>
          <w:rFonts w:asciiTheme="minorHAnsi" w:hAnsiTheme="minorHAnsi" w:cstheme="minorHAnsi"/>
          <w:sz w:val="22"/>
          <w:szCs w:val="22"/>
        </w:rPr>
        <w:t xml:space="preserve"> and</w:t>
      </w:r>
      <w:r w:rsidR="004F18D8" w:rsidRPr="00C845F2">
        <w:rPr>
          <w:rFonts w:asciiTheme="minorHAnsi" w:hAnsiTheme="minorHAnsi" w:cstheme="minorHAnsi"/>
          <w:sz w:val="22"/>
          <w:szCs w:val="22"/>
        </w:rPr>
        <w:t xml:space="preserve"> 60 </w:t>
      </w:r>
      <w:r w:rsidR="00AE4042">
        <w:rPr>
          <w:rFonts w:asciiTheme="minorHAnsi" w:hAnsiTheme="minorHAnsi" w:cstheme="minorHAnsi"/>
          <w:sz w:val="22"/>
          <w:szCs w:val="22"/>
        </w:rPr>
        <w:t>were</w:t>
      </w:r>
      <w:r w:rsidR="00AE4042" w:rsidRPr="00C845F2">
        <w:rPr>
          <w:rFonts w:asciiTheme="minorHAnsi" w:hAnsiTheme="minorHAnsi" w:cstheme="minorHAnsi"/>
          <w:sz w:val="22"/>
          <w:szCs w:val="22"/>
        </w:rPr>
        <w:t xml:space="preserve"> </w:t>
      </w:r>
      <w:r w:rsidR="004F18D8" w:rsidRPr="00C845F2">
        <w:rPr>
          <w:rFonts w:asciiTheme="minorHAnsi" w:hAnsiTheme="minorHAnsi" w:cstheme="minorHAnsi"/>
          <w:sz w:val="22"/>
          <w:szCs w:val="22"/>
        </w:rPr>
        <w:t>for multi</w:t>
      </w:r>
      <w:r w:rsidR="00AE4042">
        <w:rPr>
          <w:rFonts w:asciiTheme="minorHAnsi" w:hAnsiTheme="minorHAnsi" w:cstheme="minorHAnsi"/>
          <w:sz w:val="22"/>
          <w:szCs w:val="22"/>
        </w:rPr>
        <w:noBreakHyphen/>
      </w:r>
      <w:r w:rsidR="004F18D8" w:rsidRPr="00C845F2">
        <w:rPr>
          <w:rFonts w:asciiTheme="minorHAnsi" w:hAnsiTheme="minorHAnsi" w:cstheme="minorHAnsi"/>
          <w:sz w:val="22"/>
          <w:szCs w:val="22"/>
        </w:rPr>
        <w:t>employer agreement</w:t>
      </w:r>
      <w:r w:rsidR="004F18D8">
        <w:rPr>
          <w:rFonts w:asciiTheme="minorHAnsi" w:hAnsiTheme="minorHAnsi" w:cstheme="minorHAnsi"/>
          <w:sz w:val="22"/>
          <w:szCs w:val="22"/>
        </w:rPr>
        <w:t>s.</w:t>
      </w:r>
      <w:r w:rsidR="00AE4042">
        <w:rPr>
          <w:rStyle w:val="FootnoteReference"/>
          <w:rFonts w:asciiTheme="minorHAnsi" w:hAnsiTheme="minorHAnsi" w:cstheme="minorHAnsi"/>
          <w:sz w:val="22"/>
          <w:szCs w:val="22"/>
        </w:rPr>
        <w:footnoteReference w:id="44"/>
      </w:r>
      <w:r w:rsidR="004F18D8">
        <w:rPr>
          <w:rFonts w:asciiTheme="minorHAnsi" w:hAnsiTheme="minorHAnsi" w:cstheme="minorHAnsi"/>
          <w:sz w:val="22"/>
          <w:szCs w:val="22"/>
        </w:rPr>
        <w:t xml:space="preserve"> </w:t>
      </w:r>
      <w:r w:rsidR="00CF5A4A" w:rsidRPr="00CF5A4A">
        <w:rPr>
          <w:rFonts w:asciiTheme="minorHAnsi" w:hAnsiTheme="minorHAnsi" w:cstheme="minorHAnsi"/>
          <w:b/>
          <w:sz w:val="22"/>
          <w:szCs w:val="22"/>
        </w:rPr>
        <w:t>Chart 6</w:t>
      </w:r>
      <w:r w:rsidR="0068128A">
        <w:rPr>
          <w:rFonts w:asciiTheme="minorHAnsi" w:hAnsiTheme="minorHAnsi" w:cstheme="minorHAnsi"/>
          <w:sz w:val="22"/>
          <w:szCs w:val="22"/>
        </w:rPr>
        <w:t xml:space="preserve"> shows the lodgment of agreement (by type) applications in the period 2009-14.</w:t>
      </w:r>
    </w:p>
    <w:p w:rsidR="0068128A" w:rsidRPr="0068128A" w:rsidRDefault="00CF5A4A" w:rsidP="0020287A">
      <w:pPr>
        <w:pStyle w:val="Chartheadings"/>
      </w:pPr>
      <w:r w:rsidRPr="00CF5A4A">
        <w:t>Chart 6: Enterp</w:t>
      </w:r>
      <w:r w:rsidR="0068128A">
        <w:t>r</w:t>
      </w:r>
      <w:r w:rsidRPr="00CF5A4A">
        <w:t>ise agreement applications (s185) 2009-14</w:t>
      </w:r>
    </w:p>
    <w:p w:rsidR="0068128A" w:rsidRPr="00C845F2" w:rsidRDefault="009D6FCE" w:rsidP="004F18D8">
      <w:pPr>
        <w:spacing w:after="240" w:line="240" w:lineRule="auto"/>
        <w:rPr>
          <w:rFonts w:asciiTheme="minorHAnsi" w:hAnsiTheme="minorHAnsi" w:cstheme="minorHAnsi"/>
          <w:sz w:val="22"/>
          <w:szCs w:val="22"/>
        </w:rPr>
      </w:pPr>
      <w:r>
        <w:rPr>
          <w:rFonts w:asciiTheme="minorHAnsi" w:hAnsiTheme="minorHAnsi" w:cstheme="minorHAnsi"/>
          <w:noProof/>
          <w:sz w:val="22"/>
          <w:szCs w:val="22"/>
          <w:lang w:eastAsia="en-AU"/>
        </w:rPr>
        <w:drawing>
          <wp:inline distT="0" distB="0" distL="0" distR="0">
            <wp:extent cx="5337877" cy="1836892"/>
            <wp:effectExtent l="19050" t="0" r="15173"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F18D8" w:rsidRPr="00C845F2" w:rsidRDefault="0051168B" w:rsidP="004F18D8">
      <w:pPr>
        <w:spacing w:after="240" w:line="240" w:lineRule="auto"/>
        <w:rPr>
          <w:rFonts w:asciiTheme="minorHAnsi" w:hAnsiTheme="minorHAnsi" w:cstheme="minorHAnsi"/>
          <w:sz w:val="22"/>
          <w:szCs w:val="22"/>
        </w:rPr>
      </w:pPr>
      <w:r>
        <w:rPr>
          <w:rFonts w:asciiTheme="minorHAnsi" w:hAnsiTheme="minorHAnsi" w:cstheme="minorHAnsi"/>
          <w:sz w:val="22"/>
          <w:szCs w:val="22"/>
        </w:rPr>
        <w:lastRenderedPageBreak/>
        <w:t>A</w:t>
      </w:r>
      <w:r w:rsidR="00045550" w:rsidRPr="00C845F2">
        <w:rPr>
          <w:rFonts w:asciiTheme="minorHAnsi" w:hAnsiTheme="minorHAnsi" w:cstheme="minorHAnsi"/>
          <w:sz w:val="22"/>
          <w:szCs w:val="22"/>
        </w:rPr>
        <w:t xml:space="preserve">greements </w:t>
      </w:r>
      <w:r w:rsidR="00072290">
        <w:rPr>
          <w:rFonts w:asciiTheme="minorHAnsi" w:hAnsiTheme="minorHAnsi" w:cstheme="minorHAnsi"/>
          <w:sz w:val="22"/>
          <w:szCs w:val="22"/>
        </w:rPr>
        <w:t xml:space="preserve">approved under the Fair Work Act </w:t>
      </w:r>
      <w:r w:rsidR="004F18D8" w:rsidRPr="00C845F2">
        <w:rPr>
          <w:rFonts w:asciiTheme="minorHAnsi" w:hAnsiTheme="minorHAnsi" w:cstheme="minorHAnsi"/>
          <w:sz w:val="22"/>
          <w:szCs w:val="22"/>
        </w:rPr>
        <w:t>must include terms such as those required under s.202</w:t>
      </w:r>
      <w:r w:rsidR="00045550">
        <w:rPr>
          <w:rFonts w:asciiTheme="minorHAnsi" w:hAnsiTheme="minorHAnsi" w:cstheme="minorHAnsi"/>
          <w:sz w:val="22"/>
          <w:szCs w:val="22"/>
        </w:rPr>
        <w:t xml:space="preserve">; must </w:t>
      </w:r>
      <w:r w:rsidR="006C0413">
        <w:rPr>
          <w:rFonts w:asciiTheme="minorHAnsi" w:hAnsiTheme="minorHAnsi" w:cstheme="minorHAnsi"/>
          <w:sz w:val="22"/>
          <w:szCs w:val="22"/>
        </w:rPr>
        <w:t xml:space="preserve">meet the </w:t>
      </w:r>
      <w:r w:rsidR="00045550">
        <w:rPr>
          <w:rFonts w:asciiTheme="minorHAnsi" w:hAnsiTheme="minorHAnsi" w:cstheme="minorHAnsi"/>
          <w:sz w:val="22"/>
          <w:szCs w:val="22"/>
        </w:rPr>
        <w:t xml:space="preserve">Better Off Overall Test </w:t>
      </w:r>
      <w:r w:rsidR="006C0413">
        <w:rPr>
          <w:rFonts w:asciiTheme="minorHAnsi" w:hAnsiTheme="minorHAnsi" w:cstheme="minorHAnsi"/>
          <w:sz w:val="22"/>
          <w:szCs w:val="22"/>
        </w:rPr>
        <w:t>(B</w:t>
      </w:r>
      <w:r w:rsidR="00045550">
        <w:rPr>
          <w:rFonts w:asciiTheme="minorHAnsi" w:hAnsiTheme="minorHAnsi" w:cstheme="minorHAnsi"/>
          <w:sz w:val="22"/>
          <w:szCs w:val="22"/>
        </w:rPr>
        <w:t>OOT</w:t>
      </w:r>
      <w:r w:rsidR="006C0413">
        <w:rPr>
          <w:rFonts w:asciiTheme="minorHAnsi" w:hAnsiTheme="minorHAnsi" w:cstheme="minorHAnsi"/>
          <w:sz w:val="22"/>
          <w:szCs w:val="22"/>
        </w:rPr>
        <w:t>)</w:t>
      </w:r>
      <w:r w:rsidR="004F18D8" w:rsidRPr="00C845F2">
        <w:rPr>
          <w:rFonts w:asciiTheme="minorHAnsi" w:hAnsiTheme="minorHAnsi" w:cstheme="minorHAnsi"/>
          <w:sz w:val="22"/>
          <w:szCs w:val="22"/>
        </w:rPr>
        <w:t xml:space="preserve"> </w:t>
      </w:r>
      <w:r w:rsidR="00045550">
        <w:rPr>
          <w:rFonts w:asciiTheme="minorHAnsi" w:hAnsiTheme="minorHAnsi" w:cstheme="minorHAnsi"/>
          <w:sz w:val="22"/>
          <w:szCs w:val="22"/>
        </w:rPr>
        <w:t xml:space="preserve">and meet the </w:t>
      </w:r>
      <w:r>
        <w:rPr>
          <w:rFonts w:asciiTheme="minorHAnsi" w:hAnsiTheme="minorHAnsi" w:cstheme="minorHAnsi"/>
          <w:sz w:val="22"/>
          <w:szCs w:val="22"/>
        </w:rPr>
        <w:t xml:space="preserve">pre-approval steps </w:t>
      </w:r>
      <w:r w:rsidR="00045550">
        <w:rPr>
          <w:rFonts w:asciiTheme="minorHAnsi" w:hAnsiTheme="minorHAnsi" w:cstheme="minorHAnsi"/>
          <w:sz w:val="22"/>
          <w:szCs w:val="22"/>
        </w:rPr>
        <w:t xml:space="preserve"> in</w:t>
      </w:r>
      <w:r>
        <w:rPr>
          <w:rFonts w:asciiTheme="minorHAnsi" w:hAnsiTheme="minorHAnsi" w:cstheme="minorHAnsi"/>
          <w:sz w:val="22"/>
          <w:szCs w:val="22"/>
        </w:rPr>
        <w:t xml:space="preserve"> relation to the </w:t>
      </w:r>
      <w:r w:rsidR="00045550">
        <w:rPr>
          <w:rFonts w:asciiTheme="minorHAnsi" w:hAnsiTheme="minorHAnsi" w:cstheme="minorHAnsi"/>
          <w:sz w:val="22"/>
          <w:szCs w:val="22"/>
        </w:rPr>
        <w:t xml:space="preserve">making </w:t>
      </w:r>
      <w:r>
        <w:rPr>
          <w:rFonts w:asciiTheme="minorHAnsi" w:hAnsiTheme="minorHAnsi" w:cstheme="minorHAnsi"/>
          <w:sz w:val="22"/>
          <w:szCs w:val="22"/>
        </w:rPr>
        <w:t xml:space="preserve">of </w:t>
      </w:r>
      <w:r w:rsidR="00045550">
        <w:rPr>
          <w:rFonts w:asciiTheme="minorHAnsi" w:hAnsiTheme="minorHAnsi" w:cstheme="minorHAnsi"/>
          <w:sz w:val="22"/>
          <w:szCs w:val="22"/>
        </w:rPr>
        <w:t xml:space="preserve">the agreement </w:t>
      </w:r>
      <w:r w:rsidR="004F18D8" w:rsidRPr="00C845F2">
        <w:rPr>
          <w:rFonts w:asciiTheme="minorHAnsi" w:hAnsiTheme="minorHAnsi" w:cstheme="minorHAnsi"/>
          <w:sz w:val="22"/>
          <w:szCs w:val="22"/>
        </w:rPr>
        <w:t>(for example, a notice of employee representational rights must be provided under s.173).  The BOOT requires that the employee would be better off overall under the relevant agreement than if the modern award applied to the employee.</w:t>
      </w:r>
      <w:r w:rsidR="00401082">
        <w:rPr>
          <w:rStyle w:val="FootnoteReference"/>
          <w:rFonts w:asciiTheme="minorHAnsi" w:hAnsiTheme="minorHAnsi" w:cstheme="minorHAnsi"/>
          <w:sz w:val="22"/>
          <w:szCs w:val="22"/>
        </w:rPr>
        <w:footnoteReference w:id="45"/>
      </w:r>
      <w:r w:rsidR="004F18D8" w:rsidRPr="00C845F2">
        <w:rPr>
          <w:rFonts w:asciiTheme="minorHAnsi" w:hAnsiTheme="minorHAnsi" w:cstheme="minorHAnsi"/>
          <w:sz w:val="22"/>
          <w:szCs w:val="22"/>
        </w:rPr>
        <w:t xml:space="preserve"> </w:t>
      </w:r>
      <w:r w:rsidR="00401082">
        <w:rPr>
          <w:rFonts w:asciiTheme="minorHAnsi" w:hAnsiTheme="minorHAnsi" w:cstheme="minorHAnsi"/>
          <w:sz w:val="22"/>
          <w:szCs w:val="22"/>
        </w:rPr>
        <w:t>A</w:t>
      </w:r>
      <w:r w:rsidR="004F18D8" w:rsidRPr="00C845F2">
        <w:rPr>
          <w:rFonts w:asciiTheme="minorHAnsi" w:hAnsiTheme="minorHAnsi" w:cstheme="minorHAnsi"/>
          <w:sz w:val="22"/>
          <w:szCs w:val="22"/>
        </w:rPr>
        <w:t xml:space="preserve">n application for </w:t>
      </w:r>
      <w:r w:rsidR="00401082">
        <w:rPr>
          <w:rFonts w:asciiTheme="minorHAnsi" w:hAnsiTheme="minorHAnsi" w:cstheme="minorHAnsi"/>
          <w:sz w:val="22"/>
          <w:szCs w:val="22"/>
        </w:rPr>
        <w:t xml:space="preserve">approval of </w:t>
      </w:r>
      <w:r w:rsidR="004F18D8" w:rsidRPr="00C845F2">
        <w:rPr>
          <w:rFonts w:asciiTheme="minorHAnsi" w:hAnsiTheme="minorHAnsi" w:cstheme="minorHAnsi"/>
          <w:sz w:val="22"/>
          <w:szCs w:val="22"/>
        </w:rPr>
        <w:t xml:space="preserve">an agreement </w:t>
      </w:r>
      <w:r w:rsidR="00401082">
        <w:rPr>
          <w:rFonts w:asciiTheme="minorHAnsi" w:hAnsiTheme="minorHAnsi" w:cstheme="minorHAnsi"/>
          <w:sz w:val="22"/>
          <w:szCs w:val="22"/>
        </w:rPr>
        <w:t xml:space="preserve">that </w:t>
      </w:r>
      <w:r w:rsidR="004F18D8" w:rsidRPr="00C845F2">
        <w:rPr>
          <w:rFonts w:asciiTheme="minorHAnsi" w:hAnsiTheme="minorHAnsi" w:cstheme="minorHAnsi"/>
          <w:sz w:val="22"/>
          <w:szCs w:val="22"/>
        </w:rPr>
        <w:t>does not meet either procedural or substantive tests may be refused.</w:t>
      </w:r>
    </w:p>
    <w:p w:rsidR="004F18D8" w:rsidRPr="00C845F2" w:rsidRDefault="00401082" w:rsidP="004F18D8">
      <w:pPr>
        <w:spacing w:after="240" w:line="240" w:lineRule="auto"/>
        <w:rPr>
          <w:rFonts w:asciiTheme="minorHAnsi" w:hAnsiTheme="minorHAnsi" w:cstheme="minorHAnsi"/>
          <w:sz w:val="22"/>
          <w:szCs w:val="22"/>
        </w:rPr>
      </w:pPr>
      <w:r w:rsidRPr="00401082">
        <w:rPr>
          <w:rFonts w:asciiTheme="minorHAnsi" w:hAnsiTheme="minorHAnsi" w:cstheme="minorHAnsi"/>
          <w:sz w:val="22"/>
          <w:szCs w:val="22"/>
        </w:rPr>
        <w:t xml:space="preserve">Information </w:t>
      </w:r>
      <w:r w:rsidR="001152AB">
        <w:rPr>
          <w:rFonts w:asciiTheme="minorHAnsi" w:hAnsiTheme="minorHAnsi" w:cstheme="minorHAnsi"/>
          <w:sz w:val="22"/>
          <w:szCs w:val="22"/>
        </w:rPr>
        <w:t xml:space="preserve">and preliminary results </w:t>
      </w:r>
      <w:r w:rsidRPr="00401082">
        <w:rPr>
          <w:rFonts w:asciiTheme="minorHAnsi" w:hAnsiTheme="minorHAnsi" w:cstheme="minorHAnsi"/>
          <w:sz w:val="22"/>
          <w:szCs w:val="22"/>
        </w:rPr>
        <w:t>ha</w:t>
      </w:r>
      <w:r w:rsidR="001152AB">
        <w:rPr>
          <w:rFonts w:asciiTheme="minorHAnsi" w:hAnsiTheme="minorHAnsi" w:cstheme="minorHAnsi"/>
          <w:sz w:val="22"/>
          <w:szCs w:val="22"/>
        </w:rPr>
        <w:t>ve</w:t>
      </w:r>
      <w:r w:rsidRPr="00401082">
        <w:rPr>
          <w:rFonts w:asciiTheme="minorHAnsi" w:hAnsiTheme="minorHAnsi" w:cstheme="minorHAnsi"/>
          <w:sz w:val="22"/>
          <w:szCs w:val="22"/>
        </w:rPr>
        <w:t xml:space="preserve"> been provided in Section Four about the Agreements Pilot in which Commission staff are processing some applications for approval of agreements under supervision of Commission Members.  </w:t>
      </w:r>
      <w:r w:rsidR="004F18D8" w:rsidRPr="00C845F2">
        <w:rPr>
          <w:rFonts w:asciiTheme="minorHAnsi" w:hAnsiTheme="minorHAnsi" w:cstheme="minorHAnsi"/>
          <w:sz w:val="22"/>
          <w:szCs w:val="22"/>
        </w:rPr>
        <w:t xml:space="preserve"> </w:t>
      </w:r>
    </w:p>
    <w:p w:rsidR="004F18D8" w:rsidRDefault="004F18D8" w:rsidP="004F18D8">
      <w:pPr>
        <w:pStyle w:val="Heading2"/>
      </w:pPr>
      <w:bookmarkStart w:id="52" w:name="_Toc414030705"/>
      <w:r>
        <w:t>Dispute Resol</w:t>
      </w:r>
      <w:r w:rsidRPr="0009359D">
        <w:t>ution</w:t>
      </w:r>
      <w:bookmarkEnd w:id="52"/>
    </w:p>
    <w:p w:rsidR="004F18D8" w:rsidRDefault="004F18D8" w:rsidP="004F18D8">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The </w:t>
      </w:r>
      <w:r w:rsidRPr="00137D2E">
        <w:rPr>
          <w:rFonts w:asciiTheme="minorHAnsi" w:hAnsiTheme="minorHAnsi" w:cstheme="minorHAnsi"/>
          <w:sz w:val="22"/>
          <w:szCs w:val="22"/>
        </w:rPr>
        <w:t xml:space="preserve">Commission </w:t>
      </w:r>
      <w:r w:rsidR="00401082">
        <w:rPr>
          <w:rFonts w:asciiTheme="minorHAnsi" w:hAnsiTheme="minorHAnsi" w:cstheme="minorHAnsi"/>
          <w:sz w:val="22"/>
          <w:szCs w:val="22"/>
        </w:rPr>
        <w:t xml:space="preserve">deals with </w:t>
      </w:r>
      <w:r>
        <w:rPr>
          <w:rFonts w:asciiTheme="minorHAnsi" w:hAnsiTheme="minorHAnsi" w:cstheme="minorHAnsi"/>
          <w:sz w:val="22"/>
          <w:szCs w:val="22"/>
        </w:rPr>
        <w:t xml:space="preserve">a wide variety of workplace disputes </w:t>
      </w:r>
      <w:r w:rsidR="00401082">
        <w:rPr>
          <w:rFonts w:asciiTheme="minorHAnsi" w:hAnsiTheme="minorHAnsi" w:cstheme="minorHAnsi"/>
          <w:sz w:val="22"/>
          <w:szCs w:val="22"/>
        </w:rPr>
        <w:t xml:space="preserve">which can </w:t>
      </w:r>
      <w:r>
        <w:rPr>
          <w:rFonts w:asciiTheme="minorHAnsi" w:hAnsiTheme="minorHAnsi" w:cstheme="minorHAnsi"/>
          <w:sz w:val="22"/>
          <w:szCs w:val="22"/>
        </w:rPr>
        <w:t xml:space="preserve">vary </w:t>
      </w:r>
      <w:r w:rsidR="00401082">
        <w:rPr>
          <w:rFonts w:asciiTheme="minorHAnsi" w:hAnsiTheme="minorHAnsi" w:cstheme="minorHAnsi"/>
          <w:sz w:val="22"/>
          <w:szCs w:val="22"/>
        </w:rPr>
        <w:t xml:space="preserve">significantly </w:t>
      </w:r>
      <w:r>
        <w:rPr>
          <w:rFonts w:asciiTheme="minorHAnsi" w:hAnsiTheme="minorHAnsi" w:cstheme="minorHAnsi"/>
          <w:sz w:val="22"/>
          <w:szCs w:val="22"/>
        </w:rPr>
        <w:t xml:space="preserve">in scale and potential economic impact. </w:t>
      </w:r>
      <w:r w:rsidR="009A53E1">
        <w:rPr>
          <w:rFonts w:asciiTheme="minorHAnsi" w:hAnsiTheme="minorHAnsi" w:cstheme="minorHAnsi"/>
          <w:sz w:val="22"/>
          <w:szCs w:val="22"/>
        </w:rPr>
        <w:t xml:space="preserve">Disputes </w:t>
      </w:r>
      <w:r>
        <w:rPr>
          <w:rFonts w:asciiTheme="minorHAnsi" w:hAnsiTheme="minorHAnsi" w:cstheme="minorHAnsi"/>
          <w:sz w:val="22"/>
          <w:szCs w:val="22"/>
        </w:rPr>
        <w:t xml:space="preserve">range from </w:t>
      </w:r>
      <w:r w:rsidR="009A53E1">
        <w:rPr>
          <w:rFonts w:asciiTheme="minorHAnsi" w:hAnsiTheme="minorHAnsi" w:cstheme="minorHAnsi"/>
          <w:sz w:val="22"/>
          <w:szCs w:val="22"/>
        </w:rPr>
        <w:t>those</w:t>
      </w:r>
      <w:r>
        <w:rPr>
          <w:rFonts w:asciiTheme="minorHAnsi" w:hAnsiTheme="minorHAnsi" w:cstheme="minorHAnsi"/>
          <w:sz w:val="22"/>
          <w:szCs w:val="22"/>
        </w:rPr>
        <w:t xml:space="preserve"> between an individual employee and employer to </w:t>
      </w:r>
      <w:r w:rsidR="009A53E1">
        <w:rPr>
          <w:rFonts w:asciiTheme="minorHAnsi" w:hAnsiTheme="minorHAnsi" w:cstheme="minorHAnsi"/>
          <w:sz w:val="22"/>
          <w:szCs w:val="22"/>
        </w:rPr>
        <w:t xml:space="preserve">those </w:t>
      </w:r>
      <w:r>
        <w:rPr>
          <w:rFonts w:asciiTheme="minorHAnsi" w:hAnsiTheme="minorHAnsi" w:cstheme="minorHAnsi"/>
          <w:sz w:val="22"/>
          <w:szCs w:val="22"/>
        </w:rPr>
        <w:t xml:space="preserve">that affect entire industries and thousands of employees. This arises because the Commission </w:t>
      </w:r>
      <w:r w:rsidR="009A53E1">
        <w:rPr>
          <w:rFonts w:asciiTheme="minorHAnsi" w:hAnsiTheme="minorHAnsi" w:cstheme="minorHAnsi"/>
          <w:sz w:val="22"/>
          <w:szCs w:val="22"/>
        </w:rPr>
        <w:t>can or must</w:t>
      </w:r>
      <w:r>
        <w:rPr>
          <w:rFonts w:asciiTheme="minorHAnsi" w:hAnsiTheme="minorHAnsi" w:cstheme="minorHAnsi"/>
          <w:sz w:val="22"/>
          <w:szCs w:val="22"/>
        </w:rPr>
        <w:t xml:space="preserve"> </w:t>
      </w:r>
      <w:r w:rsidRPr="00137D2E">
        <w:rPr>
          <w:rFonts w:asciiTheme="minorHAnsi" w:hAnsiTheme="minorHAnsi" w:cstheme="minorHAnsi"/>
          <w:sz w:val="22"/>
          <w:szCs w:val="22"/>
        </w:rPr>
        <w:t xml:space="preserve">assist </w:t>
      </w:r>
      <w:r>
        <w:rPr>
          <w:rFonts w:asciiTheme="minorHAnsi" w:hAnsiTheme="minorHAnsi" w:cstheme="minorHAnsi"/>
          <w:sz w:val="22"/>
          <w:szCs w:val="22"/>
        </w:rPr>
        <w:t xml:space="preserve">parties </w:t>
      </w:r>
      <w:r w:rsidRPr="00137D2E">
        <w:rPr>
          <w:rFonts w:asciiTheme="minorHAnsi" w:hAnsiTheme="minorHAnsi" w:cstheme="minorHAnsi"/>
          <w:sz w:val="22"/>
          <w:szCs w:val="22"/>
        </w:rPr>
        <w:t>to resolve</w:t>
      </w:r>
      <w:r>
        <w:rPr>
          <w:rFonts w:asciiTheme="minorHAnsi" w:hAnsiTheme="minorHAnsi" w:cstheme="minorHAnsi"/>
          <w:sz w:val="22"/>
          <w:szCs w:val="22"/>
        </w:rPr>
        <w:t xml:space="preserve"> disputes</w:t>
      </w:r>
      <w:r w:rsidRPr="00137D2E">
        <w:rPr>
          <w:rFonts w:asciiTheme="minorHAnsi" w:hAnsiTheme="minorHAnsi" w:cstheme="minorHAnsi"/>
          <w:sz w:val="22"/>
          <w:szCs w:val="22"/>
        </w:rPr>
        <w:t xml:space="preserve"> arising under</w:t>
      </w:r>
      <w:r>
        <w:rPr>
          <w:rFonts w:asciiTheme="minorHAnsi" w:hAnsiTheme="minorHAnsi" w:cstheme="minorHAnsi"/>
          <w:sz w:val="22"/>
          <w:szCs w:val="22"/>
        </w:rPr>
        <w:t xml:space="preserve"> a range of industrial instruments</w:t>
      </w:r>
      <w:r w:rsidR="009A53E1">
        <w:rPr>
          <w:rFonts w:asciiTheme="minorHAnsi" w:hAnsiTheme="minorHAnsi" w:cstheme="minorHAnsi"/>
          <w:sz w:val="22"/>
          <w:szCs w:val="22"/>
        </w:rPr>
        <w:t>—</w:t>
      </w:r>
      <w:r w:rsidRPr="00137D2E">
        <w:rPr>
          <w:rFonts w:asciiTheme="minorHAnsi" w:hAnsiTheme="minorHAnsi" w:cstheme="minorHAnsi"/>
          <w:sz w:val="22"/>
          <w:szCs w:val="22"/>
        </w:rPr>
        <w:t xml:space="preserve">agreements, modern awards, instruments under repealed legislation, determinations made under the </w:t>
      </w:r>
      <w:r w:rsidRPr="00941892">
        <w:rPr>
          <w:rFonts w:asciiTheme="minorHAnsi" w:hAnsiTheme="minorHAnsi" w:cstheme="minorHAnsi"/>
          <w:i/>
          <w:sz w:val="22"/>
          <w:szCs w:val="22"/>
        </w:rPr>
        <w:t>Public Service Act 1999</w:t>
      </w:r>
      <w:r w:rsidRPr="00137D2E">
        <w:rPr>
          <w:rFonts w:asciiTheme="minorHAnsi" w:hAnsiTheme="minorHAnsi" w:cstheme="minorHAnsi"/>
          <w:sz w:val="22"/>
          <w:szCs w:val="22"/>
        </w:rPr>
        <w:t xml:space="preserve"> </w:t>
      </w:r>
      <w:r w:rsidR="0020287A">
        <w:rPr>
          <w:rFonts w:asciiTheme="minorHAnsi" w:hAnsiTheme="minorHAnsi" w:cstheme="minorHAnsi"/>
          <w:sz w:val="22"/>
          <w:szCs w:val="22"/>
        </w:rPr>
        <w:t>(</w:t>
      </w:r>
      <w:proofErr w:type="spellStart"/>
      <w:r w:rsidR="0020287A">
        <w:rPr>
          <w:rFonts w:asciiTheme="minorHAnsi" w:hAnsiTheme="minorHAnsi" w:cstheme="minorHAnsi"/>
          <w:sz w:val="22"/>
          <w:szCs w:val="22"/>
        </w:rPr>
        <w:t>Cth</w:t>
      </w:r>
      <w:proofErr w:type="spellEnd"/>
      <w:r w:rsidR="0020287A">
        <w:rPr>
          <w:rFonts w:asciiTheme="minorHAnsi" w:hAnsiTheme="minorHAnsi" w:cstheme="minorHAnsi"/>
          <w:sz w:val="22"/>
          <w:szCs w:val="22"/>
        </w:rPr>
        <w:t xml:space="preserve">) </w:t>
      </w:r>
      <w:r w:rsidRPr="00137D2E">
        <w:rPr>
          <w:rFonts w:asciiTheme="minorHAnsi" w:hAnsiTheme="minorHAnsi" w:cstheme="minorHAnsi"/>
          <w:sz w:val="22"/>
          <w:szCs w:val="22"/>
        </w:rPr>
        <w:t xml:space="preserve">and those involving requests for flexible working hours.  In doing so, the Commission generally seeks to help parties reach a settlement.  </w:t>
      </w:r>
    </w:p>
    <w:p w:rsidR="00226928" w:rsidRDefault="009A53E1" w:rsidP="004F18D8">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Information is set out in Section Four regarding the Commission’s ‘New Approaches’ program aimed at resolving issues before they develop into formal disputes.  </w:t>
      </w:r>
    </w:p>
    <w:p w:rsidR="004E3FC5" w:rsidRDefault="004F18D8" w:rsidP="004F18D8">
      <w:pPr>
        <w:spacing w:after="240" w:line="240" w:lineRule="auto"/>
        <w:rPr>
          <w:rFonts w:asciiTheme="minorHAnsi" w:hAnsiTheme="minorHAnsi" w:cstheme="minorHAnsi"/>
          <w:sz w:val="22"/>
          <w:szCs w:val="22"/>
        </w:rPr>
      </w:pPr>
      <w:r w:rsidRPr="004F18D8">
        <w:rPr>
          <w:rFonts w:asciiTheme="minorHAnsi" w:hAnsiTheme="minorHAnsi" w:cstheme="minorHAnsi"/>
          <w:sz w:val="22"/>
          <w:szCs w:val="22"/>
        </w:rPr>
        <w:t>The Commission received 2516 dispute applications</w:t>
      </w:r>
      <w:r w:rsidR="000F603B">
        <w:rPr>
          <w:rStyle w:val="FootnoteReference"/>
          <w:rFonts w:asciiTheme="minorHAnsi" w:hAnsiTheme="minorHAnsi" w:cstheme="minorHAnsi"/>
          <w:sz w:val="22"/>
          <w:szCs w:val="22"/>
        </w:rPr>
        <w:footnoteReference w:id="46"/>
      </w:r>
      <w:r w:rsidRPr="004F18D8">
        <w:rPr>
          <w:rFonts w:asciiTheme="minorHAnsi" w:hAnsiTheme="minorHAnsi" w:cstheme="minorHAnsi"/>
          <w:sz w:val="22"/>
          <w:szCs w:val="22"/>
        </w:rPr>
        <w:t xml:space="preserve"> in 2013</w:t>
      </w:r>
      <w:r w:rsidR="0020287A">
        <w:rPr>
          <w:rFonts w:asciiTheme="minorHAnsi" w:hAnsiTheme="minorHAnsi" w:cstheme="minorHAnsi"/>
          <w:sz w:val="22"/>
          <w:szCs w:val="22"/>
        </w:rPr>
        <w:t>–</w:t>
      </w:r>
      <w:r w:rsidRPr="004F18D8">
        <w:rPr>
          <w:rFonts w:asciiTheme="minorHAnsi" w:hAnsiTheme="minorHAnsi" w:cstheme="minorHAnsi"/>
          <w:sz w:val="22"/>
          <w:szCs w:val="22"/>
        </w:rPr>
        <w:t>14</w:t>
      </w:r>
      <w:r w:rsidR="004E3FC5">
        <w:rPr>
          <w:rFonts w:asciiTheme="minorHAnsi" w:hAnsiTheme="minorHAnsi" w:cstheme="minorHAnsi"/>
          <w:sz w:val="22"/>
          <w:szCs w:val="22"/>
        </w:rPr>
        <w:t xml:space="preserve"> and the majority (94 per cent) were applications for the </w:t>
      </w:r>
      <w:r w:rsidR="0043649D">
        <w:rPr>
          <w:rFonts w:asciiTheme="minorHAnsi" w:hAnsiTheme="minorHAnsi" w:cstheme="minorHAnsi"/>
          <w:sz w:val="22"/>
          <w:szCs w:val="22"/>
        </w:rPr>
        <w:t>Commission</w:t>
      </w:r>
      <w:r w:rsidR="004E3FC5">
        <w:rPr>
          <w:rFonts w:asciiTheme="minorHAnsi" w:hAnsiTheme="minorHAnsi" w:cstheme="minorHAnsi"/>
          <w:sz w:val="22"/>
          <w:szCs w:val="22"/>
        </w:rPr>
        <w:t xml:space="preserve"> to resolve disputes arising from awards, agreements and contracts</w:t>
      </w:r>
      <w:r w:rsidR="009C3B42">
        <w:rPr>
          <w:rFonts w:asciiTheme="minorHAnsi" w:hAnsiTheme="minorHAnsi" w:cstheme="minorHAnsi"/>
          <w:sz w:val="22"/>
          <w:szCs w:val="22"/>
        </w:rPr>
        <w:t xml:space="preserve">. </w:t>
      </w:r>
      <w:r w:rsidR="004E3FC5">
        <w:rPr>
          <w:rFonts w:asciiTheme="minorHAnsi" w:hAnsiTheme="minorHAnsi" w:cstheme="minorHAnsi"/>
          <w:sz w:val="22"/>
          <w:szCs w:val="22"/>
        </w:rPr>
        <w:t>The number of applications increased by 7 per cent in 2013</w:t>
      </w:r>
      <w:r w:rsidR="0020287A">
        <w:rPr>
          <w:rFonts w:asciiTheme="minorHAnsi" w:hAnsiTheme="minorHAnsi" w:cstheme="minorHAnsi"/>
          <w:sz w:val="22"/>
          <w:szCs w:val="22"/>
        </w:rPr>
        <w:t>–</w:t>
      </w:r>
      <w:r w:rsidR="004E3FC5">
        <w:rPr>
          <w:rFonts w:asciiTheme="minorHAnsi" w:hAnsiTheme="minorHAnsi" w:cstheme="minorHAnsi"/>
          <w:sz w:val="22"/>
          <w:szCs w:val="22"/>
        </w:rPr>
        <w:t>14 compared to the previous reporting year and by 24 per cent compared to 2011</w:t>
      </w:r>
      <w:r w:rsidR="0020287A">
        <w:rPr>
          <w:rFonts w:asciiTheme="minorHAnsi" w:hAnsiTheme="minorHAnsi" w:cstheme="minorHAnsi"/>
          <w:sz w:val="22"/>
          <w:szCs w:val="22"/>
        </w:rPr>
        <w:t>–</w:t>
      </w:r>
      <w:r w:rsidR="004E3FC5">
        <w:rPr>
          <w:rFonts w:asciiTheme="minorHAnsi" w:hAnsiTheme="minorHAnsi" w:cstheme="minorHAnsi"/>
          <w:sz w:val="22"/>
          <w:szCs w:val="22"/>
        </w:rPr>
        <w:t xml:space="preserve">12. </w:t>
      </w:r>
    </w:p>
    <w:p w:rsidR="008C73F4" w:rsidRDefault="004E3FC5" w:rsidP="008C73F4">
      <w:pPr>
        <w:spacing w:after="240" w:line="240" w:lineRule="auto"/>
        <w:rPr>
          <w:rFonts w:asciiTheme="minorHAnsi" w:hAnsiTheme="minorHAnsi" w:cstheme="minorHAnsi"/>
          <w:sz w:val="22"/>
          <w:szCs w:val="22"/>
        </w:rPr>
      </w:pPr>
      <w:r>
        <w:rPr>
          <w:rFonts w:asciiTheme="minorHAnsi" w:hAnsiTheme="minorHAnsi" w:cstheme="minorHAnsi"/>
          <w:sz w:val="22"/>
          <w:szCs w:val="22"/>
        </w:rPr>
        <w:t>The median time between the lodgment of the applications and the first conference taking place was 17 days and 90 per cent were conducted within 46 days.</w:t>
      </w:r>
      <w:r>
        <w:rPr>
          <w:rStyle w:val="FootnoteReference"/>
          <w:rFonts w:asciiTheme="minorHAnsi" w:hAnsiTheme="minorHAnsi" w:cstheme="minorHAnsi"/>
          <w:sz w:val="22"/>
          <w:szCs w:val="22"/>
        </w:rPr>
        <w:footnoteReference w:id="47"/>
      </w:r>
      <w:r>
        <w:rPr>
          <w:rFonts w:asciiTheme="minorHAnsi" w:hAnsiTheme="minorHAnsi" w:cstheme="minorHAnsi"/>
          <w:sz w:val="22"/>
          <w:szCs w:val="22"/>
        </w:rPr>
        <w:t xml:space="preserve">  These times are slightly higher than previous years; in 2012</w:t>
      </w:r>
      <w:r w:rsidR="0020287A">
        <w:rPr>
          <w:rFonts w:asciiTheme="minorHAnsi" w:hAnsiTheme="minorHAnsi" w:cstheme="minorHAnsi"/>
          <w:sz w:val="22"/>
          <w:szCs w:val="22"/>
        </w:rPr>
        <w:t>–</w:t>
      </w:r>
      <w:r>
        <w:rPr>
          <w:rFonts w:asciiTheme="minorHAnsi" w:hAnsiTheme="minorHAnsi" w:cstheme="minorHAnsi"/>
          <w:sz w:val="22"/>
          <w:szCs w:val="22"/>
        </w:rPr>
        <w:t xml:space="preserve">13 </w:t>
      </w:r>
      <w:r w:rsidR="0020287A">
        <w:rPr>
          <w:rFonts w:asciiTheme="minorHAnsi" w:hAnsiTheme="minorHAnsi" w:cstheme="minorHAnsi"/>
          <w:sz w:val="22"/>
          <w:szCs w:val="22"/>
        </w:rPr>
        <w:t xml:space="preserve">the </w:t>
      </w:r>
      <w:r>
        <w:rPr>
          <w:rFonts w:asciiTheme="minorHAnsi" w:hAnsiTheme="minorHAnsi" w:cstheme="minorHAnsi"/>
          <w:sz w:val="22"/>
          <w:szCs w:val="22"/>
        </w:rPr>
        <w:t>median time was 15 days and 90 per cent were conducted within 38 days.</w:t>
      </w:r>
      <w:r w:rsidR="0043649D">
        <w:rPr>
          <w:rFonts w:asciiTheme="minorHAnsi" w:hAnsiTheme="minorHAnsi" w:cstheme="minorHAnsi"/>
          <w:sz w:val="22"/>
          <w:szCs w:val="22"/>
        </w:rPr>
        <w:t xml:space="preserve"> </w:t>
      </w:r>
      <w:r w:rsidR="008C73F4">
        <w:rPr>
          <w:rFonts w:asciiTheme="minorHAnsi" w:hAnsiTheme="minorHAnsi" w:cstheme="minorHAnsi"/>
          <w:sz w:val="22"/>
          <w:szCs w:val="22"/>
        </w:rPr>
        <w:t>The Commission is enabled by the Fair Work Act to deal with disputes that arise during bargaining upon referral by the parties.</w:t>
      </w:r>
    </w:p>
    <w:p w:rsidR="008C73F4" w:rsidRDefault="00CF5A4A" w:rsidP="004F18D8">
      <w:pPr>
        <w:spacing w:after="240" w:line="240" w:lineRule="auto"/>
        <w:rPr>
          <w:rFonts w:asciiTheme="minorHAnsi" w:hAnsiTheme="minorHAnsi" w:cstheme="minorHAnsi"/>
          <w:b/>
          <w:sz w:val="22"/>
          <w:szCs w:val="22"/>
        </w:rPr>
      </w:pPr>
      <w:r w:rsidRPr="00CF5A4A">
        <w:rPr>
          <w:rFonts w:asciiTheme="minorHAnsi" w:hAnsiTheme="minorHAnsi" w:cstheme="minorHAnsi"/>
          <w:b/>
          <w:sz w:val="22"/>
          <w:szCs w:val="22"/>
        </w:rPr>
        <w:t>Orders relating to industrial action</w:t>
      </w:r>
    </w:p>
    <w:p w:rsidR="008C73F4" w:rsidRPr="008C73F4" w:rsidRDefault="00CF5A4A" w:rsidP="004F18D8">
      <w:pPr>
        <w:spacing w:after="240" w:line="240" w:lineRule="auto"/>
        <w:rPr>
          <w:rFonts w:asciiTheme="minorHAnsi" w:hAnsiTheme="minorHAnsi" w:cstheme="minorHAnsi"/>
          <w:sz w:val="22"/>
          <w:szCs w:val="22"/>
        </w:rPr>
      </w:pPr>
      <w:r w:rsidRPr="00CF5A4A">
        <w:rPr>
          <w:rFonts w:asciiTheme="minorHAnsi" w:hAnsiTheme="minorHAnsi" w:cstheme="minorHAnsi"/>
          <w:sz w:val="22"/>
          <w:szCs w:val="22"/>
        </w:rPr>
        <w:t xml:space="preserve">Industrial action can be taken by employees </w:t>
      </w:r>
      <w:r w:rsidR="007C3BC9">
        <w:rPr>
          <w:rFonts w:asciiTheme="minorHAnsi" w:hAnsiTheme="minorHAnsi" w:cstheme="minorHAnsi"/>
          <w:sz w:val="22"/>
          <w:szCs w:val="22"/>
        </w:rPr>
        <w:t xml:space="preserve">and </w:t>
      </w:r>
      <w:r w:rsidRPr="00CF5A4A">
        <w:rPr>
          <w:rFonts w:asciiTheme="minorHAnsi" w:hAnsiTheme="minorHAnsi" w:cstheme="minorHAnsi"/>
          <w:sz w:val="22"/>
          <w:szCs w:val="22"/>
        </w:rPr>
        <w:t xml:space="preserve">employees, and can be protected or unprotected actions under the Fair Work Act. </w:t>
      </w:r>
      <w:r w:rsidR="008C73F4">
        <w:rPr>
          <w:rFonts w:asciiTheme="minorHAnsi" w:hAnsiTheme="minorHAnsi" w:cstheme="minorHAnsi"/>
          <w:sz w:val="22"/>
          <w:szCs w:val="22"/>
        </w:rPr>
        <w:t>Parties can make applications to the Commission for orders to stop industrial action</w:t>
      </w:r>
      <w:r w:rsidR="0043649D">
        <w:rPr>
          <w:rStyle w:val="FootnoteReference"/>
          <w:rFonts w:asciiTheme="minorHAnsi" w:hAnsiTheme="minorHAnsi" w:cstheme="minorHAnsi"/>
          <w:sz w:val="22"/>
          <w:szCs w:val="22"/>
        </w:rPr>
        <w:footnoteReference w:id="48"/>
      </w:r>
      <w:r w:rsidR="008C73F4">
        <w:rPr>
          <w:rFonts w:asciiTheme="minorHAnsi" w:hAnsiTheme="minorHAnsi" w:cstheme="minorHAnsi"/>
          <w:sz w:val="22"/>
          <w:szCs w:val="22"/>
        </w:rPr>
        <w:t xml:space="preserve"> or to suspend or </w:t>
      </w:r>
      <w:r w:rsidR="0043649D">
        <w:rPr>
          <w:rFonts w:asciiTheme="minorHAnsi" w:hAnsiTheme="minorHAnsi" w:cstheme="minorHAnsi"/>
          <w:sz w:val="22"/>
          <w:szCs w:val="22"/>
        </w:rPr>
        <w:t>terminate</w:t>
      </w:r>
      <w:r w:rsidR="008C73F4">
        <w:rPr>
          <w:rFonts w:asciiTheme="minorHAnsi" w:hAnsiTheme="minorHAnsi" w:cstheme="minorHAnsi"/>
          <w:sz w:val="22"/>
          <w:szCs w:val="22"/>
        </w:rPr>
        <w:t xml:space="preserve"> industrial action where the action is or would cause significant economic harm </w:t>
      </w:r>
      <w:r w:rsidR="0043649D">
        <w:rPr>
          <w:rFonts w:asciiTheme="minorHAnsi" w:hAnsiTheme="minorHAnsi" w:cstheme="minorHAnsi"/>
          <w:sz w:val="22"/>
          <w:szCs w:val="22"/>
        </w:rPr>
        <w:t>or endanger the life o</w:t>
      </w:r>
      <w:r w:rsidR="008C73F4">
        <w:rPr>
          <w:rFonts w:asciiTheme="minorHAnsi" w:hAnsiTheme="minorHAnsi" w:cstheme="minorHAnsi"/>
          <w:sz w:val="22"/>
          <w:szCs w:val="22"/>
        </w:rPr>
        <w:t>r the personal safety of the community.</w:t>
      </w:r>
      <w:r w:rsidR="0043649D">
        <w:rPr>
          <w:rStyle w:val="FootnoteReference"/>
          <w:rFonts w:asciiTheme="minorHAnsi" w:hAnsiTheme="minorHAnsi" w:cstheme="minorHAnsi"/>
          <w:sz w:val="22"/>
          <w:szCs w:val="22"/>
        </w:rPr>
        <w:footnoteReference w:id="49"/>
      </w:r>
    </w:p>
    <w:p w:rsidR="008C73F4" w:rsidRDefault="008C73F4" w:rsidP="004F18D8">
      <w:pPr>
        <w:spacing w:after="240" w:line="240" w:lineRule="auto"/>
        <w:rPr>
          <w:rFonts w:asciiTheme="minorHAnsi" w:hAnsiTheme="minorHAnsi" w:cstheme="minorHAnsi"/>
          <w:sz w:val="22"/>
          <w:szCs w:val="22"/>
        </w:rPr>
      </w:pPr>
      <w:r>
        <w:rPr>
          <w:rFonts w:asciiTheme="minorHAnsi" w:hAnsiTheme="minorHAnsi" w:cstheme="minorHAnsi"/>
          <w:sz w:val="22"/>
          <w:szCs w:val="22"/>
        </w:rPr>
        <w:lastRenderedPageBreak/>
        <w:t xml:space="preserve">The Commission received a total of 989 applications in relation to industrial action in </w:t>
      </w:r>
      <w:r w:rsidR="0020287A">
        <w:rPr>
          <w:rFonts w:asciiTheme="minorHAnsi" w:hAnsiTheme="minorHAnsi" w:cstheme="minorHAnsi"/>
          <w:sz w:val="22"/>
          <w:szCs w:val="22"/>
        </w:rPr>
        <w:t xml:space="preserve">   </w:t>
      </w:r>
      <w:r>
        <w:rPr>
          <w:rFonts w:asciiTheme="minorHAnsi" w:hAnsiTheme="minorHAnsi" w:cstheme="minorHAnsi"/>
          <w:sz w:val="22"/>
          <w:szCs w:val="22"/>
        </w:rPr>
        <w:t>2013</w:t>
      </w:r>
      <w:r w:rsidR="0020287A">
        <w:rPr>
          <w:rFonts w:asciiTheme="minorHAnsi" w:hAnsiTheme="minorHAnsi" w:cstheme="minorHAnsi"/>
          <w:sz w:val="22"/>
          <w:szCs w:val="22"/>
        </w:rPr>
        <w:t>–</w:t>
      </w:r>
      <w:r>
        <w:rPr>
          <w:rFonts w:asciiTheme="minorHAnsi" w:hAnsiTheme="minorHAnsi" w:cstheme="minorHAnsi"/>
          <w:sz w:val="22"/>
          <w:szCs w:val="22"/>
        </w:rPr>
        <w:t>14.  This represents a decrease of 22 per cent from the 2012-13 year, and a decrease of 30 per cent from the 2011</w:t>
      </w:r>
      <w:r w:rsidR="0020287A">
        <w:rPr>
          <w:rFonts w:asciiTheme="minorHAnsi" w:hAnsiTheme="minorHAnsi" w:cstheme="minorHAnsi"/>
          <w:sz w:val="22"/>
          <w:szCs w:val="22"/>
        </w:rPr>
        <w:t>–</w:t>
      </w:r>
      <w:r>
        <w:rPr>
          <w:rFonts w:asciiTheme="minorHAnsi" w:hAnsiTheme="minorHAnsi" w:cstheme="minorHAnsi"/>
          <w:sz w:val="22"/>
          <w:szCs w:val="22"/>
        </w:rPr>
        <w:t>12 year.</w:t>
      </w:r>
      <w:r>
        <w:rPr>
          <w:rStyle w:val="FootnoteReference"/>
          <w:rFonts w:asciiTheme="minorHAnsi" w:hAnsiTheme="minorHAnsi" w:cstheme="minorHAnsi"/>
          <w:sz w:val="22"/>
          <w:szCs w:val="22"/>
        </w:rPr>
        <w:footnoteReference w:id="50"/>
      </w:r>
    </w:p>
    <w:p w:rsidR="008C73F4" w:rsidRDefault="0043649D" w:rsidP="004F18D8">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The Fair Work Act requires the Commission to, as far as is practicable, determine an application for an order to stop industrial action within 2 days after the application is made. The median time frame for </w:t>
      </w:r>
      <w:r w:rsidR="007C3BC9">
        <w:rPr>
          <w:rFonts w:asciiTheme="minorHAnsi" w:hAnsiTheme="minorHAnsi" w:cstheme="minorHAnsi"/>
          <w:sz w:val="22"/>
          <w:szCs w:val="22"/>
        </w:rPr>
        <w:t xml:space="preserve">dealing with such applications </w:t>
      </w:r>
      <w:r>
        <w:rPr>
          <w:rFonts w:asciiTheme="minorHAnsi" w:hAnsiTheme="minorHAnsi" w:cstheme="minorHAnsi"/>
          <w:sz w:val="22"/>
          <w:szCs w:val="22"/>
        </w:rPr>
        <w:t>was 1 day in 2013</w:t>
      </w:r>
      <w:r w:rsidR="0020287A">
        <w:rPr>
          <w:rFonts w:asciiTheme="minorHAnsi" w:hAnsiTheme="minorHAnsi" w:cstheme="minorHAnsi"/>
          <w:sz w:val="22"/>
          <w:szCs w:val="22"/>
        </w:rPr>
        <w:t>–</w:t>
      </w:r>
      <w:r>
        <w:rPr>
          <w:rFonts w:asciiTheme="minorHAnsi" w:hAnsiTheme="minorHAnsi" w:cstheme="minorHAnsi"/>
          <w:sz w:val="22"/>
          <w:szCs w:val="22"/>
        </w:rPr>
        <w:t>14 and the two pre</w:t>
      </w:r>
      <w:r w:rsidR="009F6280">
        <w:rPr>
          <w:rFonts w:asciiTheme="minorHAnsi" w:hAnsiTheme="minorHAnsi" w:cstheme="minorHAnsi"/>
          <w:sz w:val="22"/>
          <w:szCs w:val="22"/>
        </w:rPr>
        <w:t xml:space="preserve">vious reporting periods and 90 per cent </w:t>
      </w:r>
      <w:r>
        <w:rPr>
          <w:rFonts w:asciiTheme="minorHAnsi" w:hAnsiTheme="minorHAnsi" w:cstheme="minorHAnsi"/>
          <w:sz w:val="22"/>
          <w:szCs w:val="22"/>
        </w:rPr>
        <w:t>were determined within 2 days (and within 3 days in 2011</w:t>
      </w:r>
      <w:r w:rsidR="0020287A">
        <w:rPr>
          <w:rFonts w:asciiTheme="minorHAnsi" w:hAnsiTheme="minorHAnsi" w:cstheme="minorHAnsi"/>
          <w:sz w:val="22"/>
          <w:szCs w:val="22"/>
        </w:rPr>
        <w:t>–</w:t>
      </w:r>
      <w:r>
        <w:rPr>
          <w:rFonts w:asciiTheme="minorHAnsi" w:hAnsiTheme="minorHAnsi" w:cstheme="minorHAnsi"/>
          <w:sz w:val="22"/>
          <w:szCs w:val="22"/>
        </w:rPr>
        <w:t>12).</w:t>
      </w:r>
      <w:r>
        <w:rPr>
          <w:rStyle w:val="FootnoteReference"/>
          <w:rFonts w:asciiTheme="minorHAnsi" w:hAnsiTheme="minorHAnsi" w:cstheme="minorHAnsi"/>
          <w:sz w:val="22"/>
          <w:szCs w:val="22"/>
        </w:rPr>
        <w:footnoteReference w:id="51"/>
      </w:r>
    </w:p>
    <w:p w:rsidR="0043649D" w:rsidRPr="00137D2E" w:rsidRDefault="0043649D" w:rsidP="004F18D8">
      <w:pPr>
        <w:spacing w:after="240" w:line="240" w:lineRule="auto"/>
        <w:rPr>
          <w:rFonts w:asciiTheme="minorHAnsi" w:hAnsiTheme="minorHAnsi" w:cstheme="minorHAnsi"/>
          <w:sz w:val="22"/>
          <w:szCs w:val="22"/>
        </w:rPr>
      </w:pPr>
      <w:r>
        <w:rPr>
          <w:rFonts w:asciiTheme="minorHAnsi" w:hAnsiTheme="minorHAnsi" w:cstheme="minorHAnsi"/>
          <w:sz w:val="22"/>
          <w:szCs w:val="22"/>
        </w:rPr>
        <w:t>To achieve this timeliness, Members will convene hearings and conferences out of business hours, at weekends and by using video and telephone conferencing.</w:t>
      </w:r>
    </w:p>
    <w:p w:rsidR="00676D9F" w:rsidRDefault="00A92403">
      <w:pPr>
        <w:pStyle w:val="Heading2"/>
      </w:pPr>
      <w:bookmarkStart w:id="53" w:name="_Toc414030706"/>
      <w:r>
        <w:t>Appeals</w:t>
      </w:r>
      <w:bookmarkEnd w:id="53"/>
    </w:p>
    <w:p w:rsidR="00D650EE" w:rsidRDefault="00A92403" w:rsidP="001A144A">
      <w:pPr>
        <w:pStyle w:val="Heading3"/>
      </w:pPr>
      <w:bookmarkStart w:id="54" w:name="_Toc414030707"/>
      <w:r w:rsidRPr="004F18D8">
        <w:t xml:space="preserve">The current </w:t>
      </w:r>
      <w:r w:rsidR="00DD5ECC" w:rsidRPr="004F18D8">
        <w:t>a</w:t>
      </w:r>
      <w:r w:rsidRPr="004F18D8">
        <w:t>ppeal mechanism</w:t>
      </w:r>
      <w:bookmarkEnd w:id="54"/>
    </w:p>
    <w:p w:rsidR="00A92403" w:rsidRPr="008C1744" w:rsidRDefault="00A92403" w:rsidP="00A92403">
      <w:pPr>
        <w:spacing w:after="240" w:line="240" w:lineRule="auto"/>
        <w:rPr>
          <w:rFonts w:asciiTheme="minorHAnsi" w:hAnsiTheme="minorHAnsi" w:cstheme="minorHAnsi"/>
          <w:sz w:val="22"/>
        </w:rPr>
      </w:pPr>
      <w:r w:rsidRPr="008C1744">
        <w:rPr>
          <w:rFonts w:asciiTheme="minorHAnsi" w:hAnsiTheme="minorHAnsi" w:cstheme="minorHAnsi"/>
          <w:sz w:val="22"/>
          <w:lang w:eastAsia="en-AU"/>
        </w:rPr>
        <w:t xml:space="preserve">Section 604 </w:t>
      </w:r>
      <w:r>
        <w:rPr>
          <w:rFonts w:asciiTheme="minorHAnsi" w:hAnsiTheme="minorHAnsi" w:cstheme="minorHAnsi"/>
          <w:sz w:val="22"/>
          <w:lang w:eastAsia="en-AU"/>
        </w:rPr>
        <w:t xml:space="preserve">of the Fair Work Act sets out when an aggrieved </w:t>
      </w:r>
      <w:r w:rsidRPr="008C1744">
        <w:rPr>
          <w:rFonts w:asciiTheme="minorHAnsi" w:hAnsiTheme="minorHAnsi" w:cstheme="minorHAnsi"/>
          <w:sz w:val="22"/>
          <w:szCs w:val="22"/>
        </w:rPr>
        <w:t xml:space="preserve">person </w:t>
      </w:r>
      <w:r>
        <w:rPr>
          <w:rFonts w:asciiTheme="minorHAnsi" w:hAnsiTheme="minorHAnsi" w:cstheme="minorHAnsi"/>
          <w:sz w:val="22"/>
          <w:szCs w:val="22"/>
        </w:rPr>
        <w:t>may appeal a decision of the Commission (other than a Full Bench decision)</w:t>
      </w:r>
      <w:r w:rsidRPr="008C1744">
        <w:rPr>
          <w:rFonts w:asciiTheme="minorHAnsi" w:hAnsiTheme="minorHAnsi" w:cstheme="minorHAnsi"/>
          <w:sz w:val="22"/>
          <w:szCs w:val="22"/>
        </w:rPr>
        <w:t>.</w:t>
      </w:r>
      <w:r w:rsidR="0020287A">
        <w:rPr>
          <w:rFonts w:asciiTheme="minorHAnsi" w:hAnsiTheme="minorHAnsi" w:cstheme="minorHAnsi"/>
          <w:sz w:val="22"/>
          <w:szCs w:val="22"/>
        </w:rPr>
        <w:t xml:space="preserve"> </w:t>
      </w:r>
      <w:r w:rsidR="00714D90">
        <w:rPr>
          <w:rFonts w:asciiTheme="minorHAnsi" w:hAnsiTheme="minorHAnsi" w:cstheme="minorHAnsi"/>
          <w:sz w:val="22"/>
        </w:rPr>
        <w:t>T</w:t>
      </w:r>
      <w:r w:rsidRPr="008C1744">
        <w:rPr>
          <w:rFonts w:asciiTheme="minorHAnsi" w:hAnsiTheme="minorHAnsi" w:cstheme="minorHAnsi"/>
          <w:sz w:val="22"/>
        </w:rPr>
        <w:t>he Commission’s powers on appeal are exercisable only if there is error on the part of the primary decision maker.</w:t>
      </w:r>
      <w:r w:rsidRPr="008C1744">
        <w:rPr>
          <w:rStyle w:val="FootnoteReference"/>
          <w:rFonts w:asciiTheme="minorHAnsi" w:hAnsiTheme="minorHAnsi" w:cstheme="minorHAnsi"/>
          <w:sz w:val="22"/>
        </w:rPr>
        <w:footnoteReference w:id="52"/>
      </w:r>
      <w:r w:rsidRPr="008C1744">
        <w:rPr>
          <w:rFonts w:asciiTheme="minorHAnsi" w:hAnsiTheme="minorHAnsi" w:cstheme="minorHAnsi"/>
          <w:sz w:val="22"/>
        </w:rPr>
        <w:t xml:space="preserve"> There is no right to appeal</w:t>
      </w:r>
      <w:r w:rsidR="00520157">
        <w:rPr>
          <w:rFonts w:asciiTheme="minorHAnsi" w:hAnsiTheme="minorHAnsi" w:cstheme="minorHAnsi"/>
          <w:sz w:val="22"/>
        </w:rPr>
        <w:t>—</w:t>
      </w:r>
      <w:r w:rsidRPr="008C1744">
        <w:rPr>
          <w:rFonts w:asciiTheme="minorHAnsi" w:hAnsiTheme="minorHAnsi" w:cstheme="minorHAnsi"/>
          <w:sz w:val="22"/>
        </w:rPr>
        <w:t xml:space="preserve">an appeal may be made only with the permission of the Commission. The Commission must grant permission to appeal if satisfied that it is in the public interest to do so.  </w:t>
      </w:r>
    </w:p>
    <w:p w:rsidR="00A92403" w:rsidRPr="008C1744" w:rsidRDefault="00A92403" w:rsidP="00A92403">
      <w:pPr>
        <w:pStyle w:val="NumberedPara"/>
        <w:numPr>
          <w:ilvl w:val="0"/>
          <w:numId w:val="0"/>
        </w:numPr>
        <w:spacing w:after="240"/>
        <w:jc w:val="left"/>
        <w:rPr>
          <w:rFonts w:asciiTheme="minorHAnsi" w:hAnsiTheme="minorHAnsi" w:cstheme="minorHAnsi"/>
          <w:sz w:val="22"/>
          <w:lang w:val="en-AU" w:eastAsia="en-AU"/>
        </w:rPr>
      </w:pPr>
      <w:r w:rsidRPr="008C1744">
        <w:rPr>
          <w:rFonts w:asciiTheme="minorHAnsi" w:hAnsiTheme="minorHAnsi" w:cstheme="minorHAnsi"/>
          <w:sz w:val="22"/>
          <w:lang w:val="en-AU" w:eastAsia="en-AU"/>
        </w:rPr>
        <w:t>The Explanatory Memorandum to what is now s.604 makes the following observations about the concept of permission to appeal:</w:t>
      </w:r>
    </w:p>
    <w:p w:rsidR="00A92403" w:rsidRPr="008C1744" w:rsidRDefault="009F6280" w:rsidP="00A92403">
      <w:pPr>
        <w:pStyle w:val="Quote-1Block"/>
        <w:spacing w:after="120"/>
        <w:jc w:val="left"/>
        <w:rPr>
          <w:rFonts w:asciiTheme="minorHAnsi" w:hAnsiTheme="minorHAnsi" w:cstheme="minorHAnsi"/>
          <w:sz w:val="22"/>
          <w:szCs w:val="22"/>
        </w:rPr>
      </w:pPr>
      <w:r>
        <w:rPr>
          <w:rFonts w:asciiTheme="minorHAnsi" w:hAnsiTheme="minorHAnsi" w:cstheme="minorHAnsi"/>
          <w:sz w:val="22"/>
          <w:szCs w:val="22"/>
        </w:rPr>
        <w:t xml:space="preserve">2328. </w:t>
      </w:r>
      <w:r w:rsidR="00A92403" w:rsidRPr="008C1744">
        <w:rPr>
          <w:rFonts w:asciiTheme="minorHAnsi" w:hAnsiTheme="minorHAnsi" w:cstheme="minorHAnsi"/>
          <w:sz w:val="22"/>
          <w:szCs w:val="22"/>
        </w:rPr>
        <w:t>Subject to the appellant demonstrating an arguable case of appealable error, it is intended that FW</w:t>
      </w:r>
      <w:r w:rsidR="00B64F22" w:rsidRPr="004F18D8">
        <w:rPr>
          <w:rFonts w:asciiTheme="minorHAnsi" w:hAnsiTheme="minorHAnsi" w:cstheme="minorHAnsi"/>
          <w:sz w:val="22"/>
          <w:szCs w:val="22"/>
        </w:rPr>
        <w:t>A</w:t>
      </w:r>
      <w:r w:rsidR="00A92403" w:rsidRPr="008C1744">
        <w:rPr>
          <w:rFonts w:asciiTheme="minorHAnsi" w:hAnsiTheme="minorHAnsi" w:cstheme="minorHAnsi"/>
          <w:sz w:val="22"/>
          <w:szCs w:val="22"/>
        </w:rPr>
        <w:t xml:space="preserve"> </w:t>
      </w:r>
      <w:r w:rsidR="004F18D8">
        <w:rPr>
          <w:rFonts w:asciiTheme="minorHAnsi" w:hAnsiTheme="minorHAnsi" w:cstheme="minorHAnsi"/>
          <w:sz w:val="22"/>
          <w:szCs w:val="22"/>
        </w:rPr>
        <w:t xml:space="preserve">[FWC] </w:t>
      </w:r>
      <w:r w:rsidR="00A92403" w:rsidRPr="008C1744">
        <w:rPr>
          <w:rFonts w:asciiTheme="minorHAnsi" w:hAnsiTheme="minorHAnsi" w:cstheme="minorHAnsi"/>
          <w:sz w:val="22"/>
          <w:szCs w:val="22"/>
        </w:rPr>
        <w:t xml:space="preserve">should have a broad discretion as to the circumstances in which it can grant permission to appeal. Some examples of considerations which have traditionally been adopted in granting leave and which would therefore usually be treated as justifying the grant of permission to appeal include: </w:t>
      </w:r>
    </w:p>
    <w:p w:rsidR="00A92403" w:rsidRPr="008C1744" w:rsidRDefault="00A92403" w:rsidP="00A92403">
      <w:pPr>
        <w:pStyle w:val="Quote-1Dot"/>
        <w:numPr>
          <w:ilvl w:val="0"/>
          <w:numId w:val="5"/>
        </w:numPr>
        <w:spacing w:after="120"/>
        <w:ind w:left="1440" w:hanging="447"/>
        <w:jc w:val="left"/>
        <w:rPr>
          <w:rFonts w:asciiTheme="minorHAnsi" w:hAnsiTheme="minorHAnsi" w:cstheme="minorHAnsi"/>
          <w:sz w:val="22"/>
          <w:szCs w:val="22"/>
        </w:rPr>
      </w:pPr>
      <w:r w:rsidRPr="008C1744">
        <w:rPr>
          <w:rFonts w:asciiTheme="minorHAnsi" w:hAnsiTheme="minorHAnsi" w:cstheme="minorHAnsi"/>
          <w:sz w:val="22"/>
          <w:szCs w:val="22"/>
        </w:rPr>
        <w:t xml:space="preserve">that the decision is attended with sufficient doubt to warrant its reconsideration; and </w:t>
      </w:r>
    </w:p>
    <w:p w:rsidR="00A92403" w:rsidRPr="008C1744" w:rsidRDefault="00A92403" w:rsidP="00A92403">
      <w:pPr>
        <w:pStyle w:val="Quote-1Dot"/>
        <w:numPr>
          <w:ilvl w:val="0"/>
          <w:numId w:val="5"/>
        </w:numPr>
        <w:spacing w:after="240"/>
        <w:ind w:left="879" w:firstLine="114"/>
        <w:jc w:val="left"/>
        <w:rPr>
          <w:rFonts w:asciiTheme="minorHAnsi" w:hAnsiTheme="minorHAnsi" w:cstheme="minorHAnsi"/>
          <w:sz w:val="22"/>
          <w:szCs w:val="22"/>
        </w:rPr>
      </w:pPr>
      <w:r w:rsidRPr="008C1744">
        <w:rPr>
          <w:rFonts w:asciiTheme="minorHAnsi" w:hAnsiTheme="minorHAnsi" w:cstheme="minorHAnsi"/>
          <w:sz w:val="22"/>
          <w:szCs w:val="22"/>
        </w:rPr>
        <w:t xml:space="preserve">that substantial injustice may result if leave is refused. </w:t>
      </w:r>
    </w:p>
    <w:p w:rsidR="00A92403" w:rsidRPr="008C1744" w:rsidRDefault="00A92403" w:rsidP="00A92403">
      <w:pPr>
        <w:pStyle w:val="NumberedPara"/>
        <w:numPr>
          <w:ilvl w:val="0"/>
          <w:numId w:val="0"/>
        </w:numPr>
        <w:spacing w:after="240"/>
        <w:jc w:val="left"/>
        <w:rPr>
          <w:rFonts w:asciiTheme="minorHAnsi" w:hAnsiTheme="minorHAnsi" w:cstheme="minorHAnsi"/>
          <w:sz w:val="22"/>
        </w:rPr>
      </w:pPr>
      <w:r w:rsidRPr="008C1744">
        <w:rPr>
          <w:rFonts w:asciiTheme="minorHAnsi" w:hAnsiTheme="minorHAnsi" w:cstheme="minorHAnsi"/>
          <w:sz w:val="22"/>
        </w:rPr>
        <w:t>It should be noted that</w:t>
      </w:r>
      <w:r w:rsidR="007C3BC9">
        <w:rPr>
          <w:rFonts w:asciiTheme="minorHAnsi" w:hAnsiTheme="minorHAnsi" w:cstheme="minorHAnsi"/>
          <w:sz w:val="22"/>
        </w:rPr>
        <w:t xml:space="preserve"> </w:t>
      </w:r>
      <w:r w:rsidR="00045550">
        <w:rPr>
          <w:rFonts w:asciiTheme="minorHAnsi" w:hAnsiTheme="minorHAnsi" w:cstheme="minorHAnsi"/>
          <w:sz w:val="22"/>
        </w:rPr>
        <w:t>an additional</w:t>
      </w:r>
      <w:r w:rsidR="007C3BC9">
        <w:rPr>
          <w:rFonts w:asciiTheme="minorHAnsi" w:hAnsiTheme="minorHAnsi" w:cstheme="minorHAnsi"/>
          <w:sz w:val="22"/>
        </w:rPr>
        <w:t xml:space="preserve"> </w:t>
      </w:r>
      <w:r w:rsidRPr="008C1744">
        <w:rPr>
          <w:rFonts w:asciiTheme="minorHAnsi" w:hAnsiTheme="minorHAnsi" w:cstheme="minorHAnsi"/>
          <w:sz w:val="22"/>
        </w:rPr>
        <w:t xml:space="preserve">requirement </w:t>
      </w:r>
      <w:r w:rsidR="007C3BC9">
        <w:rPr>
          <w:rFonts w:asciiTheme="minorHAnsi" w:hAnsiTheme="minorHAnsi" w:cstheme="minorHAnsi"/>
          <w:sz w:val="22"/>
        </w:rPr>
        <w:t xml:space="preserve">is </w:t>
      </w:r>
      <w:r w:rsidRPr="008C1744">
        <w:rPr>
          <w:rFonts w:asciiTheme="minorHAnsi" w:hAnsiTheme="minorHAnsi" w:cstheme="minorHAnsi"/>
          <w:sz w:val="22"/>
        </w:rPr>
        <w:t xml:space="preserve">prescribed by s.400 of the </w:t>
      </w:r>
      <w:r>
        <w:rPr>
          <w:rFonts w:asciiTheme="minorHAnsi" w:hAnsiTheme="minorHAnsi" w:cstheme="minorHAnsi"/>
          <w:sz w:val="22"/>
        </w:rPr>
        <w:t xml:space="preserve">Fair Work </w:t>
      </w:r>
      <w:r w:rsidRPr="008C1744">
        <w:rPr>
          <w:rFonts w:asciiTheme="minorHAnsi" w:hAnsiTheme="minorHAnsi" w:cstheme="minorHAnsi"/>
          <w:sz w:val="22"/>
        </w:rPr>
        <w:t>Act in relation to appeals concerning unfair dismissal</w:t>
      </w:r>
      <w:r w:rsidR="0043649D">
        <w:rPr>
          <w:rFonts w:asciiTheme="minorHAnsi" w:hAnsiTheme="minorHAnsi" w:cstheme="minorHAnsi"/>
          <w:sz w:val="22"/>
        </w:rPr>
        <w:t xml:space="preserve"> applications</w:t>
      </w:r>
      <w:r w:rsidRPr="008C1744">
        <w:rPr>
          <w:rFonts w:asciiTheme="minorHAnsi" w:hAnsiTheme="minorHAnsi" w:cstheme="minorHAnsi"/>
          <w:sz w:val="22"/>
        </w:rPr>
        <w:t xml:space="preserve">. The Commission </w:t>
      </w:r>
      <w:r w:rsidRPr="008C1744">
        <w:rPr>
          <w:rFonts w:asciiTheme="minorHAnsi" w:hAnsiTheme="minorHAnsi" w:cstheme="minorHAnsi"/>
          <w:i/>
          <w:sz w:val="22"/>
        </w:rPr>
        <w:t>must not</w:t>
      </w:r>
      <w:r w:rsidRPr="008C1744">
        <w:rPr>
          <w:rFonts w:asciiTheme="minorHAnsi" w:hAnsiTheme="minorHAnsi" w:cstheme="minorHAnsi"/>
          <w:sz w:val="22"/>
        </w:rPr>
        <w:t xml:space="preserve"> grant permission to appeal</w:t>
      </w:r>
      <w:r>
        <w:rPr>
          <w:rFonts w:asciiTheme="minorHAnsi" w:hAnsiTheme="minorHAnsi" w:cstheme="minorHAnsi"/>
          <w:sz w:val="22"/>
        </w:rPr>
        <w:t xml:space="preserve"> an unfair dismissal decision</w:t>
      </w:r>
      <w:r w:rsidRPr="008C1744">
        <w:rPr>
          <w:rFonts w:asciiTheme="minorHAnsi" w:hAnsiTheme="minorHAnsi" w:cstheme="minorHAnsi"/>
          <w:sz w:val="22"/>
        </w:rPr>
        <w:t xml:space="preserve"> </w:t>
      </w:r>
      <w:r w:rsidRPr="008C1744">
        <w:rPr>
          <w:rFonts w:asciiTheme="minorHAnsi" w:hAnsiTheme="minorHAnsi" w:cstheme="minorHAnsi"/>
          <w:i/>
          <w:sz w:val="22"/>
        </w:rPr>
        <w:t>unless</w:t>
      </w:r>
      <w:r w:rsidRPr="008C1744">
        <w:rPr>
          <w:rFonts w:asciiTheme="minorHAnsi" w:hAnsiTheme="minorHAnsi" w:cstheme="minorHAnsi"/>
          <w:sz w:val="22"/>
        </w:rPr>
        <w:t xml:space="preserve"> it considers that it is ‘in the public interest to do so’.</w:t>
      </w:r>
      <w:r w:rsidR="00F831BE">
        <w:rPr>
          <w:rFonts w:asciiTheme="minorHAnsi" w:hAnsiTheme="minorHAnsi" w:cstheme="minorHAnsi"/>
          <w:sz w:val="22"/>
        </w:rPr>
        <w:t xml:space="preserve">  </w:t>
      </w:r>
      <w:r w:rsidRPr="008C1744">
        <w:rPr>
          <w:rFonts w:asciiTheme="minorHAnsi" w:hAnsiTheme="minorHAnsi" w:cstheme="minorHAnsi"/>
          <w:sz w:val="22"/>
        </w:rPr>
        <w:t xml:space="preserve">In </w:t>
      </w:r>
      <w:r w:rsidRPr="008C1744">
        <w:rPr>
          <w:rFonts w:asciiTheme="minorHAnsi" w:hAnsiTheme="minorHAnsi" w:cstheme="minorHAnsi"/>
          <w:i/>
          <w:sz w:val="22"/>
        </w:rPr>
        <w:t>Coal &amp; Allied Mining Services Pty Ltd v Lawler and others</w:t>
      </w:r>
      <w:r w:rsidRPr="008C1744">
        <w:rPr>
          <w:rFonts w:asciiTheme="minorHAnsi" w:hAnsiTheme="minorHAnsi" w:cstheme="minorHAnsi"/>
          <w:sz w:val="22"/>
        </w:rPr>
        <w:t xml:space="preserve">, Buchanan J (with whom Marshall and </w:t>
      </w:r>
      <w:proofErr w:type="spellStart"/>
      <w:r w:rsidRPr="008C1744">
        <w:rPr>
          <w:rFonts w:asciiTheme="minorHAnsi" w:hAnsiTheme="minorHAnsi" w:cstheme="minorHAnsi"/>
          <w:sz w:val="22"/>
        </w:rPr>
        <w:t>Cowdroy</w:t>
      </w:r>
      <w:proofErr w:type="spellEnd"/>
      <w:r w:rsidRPr="008C1744">
        <w:rPr>
          <w:rFonts w:asciiTheme="minorHAnsi" w:hAnsiTheme="minorHAnsi" w:cstheme="minorHAnsi"/>
          <w:sz w:val="22"/>
        </w:rPr>
        <w:t xml:space="preserve"> </w:t>
      </w:r>
      <w:proofErr w:type="spellStart"/>
      <w:r w:rsidRPr="008C1744">
        <w:rPr>
          <w:rFonts w:asciiTheme="minorHAnsi" w:hAnsiTheme="minorHAnsi" w:cstheme="minorHAnsi"/>
          <w:sz w:val="22"/>
        </w:rPr>
        <w:t>JJ</w:t>
      </w:r>
      <w:proofErr w:type="spellEnd"/>
      <w:r w:rsidRPr="008C1744">
        <w:rPr>
          <w:rFonts w:asciiTheme="minorHAnsi" w:hAnsiTheme="minorHAnsi" w:cstheme="minorHAnsi"/>
          <w:sz w:val="22"/>
        </w:rPr>
        <w:t xml:space="preserve"> agreed) characterised the test under s.400 as ‘a stringent one’.</w:t>
      </w:r>
      <w:r w:rsidRPr="008C1744">
        <w:rPr>
          <w:rStyle w:val="FootnoteReference"/>
          <w:rFonts w:asciiTheme="minorHAnsi" w:hAnsiTheme="minorHAnsi" w:cstheme="minorHAnsi"/>
          <w:sz w:val="22"/>
        </w:rPr>
        <w:footnoteReference w:id="53"/>
      </w:r>
      <w:r w:rsidRPr="008C1744">
        <w:rPr>
          <w:rFonts w:asciiTheme="minorHAnsi" w:hAnsiTheme="minorHAnsi" w:cstheme="minorHAnsi"/>
          <w:sz w:val="22"/>
        </w:rPr>
        <w:t xml:space="preserve">  </w:t>
      </w:r>
    </w:p>
    <w:p w:rsidR="00A92403" w:rsidRPr="008C1744" w:rsidRDefault="00A92403" w:rsidP="00A92403">
      <w:pPr>
        <w:pStyle w:val="NumberedPara"/>
        <w:numPr>
          <w:ilvl w:val="0"/>
          <w:numId w:val="0"/>
        </w:numPr>
        <w:spacing w:after="240"/>
        <w:jc w:val="left"/>
        <w:rPr>
          <w:rFonts w:asciiTheme="minorHAnsi" w:hAnsiTheme="minorHAnsi" w:cstheme="minorHAnsi"/>
          <w:sz w:val="22"/>
        </w:rPr>
      </w:pPr>
      <w:r w:rsidRPr="008C1744">
        <w:rPr>
          <w:rFonts w:asciiTheme="minorHAnsi" w:hAnsiTheme="minorHAnsi" w:cstheme="minorHAnsi"/>
          <w:sz w:val="22"/>
        </w:rPr>
        <w:t xml:space="preserve">The public interest test in s.400(1) is not satisfied simply by the identification of error or a preference for a different result.  In </w:t>
      </w:r>
      <w:r w:rsidRPr="008C1744">
        <w:rPr>
          <w:rFonts w:asciiTheme="minorHAnsi" w:hAnsiTheme="minorHAnsi" w:cstheme="minorHAnsi"/>
          <w:i/>
          <w:sz w:val="22"/>
        </w:rPr>
        <w:t>GlaxoSmithKline Australia Pty Ltd v Makin</w:t>
      </w:r>
      <w:r w:rsidRPr="008C1744">
        <w:rPr>
          <w:rFonts w:asciiTheme="minorHAnsi" w:hAnsiTheme="minorHAnsi" w:cstheme="minorHAnsi"/>
          <w:sz w:val="22"/>
        </w:rPr>
        <w:t xml:space="preserve"> </w:t>
      </w:r>
      <w:r w:rsidR="00DD5ECC">
        <w:rPr>
          <w:rFonts w:asciiTheme="minorHAnsi" w:hAnsiTheme="minorHAnsi" w:cstheme="minorHAnsi"/>
          <w:sz w:val="22"/>
        </w:rPr>
        <w:t xml:space="preserve">the </w:t>
      </w:r>
      <w:r w:rsidRPr="008C1744">
        <w:rPr>
          <w:rFonts w:asciiTheme="minorHAnsi" w:hAnsiTheme="minorHAnsi" w:cstheme="minorHAnsi"/>
          <w:sz w:val="22"/>
        </w:rPr>
        <w:t>Full Bench identified some of the considerations that may attract the public interest:</w:t>
      </w:r>
    </w:p>
    <w:p w:rsidR="00A92403" w:rsidRPr="008C1744" w:rsidRDefault="00A92403" w:rsidP="00A92403">
      <w:pPr>
        <w:pStyle w:val="Quote-1Block"/>
        <w:spacing w:after="240"/>
        <w:jc w:val="left"/>
        <w:rPr>
          <w:rFonts w:asciiTheme="minorHAnsi" w:hAnsiTheme="minorHAnsi" w:cstheme="minorHAnsi"/>
          <w:sz w:val="22"/>
          <w:szCs w:val="22"/>
        </w:rPr>
      </w:pPr>
      <w:r w:rsidRPr="008C1744">
        <w:rPr>
          <w:rFonts w:asciiTheme="minorHAnsi" w:hAnsiTheme="minorHAnsi" w:cstheme="minorHAnsi"/>
          <w:sz w:val="22"/>
          <w:szCs w:val="22"/>
        </w:rPr>
        <w:lastRenderedPageBreak/>
        <w:t>... the public interest might be attracted where a matter raises issue</w:t>
      </w:r>
      <w:r w:rsidR="00520157">
        <w:rPr>
          <w:rFonts w:asciiTheme="minorHAnsi" w:hAnsiTheme="minorHAnsi" w:cstheme="minorHAnsi"/>
          <w:sz w:val="22"/>
          <w:szCs w:val="22"/>
        </w:rPr>
        <w:t>s</w:t>
      </w:r>
      <w:r w:rsidRPr="008C1744">
        <w:rPr>
          <w:rFonts w:asciiTheme="minorHAnsi" w:hAnsiTheme="minorHAnsi" w:cstheme="minorHAnsi"/>
          <w:sz w:val="22"/>
          <w:szCs w:val="22"/>
        </w:rPr>
        <w:t xml:space="preserve"> of importance and general application, or where there is a diversity of decisions at first instance so that guidance from an appellate court is required, or where the decision at first instance manifests an injustice, or the result is counter intuitive or that the legal principles applied appear disharmonious when compared with other recent decisions dealing with similar matters...</w:t>
      </w:r>
      <w:r w:rsidRPr="008C1744">
        <w:rPr>
          <w:rStyle w:val="FootnoteReference"/>
          <w:rFonts w:asciiTheme="minorHAnsi" w:hAnsiTheme="minorHAnsi" w:cstheme="minorHAnsi"/>
          <w:sz w:val="22"/>
          <w:szCs w:val="22"/>
        </w:rPr>
        <w:footnoteReference w:id="54"/>
      </w:r>
    </w:p>
    <w:p w:rsidR="00D650EE" w:rsidRDefault="00A92403" w:rsidP="001A144A">
      <w:pPr>
        <w:pStyle w:val="Heading3"/>
      </w:pPr>
      <w:bookmarkStart w:id="55" w:name="_Toc414030708"/>
      <w:r w:rsidRPr="004F18D8">
        <w:t>Caseload</w:t>
      </w:r>
      <w:bookmarkEnd w:id="55"/>
    </w:p>
    <w:p w:rsidR="00A92403" w:rsidRPr="008C1744" w:rsidRDefault="00A92403" w:rsidP="00A92403">
      <w:pPr>
        <w:pStyle w:val="NumberedPara"/>
        <w:numPr>
          <w:ilvl w:val="0"/>
          <w:numId w:val="0"/>
        </w:numPr>
        <w:spacing w:after="240"/>
        <w:jc w:val="left"/>
        <w:rPr>
          <w:rFonts w:asciiTheme="minorHAnsi" w:hAnsiTheme="minorHAnsi" w:cstheme="minorHAnsi"/>
          <w:sz w:val="22"/>
        </w:rPr>
      </w:pPr>
      <w:r w:rsidRPr="008C1744">
        <w:rPr>
          <w:rFonts w:asciiTheme="minorHAnsi" w:hAnsiTheme="minorHAnsi" w:cstheme="minorHAnsi"/>
          <w:sz w:val="22"/>
        </w:rPr>
        <w:t>Only a small proportion of Commission decisions are appeal</w:t>
      </w:r>
      <w:r w:rsidR="00DD5A1D">
        <w:rPr>
          <w:rFonts w:asciiTheme="minorHAnsi" w:hAnsiTheme="minorHAnsi" w:cstheme="minorHAnsi"/>
          <w:sz w:val="22"/>
        </w:rPr>
        <w:t>ed</w:t>
      </w:r>
      <w:r w:rsidRPr="008C1744">
        <w:rPr>
          <w:rFonts w:asciiTheme="minorHAnsi" w:hAnsiTheme="minorHAnsi" w:cstheme="minorHAnsi"/>
          <w:sz w:val="22"/>
        </w:rPr>
        <w:t>. The Commission’s 201</w:t>
      </w:r>
      <w:r w:rsidR="002F77AF">
        <w:rPr>
          <w:rFonts w:asciiTheme="minorHAnsi" w:hAnsiTheme="minorHAnsi" w:cstheme="minorHAnsi"/>
          <w:sz w:val="22"/>
        </w:rPr>
        <w:t>3</w:t>
      </w:r>
      <w:r w:rsidR="0020287A">
        <w:rPr>
          <w:rFonts w:asciiTheme="minorHAnsi" w:hAnsiTheme="minorHAnsi" w:cstheme="minorHAnsi"/>
          <w:sz w:val="22"/>
        </w:rPr>
        <w:t>–</w:t>
      </w:r>
      <w:r w:rsidRPr="008C1744">
        <w:rPr>
          <w:rFonts w:asciiTheme="minorHAnsi" w:hAnsiTheme="minorHAnsi" w:cstheme="minorHAnsi"/>
          <w:sz w:val="22"/>
        </w:rPr>
        <w:t>1</w:t>
      </w:r>
      <w:r w:rsidR="002F77AF">
        <w:rPr>
          <w:rFonts w:asciiTheme="minorHAnsi" w:hAnsiTheme="minorHAnsi" w:cstheme="minorHAnsi"/>
          <w:sz w:val="22"/>
        </w:rPr>
        <w:t>4</w:t>
      </w:r>
      <w:r w:rsidRPr="008C1744">
        <w:rPr>
          <w:rFonts w:asciiTheme="minorHAnsi" w:hAnsiTheme="minorHAnsi" w:cstheme="minorHAnsi"/>
          <w:sz w:val="22"/>
        </w:rPr>
        <w:t xml:space="preserve"> Annual Report shows that 3</w:t>
      </w:r>
      <w:r w:rsidR="002F77AF">
        <w:rPr>
          <w:rFonts w:asciiTheme="minorHAnsi" w:hAnsiTheme="minorHAnsi" w:cstheme="minorHAnsi"/>
          <w:sz w:val="22"/>
        </w:rPr>
        <w:t>7 066</w:t>
      </w:r>
      <w:r w:rsidRPr="008C1744">
        <w:rPr>
          <w:rFonts w:asciiTheme="minorHAnsi" w:hAnsiTheme="minorHAnsi" w:cstheme="minorHAnsi"/>
          <w:sz w:val="22"/>
        </w:rPr>
        <w:t xml:space="preserve"> applications were lodg</w:t>
      </w:r>
      <w:r>
        <w:rPr>
          <w:rFonts w:asciiTheme="minorHAnsi" w:hAnsiTheme="minorHAnsi" w:cstheme="minorHAnsi"/>
          <w:sz w:val="22"/>
        </w:rPr>
        <w:t xml:space="preserve">ed in the financial year and </w:t>
      </w:r>
      <w:r w:rsidR="002F77AF">
        <w:rPr>
          <w:rFonts w:asciiTheme="minorHAnsi" w:hAnsiTheme="minorHAnsi" w:cstheme="minorHAnsi"/>
          <w:sz w:val="22"/>
        </w:rPr>
        <w:t xml:space="preserve">13 302 </w:t>
      </w:r>
      <w:r w:rsidRPr="008C1744">
        <w:rPr>
          <w:rFonts w:asciiTheme="minorHAnsi" w:hAnsiTheme="minorHAnsi" w:cstheme="minorHAnsi"/>
          <w:sz w:val="22"/>
        </w:rPr>
        <w:t>decisions</w:t>
      </w:r>
      <w:r w:rsidR="002F77AF">
        <w:rPr>
          <w:rFonts w:asciiTheme="minorHAnsi" w:hAnsiTheme="minorHAnsi" w:cstheme="minorHAnsi"/>
          <w:sz w:val="22"/>
        </w:rPr>
        <w:t>, orders and determinations were published</w:t>
      </w:r>
      <w:r w:rsidRPr="008C1744">
        <w:rPr>
          <w:rFonts w:asciiTheme="minorHAnsi" w:hAnsiTheme="minorHAnsi" w:cstheme="minorHAnsi"/>
          <w:sz w:val="22"/>
        </w:rPr>
        <w:t xml:space="preserve">. There were </w:t>
      </w:r>
      <w:r w:rsidR="002F77AF">
        <w:rPr>
          <w:rFonts w:asciiTheme="minorHAnsi" w:hAnsiTheme="minorHAnsi" w:cstheme="minorHAnsi"/>
          <w:sz w:val="22"/>
        </w:rPr>
        <w:t>214</w:t>
      </w:r>
      <w:r w:rsidR="002F77AF" w:rsidRPr="008C1744">
        <w:rPr>
          <w:rFonts w:asciiTheme="minorHAnsi" w:hAnsiTheme="minorHAnsi" w:cstheme="minorHAnsi"/>
          <w:sz w:val="22"/>
        </w:rPr>
        <w:t xml:space="preserve"> </w:t>
      </w:r>
      <w:r w:rsidRPr="008C1744">
        <w:rPr>
          <w:rFonts w:asciiTheme="minorHAnsi" w:hAnsiTheme="minorHAnsi" w:cstheme="minorHAnsi"/>
          <w:sz w:val="22"/>
        </w:rPr>
        <w:t xml:space="preserve">appeals lodged, representing </w:t>
      </w:r>
      <w:r w:rsidR="002F77AF">
        <w:rPr>
          <w:rFonts w:asciiTheme="minorHAnsi" w:hAnsiTheme="minorHAnsi" w:cstheme="minorHAnsi"/>
          <w:sz w:val="22"/>
        </w:rPr>
        <w:t xml:space="preserve">only one and a half </w:t>
      </w:r>
      <w:r>
        <w:rPr>
          <w:rFonts w:asciiTheme="minorHAnsi" w:hAnsiTheme="minorHAnsi" w:cstheme="minorHAnsi"/>
          <w:sz w:val="22"/>
        </w:rPr>
        <w:t>per cent</w:t>
      </w:r>
      <w:r w:rsidRPr="008C1744">
        <w:rPr>
          <w:rFonts w:asciiTheme="minorHAnsi" w:hAnsiTheme="minorHAnsi" w:cstheme="minorHAnsi"/>
          <w:sz w:val="22"/>
        </w:rPr>
        <w:t xml:space="preserve"> of all Commission decisions.</w:t>
      </w:r>
      <w:r w:rsidR="003E12D4">
        <w:rPr>
          <w:rFonts w:asciiTheme="minorHAnsi" w:hAnsiTheme="minorHAnsi" w:cstheme="minorHAnsi"/>
          <w:sz w:val="22"/>
        </w:rPr>
        <w:t xml:space="preserve"> In 2012-13, 36 616 applications were lodged; 11 673 decisions, orders and determinations were published and 142 appeal applications were lodged (1.2 per cent of all decisions, orders and determinations.)</w:t>
      </w:r>
    </w:p>
    <w:p w:rsidR="00A92403" w:rsidRPr="008C1744" w:rsidRDefault="00A92403" w:rsidP="00A92403">
      <w:pPr>
        <w:pStyle w:val="NumberedPara"/>
        <w:numPr>
          <w:ilvl w:val="0"/>
          <w:numId w:val="0"/>
        </w:numPr>
        <w:spacing w:after="240"/>
        <w:jc w:val="left"/>
        <w:rPr>
          <w:rFonts w:asciiTheme="minorHAnsi" w:hAnsiTheme="minorHAnsi" w:cstheme="minorHAnsi"/>
          <w:sz w:val="22"/>
        </w:rPr>
      </w:pPr>
      <w:r w:rsidRPr="008C1744">
        <w:rPr>
          <w:rFonts w:asciiTheme="minorHAnsi" w:hAnsiTheme="minorHAnsi" w:cstheme="minorHAnsi"/>
          <w:sz w:val="22"/>
        </w:rPr>
        <w:t xml:space="preserve">Virtually all matters within the Commission’s jurisdiction are subject to an appeal. In practice appeals are heavily skewed towards unfair dismissal matters. In part, this is because unfair dismissal applications represent a large proportion of the matters lodged in the Commission, though most applications are resolved </w:t>
      </w:r>
      <w:r w:rsidR="00DD5A1D">
        <w:rPr>
          <w:rFonts w:asciiTheme="minorHAnsi" w:hAnsiTheme="minorHAnsi" w:cstheme="minorHAnsi"/>
          <w:sz w:val="22"/>
        </w:rPr>
        <w:t xml:space="preserve">at first instance </w:t>
      </w:r>
      <w:r w:rsidRPr="008C1744">
        <w:rPr>
          <w:rFonts w:asciiTheme="minorHAnsi" w:hAnsiTheme="minorHAnsi" w:cstheme="minorHAnsi"/>
          <w:sz w:val="22"/>
        </w:rPr>
        <w:t xml:space="preserve">by staff conciliators. </w:t>
      </w:r>
      <w:r w:rsidR="00CF5A4A" w:rsidRPr="00CF5A4A">
        <w:rPr>
          <w:rFonts w:asciiTheme="minorHAnsi" w:hAnsiTheme="minorHAnsi" w:cstheme="minorHAnsi"/>
          <w:b/>
          <w:sz w:val="22"/>
        </w:rPr>
        <w:t xml:space="preserve">Table </w:t>
      </w:r>
      <w:r w:rsidR="003E12D4">
        <w:rPr>
          <w:rFonts w:asciiTheme="minorHAnsi" w:hAnsiTheme="minorHAnsi" w:cstheme="minorHAnsi"/>
          <w:b/>
          <w:sz w:val="22"/>
        </w:rPr>
        <w:t>3</w:t>
      </w:r>
      <w:r w:rsidR="009702DC" w:rsidRPr="008C1744">
        <w:rPr>
          <w:rFonts w:asciiTheme="minorHAnsi" w:hAnsiTheme="minorHAnsi" w:cstheme="minorHAnsi"/>
          <w:sz w:val="22"/>
        </w:rPr>
        <w:t xml:space="preserve"> </w:t>
      </w:r>
      <w:r w:rsidRPr="008C1744">
        <w:rPr>
          <w:rFonts w:asciiTheme="minorHAnsi" w:hAnsiTheme="minorHAnsi" w:cstheme="minorHAnsi"/>
          <w:sz w:val="22"/>
        </w:rPr>
        <w:t xml:space="preserve">below shows the number of appeals determined and the outcome of the appeal, by matter type for </w:t>
      </w:r>
      <w:r w:rsidR="00C51703">
        <w:rPr>
          <w:rFonts w:asciiTheme="minorHAnsi" w:hAnsiTheme="minorHAnsi" w:cstheme="minorHAnsi"/>
          <w:sz w:val="22"/>
        </w:rPr>
        <w:t>2013</w:t>
      </w:r>
      <w:r w:rsidR="0020287A">
        <w:rPr>
          <w:rFonts w:asciiTheme="minorHAnsi" w:hAnsiTheme="minorHAnsi" w:cstheme="minorHAnsi"/>
          <w:sz w:val="22"/>
        </w:rPr>
        <w:t>–</w:t>
      </w:r>
      <w:r w:rsidRPr="008C1744">
        <w:rPr>
          <w:rFonts w:asciiTheme="minorHAnsi" w:hAnsiTheme="minorHAnsi" w:cstheme="minorHAnsi"/>
          <w:sz w:val="22"/>
        </w:rPr>
        <w:t>201</w:t>
      </w:r>
      <w:r w:rsidR="00C51703">
        <w:rPr>
          <w:rFonts w:asciiTheme="minorHAnsi" w:hAnsiTheme="minorHAnsi" w:cstheme="minorHAnsi"/>
          <w:sz w:val="22"/>
        </w:rPr>
        <w:t>4</w:t>
      </w:r>
      <w:r w:rsidRPr="008C1744">
        <w:rPr>
          <w:rFonts w:asciiTheme="minorHAnsi" w:hAnsiTheme="minorHAnsi" w:cstheme="minorHAnsi"/>
          <w:sz w:val="22"/>
        </w:rPr>
        <w:t>.  About 70</w:t>
      </w:r>
      <w:r>
        <w:rPr>
          <w:rFonts w:asciiTheme="minorHAnsi" w:hAnsiTheme="minorHAnsi" w:cstheme="minorHAnsi"/>
          <w:sz w:val="22"/>
        </w:rPr>
        <w:t xml:space="preserve"> per cent </w:t>
      </w:r>
      <w:r w:rsidRPr="008C1744">
        <w:rPr>
          <w:rFonts w:asciiTheme="minorHAnsi" w:hAnsiTheme="minorHAnsi" w:cstheme="minorHAnsi"/>
          <w:sz w:val="22"/>
        </w:rPr>
        <w:t xml:space="preserve">of appeals determined in this 12 month period were dismissed.  </w:t>
      </w:r>
    </w:p>
    <w:p w:rsidR="00D650EE" w:rsidRPr="00C51703" w:rsidRDefault="00CF5A4A">
      <w:pPr>
        <w:keepNext/>
        <w:spacing w:after="240" w:line="240" w:lineRule="auto"/>
        <w:rPr>
          <w:rFonts w:asciiTheme="minorHAnsi" w:eastAsia="Times New Roman" w:hAnsiTheme="minorHAnsi" w:cstheme="minorHAnsi"/>
          <w:b/>
          <w:sz w:val="22"/>
          <w:szCs w:val="22"/>
          <w:lang w:val="en-GB"/>
        </w:rPr>
      </w:pPr>
      <w:r w:rsidRPr="00CF5A4A">
        <w:rPr>
          <w:rFonts w:asciiTheme="minorHAnsi" w:eastAsia="Times New Roman" w:hAnsiTheme="minorHAnsi" w:cstheme="minorHAnsi"/>
          <w:b/>
          <w:sz w:val="22"/>
          <w:szCs w:val="22"/>
          <w:lang w:val="en-GB"/>
        </w:rPr>
        <w:t>Table</w:t>
      </w:r>
      <w:r w:rsidR="003E12D4">
        <w:rPr>
          <w:rFonts w:asciiTheme="minorHAnsi" w:eastAsia="Times New Roman" w:hAnsiTheme="minorHAnsi" w:cstheme="minorHAnsi"/>
          <w:b/>
          <w:sz w:val="22"/>
          <w:szCs w:val="22"/>
          <w:lang w:val="en-GB"/>
        </w:rPr>
        <w:t xml:space="preserve"> 3</w:t>
      </w:r>
      <w:r w:rsidRPr="00CF5A4A">
        <w:rPr>
          <w:rFonts w:asciiTheme="minorHAnsi" w:eastAsia="Times New Roman" w:hAnsiTheme="minorHAnsi" w:cstheme="minorHAnsi"/>
          <w:b/>
          <w:sz w:val="22"/>
          <w:szCs w:val="22"/>
          <w:lang w:val="en-GB"/>
        </w:rPr>
        <w:t>: Matter</w:t>
      </w:r>
      <w:r w:rsidR="009702DC">
        <w:rPr>
          <w:rFonts w:asciiTheme="minorHAnsi" w:eastAsia="Times New Roman" w:hAnsiTheme="minorHAnsi" w:cstheme="minorHAnsi"/>
          <w:b/>
          <w:sz w:val="22"/>
          <w:szCs w:val="22"/>
          <w:lang w:val="en-GB"/>
        </w:rPr>
        <w:t>s</w:t>
      </w:r>
      <w:r w:rsidRPr="00CF5A4A">
        <w:rPr>
          <w:rFonts w:asciiTheme="minorHAnsi" w:eastAsia="Times New Roman" w:hAnsiTheme="minorHAnsi" w:cstheme="minorHAnsi"/>
          <w:b/>
          <w:sz w:val="22"/>
          <w:szCs w:val="22"/>
          <w:lang w:val="en-GB"/>
        </w:rPr>
        <w:t xml:space="preserve"> the subject of Appeal in the Fair Work Commission 2013-14</w:t>
      </w:r>
    </w:p>
    <w:tbl>
      <w:tblPr>
        <w:tblW w:w="0" w:type="auto"/>
        <w:tblInd w:w="5" w:type="dxa"/>
        <w:tblLook w:val="0000" w:firstRow="0" w:lastRow="0" w:firstColumn="0" w:lastColumn="0" w:noHBand="0" w:noVBand="0"/>
      </w:tblPr>
      <w:tblGrid>
        <w:gridCol w:w="2587"/>
        <w:gridCol w:w="1613"/>
        <w:gridCol w:w="1470"/>
        <w:gridCol w:w="2499"/>
      </w:tblGrid>
      <w:tr w:rsidR="00A92403" w:rsidRPr="008C1744" w:rsidTr="002F77AF">
        <w:trPr>
          <w:cantSplit/>
          <w:trHeight w:val="714"/>
          <w:tblHeader/>
        </w:trPr>
        <w:tc>
          <w:tcPr>
            <w:tcW w:w="0" w:type="auto"/>
            <w:tcBorders>
              <w:top w:val="single" w:sz="4" w:space="0" w:color="000000"/>
              <w:left w:val="single" w:sz="4" w:space="0" w:color="000000"/>
              <w:bottom w:val="single" w:sz="4" w:space="0" w:color="000000"/>
              <w:right w:val="single" w:sz="4" w:space="0" w:color="000000"/>
            </w:tcBorders>
            <w:shd w:val="clear" w:color="auto" w:fill="C4BC96" w:themeFill="background2" w:themeFillShade="BF"/>
            <w:tcMar>
              <w:top w:w="0" w:type="dxa"/>
              <w:left w:w="0" w:type="dxa"/>
              <w:bottom w:w="0" w:type="dxa"/>
              <w:right w:w="0" w:type="dxa"/>
            </w:tcMar>
          </w:tcPr>
          <w:p w:rsidR="00A92403" w:rsidRPr="00600DDB" w:rsidRDefault="00A92403" w:rsidP="00DD5A1D">
            <w:pPr>
              <w:pStyle w:val="TableGrid1"/>
              <w:spacing w:before="40" w:after="40"/>
              <w:jc w:val="center"/>
              <w:rPr>
                <w:rFonts w:asciiTheme="minorHAnsi" w:hAnsiTheme="minorHAnsi" w:cstheme="minorHAnsi"/>
                <w:b/>
                <w:sz w:val="20"/>
              </w:rPr>
            </w:pPr>
            <w:r w:rsidRPr="00600DDB">
              <w:rPr>
                <w:rFonts w:asciiTheme="minorHAnsi" w:hAnsiTheme="minorHAnsi" w:cstheme="minorHAnsi"/>
                <w:b/>
                <w:sz w:val="20"/>
              </w:rPr>
              <w:t>Matter Type</w:t>
            </w:r>
          </w:p>
        </w:tc>
        <w:tc>
          <w:tcPr>
            <w:tcW w:w="1613"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tcMar>
              <w:top w:w="0" w:type="dxa"/>
              <w:left w:w="0" w:type="dxa"/>
              <w:bottom w:w="0" w:type="dxa"/>
              <w:right w:w="0" w:type="dxa"/>
            </w:tcMar>
          </w:tcPr>
          <w:p w:rsidR="00A92403" w:rsidRPr="00600DDB" w:rsidRDefault="00A92403" w:rsidP="00DD5A1D">
            <w:pPr>
              <w:pStyle w:val="TableGrid1"/>
              <w:spacing w:before="40" w:after="40"/>
              <w:jc w:val="center"/>
              <w:rPr>
                <w:rFonts w:asciiTheme="minorHAnsi" w:hAnsiTheme="minorHAnsi" w:cstheme="minorHAnsi"/>
                <w:b/>
                <w:sz w:val="20"/>
              </w:rPr>
            </w:pPr>
            <w:r w:rsidRPr="00600DDB">
              <w:rPr>
                <w:rFonts w:asciiTheme="minorHAnsi" w:hAnsiTheme="minorHAnsi" w:cstheme="minorHAnsi"/>
                <w:b/>
                <w:sz w:val="20"/>
              </w:rPr>
              <w:t>Appeals upheld</w:t>
            </w:r>
          </w:p>
        </w:tc>
        <w:tc>
          <w:tcPr>
            <w:tcW w:w="1470"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tcMar>
              <w:top w:w="0" w:type="dxa"/>
              <w:left w:w="0" w:type="dxa"/>
              <w:bottom w:w="0" w:type="dxa"/>
              <w:right w:w="0" w:type="dxa"/>
            </w:tcMar>
          </w:tcPr>
          <w:p w:rsidR="00A92403" w:rsidRPr="00600DDB" w:rsidRDefault="00A92403" w:rsidP="00DD5A1D">
            <w:pPr>
              <w:pStyle w:val="TableGrid1"/>
              <w:spacing w:before="40" w:after="40"/>
              <w:jc w:val="center"/>
              <w:rPr>
                <w:rFonts w:asciiTheme="minorHAnsi" w:hAnsiTheme="minorHAnsi" w:cstheme="minorHAnsi"/>
                <w:b/>
                <w:sz w:val="20"/>
              </w:rPr>
            </w:pPr>
            <w:r w:rsidRPr="00600DDB">
              <w:rPr>
                <w:rFonts w:asciiTheme="minorHAnsi" w:hAnsiTheme="minorHAnsi" w:cstheme="minorHAnsi"/>
                <w:b/>
                <w:sz w:val="20"/>
              </w:rPr>
              <w:t>Appeals dismissed</w:t>
            </w:r>
          </w:p>
        </w:tc>
        <w:tc>
          <w:tcPr>
            <w:tcW w:w="2499"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tcMar>
              <w:top w:w="0" w:type="dxa"/>
              <w:left w:w="0" w:type="dxa"/>
              <w:bottom w:w="0" w:type="dxa"/>
              <w:right w:w="0" w:type="dxa"/>
            </w:tcMar>
          </w:tcPr>
          <w:p w:rsidR="00A92403" w:rsidRPr="00600DDB" w:rsidRDefault="00A92403" w:rsidP="00DD5A1D">
            <w:pPr>
              <w:pStyle w:val="TableGrid1"/>
              <w:spacing w:before="40" w:after="40"/>
              <w:jc w:val="center"/>
              <w:rPr>
                <w:rFonts w:asciiTheme="minorHAnsi" w:hAnsiTheme="minorHAnsi" w:cstheme="minorHAnsi"/>
                <w:b/>
                <w:sz w:val="20"/>
              </w:rPr>
            </w:pPr>
            <w:r w:rsidRPr="00600DDB">
              <w:rPr>
                <w:rFonts w:asciiTheme="minorHAnsi" w:hAnsiTheme="minorHAnsi" w:cstheme="minorHAnsi"/>
                <w:b/>
                <w:sz w:val="20"/>
              </w:rPr>
              <w:t>Total appeals determined</w:t>
            </w:r>
          </w:p>
        </w:tc>
      </w:tr>
      <w:tr w:rsidR="00A92403" w:rsidRPr="008C1744" w:rsidTr="002F77AF">
        <w:trPr>
          <w:cantSplit/>
          <w:trHeight w:val="3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A92403" w:rsidP="00DD5A1D">
            <w:pPr>
              <w:pStyle w:val="TableGrid1"/>
              <w:spacing w:before="40" w:after="40"/>
              <w:ind w:left="142"/>
              <w:jc w:val="center"/>
              <w:rPr>
                <w:rFonts w:asciiTheme="minorHAnsi" w:hAnsiTheme="minorHAnsi" w:cstheme="minorHAnsi"/>
                <w:sz w:val="20"/>
              </w:rPr>
            </w:pPr>
            <w:r w:rsidRPr="00600DDB">
              <w:rPr>
                <w:rFonts w:asciiTheme="minorHAnsi" w:hAnsiTheme="minorHAnsi" w:cstheme="minorHAnsi"/>
                <w:sz w:val="20"/>
              </w:rPr>
              <w:t>Unfair dismissals</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23</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50</w:t>
            </w:r>
          </w:p>
        </w:tc>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73</w:t>
            </w:r>
          </w:p>
        </w:tc>
      </w:tr>
      <w:tr w:rsidR="00A92403" w:rsidRPr="008C1744" w:rsidTr="002F77AF">
        <w:trPr>
          <w:cantSplit/>
          <w:trHeight w:val="3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A92403" w:rsidP="00DD5A1D">
            <w:pPr>
              <w:pStyle w:val="TableGrid1"/>
              <w:spacing w:before="40" w:after="40"/>
              <w:ind w:left="142"/>
              <w:jc w:val="center"/>
              <w:rPr>
                <w:rFonts w:asciiTheme="minorHAnsi" w:hAnsiTheme="minorHAnsi" w:cstheme="minorHAnsi"/>
                <w:sz w:val="20"/>
              </w:rPr>
            </w:pPr>
            <w:r w:rsidRPr="00600DDB">
              <w:rPr>
                <w:rFonts w:asciiTheme="minorHAnsi" w:hAnsiTheme="minorHAnsi" w:cstheme="minorHAnsi"/>
                <w:sz w:val="20"/>
              </w:rPr>
              <w:t>Agreement approvals</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6</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5</w:t>
            </w:r>
          </w:p>
        </w:tc>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11</w:t>
            </w:r>
          </w:p>
        </w:tc>
      </w:tr>
      <w:tr w:rsidR="00A92403" w:rsidRPr="008C1744" w:rsidTr="002F77AF">
        <w:trPr>
          <w:cantSplit/>
          <w:trHeight w:val="3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A92403" w:rsidP="00DD5A1D">
            <w:pPr>
              <w:pStyle w:val="TableGrid1"/>
              <w:spacing w:before="40" w:after="40"/>
              <w:ind w:left="142"/>
              <w:jc w:val="center"/>
              <w:rPr>
                <w:rFonts w:asciiTheme="minorHAnsi" w:hAnsiTheme="minorHAnsi" w:cstheme="minorHAnsi"/>
                <w:sz w:val="20"/>
              </w:rPr>
            </w:pPr>
            <w:r w:rsidRPr="00600DDB">
              <w:rPr>
                <w:rFonts w:asciiTheme="minorHAnsi" w:hAnsiTheme="minorHAnsi" w:cstheme="minorHAnsi"/>
                <w:sz w:val="20"/>
              </w:rPr>
              <w:t>s.739 disputes</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6</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8</w:t>
            </w:r>
          </w:p>
        </w:tc>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14</w:t>
            </w:r>
          </w:p>
        </w:tc>
      </w:tr>
      <w:tr w:rsidR="00A92403" w:rsidRPr="008C1744" w:rsidTr="002F77AF">
        <w:trPr>
          <w:cantSplit/>
          <w:trHeight w:val="3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A92403" w:rsidP="00DD5A1D">
            <w:pPr>
              <w:pStyle w:val="TableGrid1"/>
              <w:spacing w:before="40" w:after="40"/>
              <w:ind w:left="142"/>
              <w:jc w:val="center"/>
              <w:rPr>
                <w:rFonts w:asciiTheme="minorHAnsi" w:hAnsiTheme="minorHAnsi" w:cstheme="minorHAnsi"/>
                <w:sz w:val="20"/>
              </w:rPr>
            </w:pPr>
            <w:r w:rsidRPr="00600DDB">
              <w:rPr>
                <w:rFonts w:asciiTheme="minorHAnsi" w:hAnsiTheme="minorHAnsi" w:cstheme="minorHAnsi"/>
                <w:sz w:val="20"/>
              </w:rPr>
              <w:t>Industrial action</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5</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3</w:t>
            </w:r>
          </w:p>
        </w:tc>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8</w:t>
            </w:r>
          </w:p>
        </w:tc>
      </w:tr>
      <w:tr w:rsidR="00A92403" w:rsidRPr="008C1744" w:rsidTr="002F77AF">
        <w:trPr>
          <w:cantSplit/>
          <w:trHeight w:val="3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A92403" w:rsidP="00DD5A1D">
            <w:pPr>
              <w:pStyle w:val="TableGrid1"/>
              <w:spacing w:before="40" w:after="40"/>
              <w:ind w:left="142"/>
              <w:jc w:val="center"/>
              <w:rPr>
                <w:rFonts w:asciiTheme="minorHAnsi" w:hAnsiTheme="minorHAnsi" w:cstheme="minorHAnsi"/>
                <w:sz w:val="20"/>
              </w:rPr>
            </w:pPr>
            <w:r w:rsidRPr="00600DDB">
              <w:rPr>
                <w:rFonts w:asciiTheme="minorHAnsi" w:hAnsiTheme="minorHAnsi" w:cstheme="minorHAnsi"/>
                <w:sz w:val="20"/>
              </w:rPr>
              <w:t>Modern awards</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6</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A92403" w:rsidP="00DD5A1D">
            <w:pPr>
              <w:pStyle w:val="TableGrid1"/>
              <w:spacing w:before="40" w:after="40"/>
              <w:jc w:val="center"/>
              <w:rPr>
                <w:rFonts w:asciiTheme="minorHAnsi" w:hAnsiTheme="minorHAnsi" w:cstheme="minorHAnsi"/>
                <w:sz w:val="20"/>
              </w:rPr>
            </w:pPr>
            <w:r w:rsidRPr="00600DDB">
              <w:rPr>
                <w:rFonts w:asciiTheme="minorHAnsi" w:hAnsiTheme="minorHAnsi" w:cstheme="minorHAnsi"/>
                <w:sz w:val="20"/>
              </w:rPr>
              <w:t>2</w:t>
            </w:r>
          </w:p>
        </w:tc>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8</w:t>
            </w:r>
          </w:p>
        </w:tc>
      </w:tr>
      <w:tr w:rsidR="00A92403" w:rsidRPr="008C1744" w:rsidTr="002F77AF">
        <w:trPr>
          <w:cantSplit/>
          <w:trHeight w:val="3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A92403" w:rsidP="00DD5A1D">
            <w:pPr>
              <w:pStyle w:val="TableGrid1"/>
              <w:spacing w:before="40" w:after="40"/>
              <w:ind w:left="142"/>
              <w:jc w:val="center"/>
              <w:rPr>
                <w:rFonts w:asciiTheme="minorHAnsi" w:hAnsiTheme="minorHAnsi" w:cstheme="minorHAnsi"/>
                <w:sz w:val="20"/>
              </w:rPr>
            </w:pPr>
            <w:r w:rsidRPr="00600DDB">
              <w:rPr>
                <w:rFonts w:asciiTheme="minorHAnsi" w:hAnsiTheme="minorHAnsi" w:cstheme="minorHAnsi"/>
                <w:sz w:val="20"/>
              </w:rPr>
              <w:t>Bargaining disputes</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3</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3</w:t>
            </w:r>
          </w:p>
        </w:tc>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6</w:t>
            </w:r>
          </w:p>
        </w:tc>
      </w:tr>
      <w:tr w:rsidR="00A92403" w:rsidRPr="008C1744" w:rsidTr="002F77AF">
        <w:trPr>
          <w:cantSplit/>
          <w:trHeight w:val="3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ind w:left="142"/>
              <w:jc w:val="center"/>
              <w:rPr>
                <w:rFonts w:asciiTheme="minorHAnsi" w:hAnsiTheme="minorHAnsi" w:cstheme="minorHAnsi"/>
                <w:sz w:val="20"/>
              </w:rPr>
            </w:pPr>
            <w:r>
              <w:rPr>
                <w:rFonts w:asciiTheme="minorHAnsi" w:hAnsiTheme="minorHAnsi" w:cstheme="minorHAnsi"/>
                <w:sz w:val="20"/>
              </w:rPr>
              <w:t>Miscellaneous</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5</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12</w:t>
            </w:r>
          </w:p>
        </w:tc>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17</w:t>
            </w:r>
          </w:p>
        </w:tc>
      </w:tr>
      <w:tr w:rsidR="00A92403" w:rsidRPr="008C1744" w:rsidTr="002F77AF">
        <w:trPr>
          <w:cantSplit/>
          <w:trHeight w:val="33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A92403" w:rsidP="00DD5A1D">
            <w:pPr>
              <w:pStyle w:val="TableGrid1"/>
              <w:spacing w:before="40" w:after="40"/>
              <w:ind w:left="142"/>
              <w:jc w:val="center"/>
              <w:rPr>
                <w:rFonts w:asciiTheme="minorHAnsi" w:hAnsiTheme="minorHAnsi" w:cstheme="minorHAnsi"/>
                <w:sz w:val="20"/>
              </w:rPr>
            </w:pPr>
            <w:r w:rsidRPr="00600DDB">
              <w:rPr>
                <w:rFonts w:asciiTheme="minorHAnsi" w:hAnsiTheme="minorHAnsi" w:cstheme="minorHAnsi"/>
                <w:sz w:val="20"/>
              </w:rPr>
              <w:t>s.598 Permission to appear</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2</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0</w:t>
            </w:r>
          </w:p>
        </w:tc>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2</w:t>
            </w:r>
          </w:p>
        </w:tc>
      </w:tr>
      <w:tr w:rsidR="00A92403" w:rsidRPr="008C1744" w:rsidTr="002F77AF">
        <w:trPr>
          <w:cantSplit/>
          <w:trHeight w:val="3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A92403" w:rsidP="00DD5A1D">
            <w:pPr>
              <w:pStyle w:val="TableGrid1"/>
              <w:spacing w:before="40" w:after="40"/>
              <w:ind w:left="142"/>
              <w:jc w:val="center"/>
              <w:rPr>
                <w:rFonts w:asciiTheme="minorHAnsi" w:hAnsiTheme="minorHAnsi" w:cstheme="minorHAnsi"/>
                <w:sz w:val="20"/>
              </w:rPr>
            </w:pPr>
            <w:r w:rsidRPr="00600DDB">
              <w:rPr>
                <w:rFonts w:asciiTheme="minorHAnsi" w:hAnsiTheme="minorHAnsi" w:cstheme="minorHAnsi"/>
                <w:sz w:val="20"/>
              </w:rPr>
              <w:t>Total</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5</w:t>
            </w:r>
            <w:r w:rsidR="00A92403" w:rsidRPr="00600DDB">
              <w:rPr>
                <w:rFonts w:asciiTheme="minorHAnsi" w:hAnsiTheme="minorHAnsi" w:cstheme="minorHAnsi"/>
                <w:sz w:val="20"/>
              </w:rPr>
              <w:t>6</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83</w:t>
            </w:r>
          </w:p>
        </w:tc>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A92403" w:rsidRPr="00600DDB" w:rsidRDefault="00C51703" w:rsidP="00DD5A1D">
            <w:pPr>
              <w:pStyle w:val="TableGrid1"/>
              <w:spacing w:before="40" w:after="40"/>
              <w:jc w:val="center"/>
              <w:rPr>
                <w:rFonts w:asciiTheme="minorHAnsi" w:hAnsiTheme="minorHAnsi" w:cstheme="minorHAnsi"/>
                <w:sz w:val="20"/>
              </w:rPr>
            </w:pPr>
            <w:r>
              <w:rPr>
                <w:rFonts w:asciiTheme="minorHAnsi" w:hAnsiTheme="minorHAnsi" w:cstheme="minorHAnsi"/>
                <w:sz w:val="20"/>
              </w:rPr>
              <w:t>139</w:t>
            </w:r>
          </w:p>
        </w:tc>
      </w:tr>
    </w:tbl>
    <w:p w:rsidR="00A92403" w:rsidRPr="008C1744" w:rsidRDefault="00A92403" w:rsidP="00055EF2">
      <w:pPr>
        <w:pStyle w:val="NumberedPara"/>
        <w:numPr>
          <w:ilvl w:val="0"/>
          <w:numId w:val="0"/>
        </w:numPr>
        <w:spacing w:before="120" w:after="240"/>
        <w:jc w:val="left"/>
        <w:rPr>
          <w:rFonts w:asciiTheme="minorHAnsi" w:hAnsiTheme="minorHAnsi" w:cstheme="minorHAnsi"/>
          <w:sz w:val="22"/>
        </w:rPr>
      </w:pPr>
      <w:r w:rsidRPr="008C1744">
        <w:rPr>
          <w:rFonts w:asciiTheme="minorHAnsi" w:hAnsiTheme="minorHAnsi" w:cstheme="minorHAnsi"/>
          <w:sz w:val="22"/>
        </w:rPr>
        <w:t>Very few Commission Full Bench decisions are the subject of applications to the Federal Court on</w:t>
      </w:r>
      <w:r w:rsidR="0020287A">
        <w:rPr>
          <w:rFonts w:asciiTheme="minorHAnsi" w:hAnsiTheme="minorHAnsi" w:cstheme="minorHAnsi"/>
          <w:sz w:val="22"/>
        </w:rPr>
        <w:t xml:space="preserve"> the</w:t>
      </w:r>
      <w:r w:rsidRPr="008C1744">
        <w:rPr>
          <w:rFonts w:asciiTheme="minorHAnsi" w:hAnsiTheme="minorHAnsi" w:cstheme="minorHAnsi"/>
          <w:sz w:val="22"/>
        </w:rPr>
        <w:t xml:space="preserve"> basis of jurisdictional error</w:t>
      </w:r>
      <w:r w:rsidR="00CF5A4A" w:rsidRPr="00CF5A4A">
        <w:rPr>
          <w:rFonts w:asciiTheme="minorHAnsi" w:hAnsiTheme="minorHAnsi" w:cstheme="minorHAnsi"/>
          <w:sz w:val="22"/>
        </w:rPr>
        <w:t>.  A list of such Federal Court matters in 201</w:t>
      </w:r>
      <w:r w:rsidR="0068128A">
        <w:rPr>
          <w:rFonts w:asciiTheme="minorHAnsi" w:hAnsiTheme="minorHAnsi" w:cstheme="minorHAnsi"/>
          <w:sz w:val="22"/>
        </w:rPr>
        <w:t>4</w:t>
      </w:r>
      <w:r w:rsidR="00CF5A4A" w:rsidRPr="00CF5A4A">
        <w:rPr>
          <w:rFonts w:asciiTheme="minorHAnsi" w:hAnsiTheme="minorHAnsi" w:cstheme="minorHAnsi"/>
          <w:sz w:val="22"/>
        </w:rPr>
        <w:t xml:space="preserve"> is </w:t>
      </w:r>
      <w:r w:rsidR="0068128A">
        <w:rPr>
          <w:rFonts w:asciiTheme="minorHAnsi" w:hAnsiTheme="minorHAnsi" w:cstheme="minorHAnsi"/>
          <w:sz w:val="22"/>
        </w:rPr>
        <w:t>available on the Commission’s website.</w:t>
      </w:r>
      <w:r w:rsidR="0068128A">
        <w:rPr>
          <w:rStyle w:val="FootnoteReference"/>
          <w:rFonts w:asciiTheme="minorHAnsi" w:hAnsiTheme="minorHAnsi" w:cstheme="minorHAnsi"/>
          <w:sz w:val="22"/>
        </w:rPr>
        <w:footnoteReference w:id="55"/>
      </w:r>
      <w:r w:rsidR="0068128A">
        <w:rPr>
          <w:rFonts w:asciiTheme="minorHAnsi" w:hAnsiTheme="minorHAnsi" w:cstheme="minorHAnsi"/>
          <w:sz w:val="22"/>
        </w:rPr>
        <w:t xml:space="preserve"> </w:t>
      </w:r>
      <w:r w:rsidR="00CF5A4A" w:rsidRPr="00CF5A4A">
        <w:rPr>
          <w:rFonts w:asciiTheme="minorHAnsi" w:hAnsiTheme="minorHAnsi" w:cstheme="minorHAnsi"/>
          <w:sz w:val="22"/>
        </w:rPr>
        <w:t xml:space="preserve">  Of the </w:t>
      </w:r>
      <w:r w:rsidR="001B0284">
        <w:rPr>
          <w:rFonts w:asciiTheme="minorHAnsi" w:hAnsiTheme="minorHAnsi" w:cstheme="minorHAnsi"/>
          <w:sz w:val="22"/>
        </w:rPr>
        <w:t xml:space="preserve">10 </w:t>
      </w:r>
      <w:r w:rsidR="00CF5A4A" w:rsidRPr="00CF5A4A">
        <w:rPr>
          <w:rFonts w:asciiTheme="minorHAnsi" w:hAnsiTheme="minorHAnsi" w:cstheme="minorHAnsi"/>
          <w:sz w:val="22"/>
        </w:rPr>
        <w:t>matters finalised in 2013</w:t>
      </w:r>
      <w:r w:rsidR="0020287A">
        <w:rPr>
          <w:rFonts w:asciiTheme="minorHAnsi" w:hAnsiTheme="minorHAnsi" w:cstheme="minorHAnsi"/>
          <w:sz w:val="22"/>
        </w:rPr>
        <w:t>–</w:t>
      </w:r>
      <w:r w:rsidR="001B0284">
        <w:rPr>
          <w:rFonts w:asciiTheme="minorHAnsi" w:hAnsiTheme="minorHAnsi" w:cstheme="minorHAnsi"/>
          <w:sz w:val="22"/>
        </w:rPr>
        <w:t>14</w:t>
      </w:r>
      <w:r w:rsidR="00CF5A4A" w:rsidRPr="00CF5A4A">
        <w:rPr>
          <w:rFonts w:asciiTheme="minorHAnsi" w:hAnsiTheme="minorHAnsi" w:cstheme="minorHAnsi"/>
          <w:sz w:val="22"/>
        </w:rPr>
        <w:t xml:space="preserve"> only </w:t>
      </w:r>
      <w:r w:rsidR="001B0284">
        <w:rPr>
          <w:rFonts w:asciiTheme="minorHAnsi" w:hAnsiTheme="minorHAnsi" w:cstheme="minorHAnsi"/>
          <w:sz w:val="22"/>
        </w:rPr>
        <w:t>3</w:t>
      </w:r>
      <w:r w:rsidR="00CF5A4A" w:rsidRPr="00CF5A4A">
        <w:rPr>
          <w:rFonts w:asciiTheme="minorHAnsi" w:hAnsiTheme="minorHAnsi" w:cstheme="minorHAnsi"/>
          <w:sz w:val="22"/>
        </w:rPr>
        <w:t xml:space="preserve"> resulted in the orders and decision of the Full Bench being quashed.</w:t>
      </w:r>
      <w:r w:rsidR="001B0284">
        <w:rPr>
          <w:rFonts w:asciiTheme="minorHAnsi" w:hAnsiTheme="minorHAnsi" w:cstheme="minorHAnsi"/>
          <w:sz w:val="22"/>
        </w:rPr>
        <w:t xml:space="preserve"> One further matter was initially upheld by a Federal Court Judge, but this decision was overturned on appeal to the Full Court on 5 </w:t>
      </w:r>
      <w:r w:rsidR="00FA214B">
        <w:rPr>
          <w:rFonts w:asciiTheme="minorHAnsi" w:hAnsiTheme="minorHAnsi" w:cstheme="minorHAnsi"/>
          <w:sz w:val="22"/>
        </w:rPr>
        <w:t>M</w:t>
      </w:r>
      <w:r w:rsidR="001B0284">
        <w:rPr>
          <w:rFonts w:asciiTheme="minorHAnsi" w:hAnsiTheme="minorHAnsi" w:cstheme="minorHAnsi"/>
          <w:sz w:val="22"/>
        </w:rPr>
        <w:t>arch 2015.</w:t>
      </w:r>
      <w:r w:rsidR="001B0284">
        <w:rPr>
          <w:rStyle w:val="FootnoteReference"/>
          <w:rFonts w:asciiTheme="minorHAnsi" w:hAnsiTheme="minorHAnsi" w:cstheme="minorHAnsi"/>
          <w:sz w:val="22"/>
        </w:rPr>
        <w:footnoteReference w:id="56"/>
      </w:r>
      <w:r w:rsidR="00CF5A4A" w:rsidRPr="00CF5A4A">
        <w:t xml:space="preserve"> </w:t>
      </w:r>
    </w:p>
    <w:p w:rsidR="00A92403" w:rsidRPr="008C1744" w:rsidRDefault="00A92403" w:rsidP="0020287A">
      <w:pPr>
        <w:pStyle w:val="NumberedPara"/>
        <w:numPr>
          <w:ilvl w:val="0"/>
          <w:numId w:val="0"/>
        </w:numPr>
        <w:spacing w:after="120"/>
        <w:jc w:val="left"/>
        <w:rPr>
          <w:rFonts w:asciiTheme="minorHAnsi" w:hAnsiTheme="minorHAnsi" w:cstheme="minorHAnsi"/>
          <w:sz w:val="22"/>
        </w:rPr>
      </w:pPr>
      <w:r w:rsidRPr="008C1744">
        <w:rPr>
          <w:rFonts w:asciiTheme="minorHAnsi" w:hAnsiTheme="minorHAnsi" w:cstheme="minorHAnsi"/>
          <w:sz w:val="22"/>
        </w:rPr>
        <w:lastRenderedPageBreak/>
        <w:t>The Commission has introduced a number of initiatives to improve the efficiency of the appeal process, in particular:</w:t>
      </w:r>
    </w:p>
    <w:p w:rsidR="00A92403" w:rsidRPr="008C1744" w:rsidRDefault="00A92403" w:rsidP="0020287A">
      <w:pPr>
        <w:pStyle w:val="Quote-1Dot"/>
        <w:tabs>
          <w:tab w:val="clear" w:pos="85"/>
        </w:tabs>
        <w:spacing w:after="120"/>
        <w:ind w:left="426" w:hanging="426"/>
        <w:jc w:val="left"/>
        <w:rPr>
          <w:rFonts w:asciiTheme="minorHAnsi" w:hAnsiTheme="minorHAnsi" w:cstheme="minorHAnsi"/>
          <w:sz w:val="22"/>
          <w:szCs w:val="22"/>
        </w:rPr>
      </w:pPr>
      <w:r w:rsidRPr="008C1744">
        <w:rPr>
          <w:rFonts w:asciiTheme="minorHAnsi" w:hAnsiTheme="minorHAnsi" w:cstheme="minorHAnsi"/>
          <w:sz w:val="22"/>
          <w:szCs w:val="22"/>
        </w:rPr>
        <w:t xml:space="preserve">the establishment of benchmarks for the hearing and determination of appeals;  </w:t>
      </w:r>
    </w:p>
    <w:p w:rsidR="00A92403" w:rsidRPr="008C1744" w:rsidRDefault="00A92403" w:rsidP="0020287A">
      <w:pPr>
        <w:pStyle w:val="Quote-1Dot"/>
        <w:tabs>
          <w:tab w:val="clear" w:pos="85"/>
        </w:tabs>
        <w:spacing w:after="120"/>
        <w:ind w:left="426" w:hanging="426"/>
        <w:jc w:val="left"/>
        <w:rPr>
          <w:rFonts w:asciiTheme="minorHAnsi" w:hAnsiTheme="minorHAnsi" w:cstheme="minorHAnsi"/>
          <w:sz w:val="22"/>
          <w:szCs w:val="22"/>
        </w:rPr>
      </w:pPr>
      <w:r w:rsidRPr="008C1744">
        <w:rPr>
          <w:rFonts w:asciiTheme="minorHAnsi" w:hAnsiTheme="minorHAnsi" w:cstheme="minorHAnsi"/>
          <w:sz w:val="22"/>
          <w:szCs w:val="22"/>
        </w:rPr>
        <w:t>the introduction of an appeals practice note and more consistent case management of appeals</w:t>
      </w:r>
      <w:r w:rsidR="001B0284">
        <w:rPr>
          <w:rFonts w:asciiTheme="minorHAnsi" w:hAnsiTheme="minorHAnsi" w:cstheme="minorHAnsi"/>
          <w:sz w:val="22"/>
          <w:szCs w:val="22"/>
        </w:rPr>
        <w:t>;</w:t>
      </w:r>
    </w:p>
    <w:p w:rsidR="001B0284" w:rsidRDefault="00A92403" w:rsidP="0020287A">
      <w:pPr>
        <w:pStyle w:val="Quote-1Dot"/>
        <w:tabs>
          <w:tab w:val="clear" w:pos="85"/>
        </w:tabs>
        <w:spacing w:after="120"/>
        <w:ind w:left="426" w:hanging="426"/>
        <w:jc w:val="left"/>
        <w:rPr>
          <w:rFonts w:asciiTheme="minorHAnsi" w:hAnsiTheme="minorHAnsi" w:cstheme="minorHAnsi"/>
          <w:sz w:val="22"/>
          <w:szCs w:val="22"/>
        </w:rPr>
      </w:pPr>
      <w:r w:rsidRPr="008C1744">
        <w:rPr>
          <w:rFonts w:asciiTheme="minorHAnsi" w:hAnsiTheme="minorHAnsi" w:cstheme="minorHAnsi"/>
          <w:sz w:val="22"/>
          <w:szCs w:val="22"/>
        </w:rPr>
        <w:t>utilising, where appropriate, locally based Members to constitute Appeal Benches</w:t>
      </w:r>
      <w:r w:rsidR="0020287A">
        <w:rPr>
          <w:rFonts w:asciiTheme="minorHAnsi" w:hAnsiTheme="minorHAnsi" w:cstheme="minorHAnsi"/>
          <w:sz w:val="22"/>
          <w:szCs w:val="22"/>
        </w:rPr>
        <w:t>;</w:t>
      </w:r>
      <w:r w:rsidR="001B0284">
        <w:rPr>
          <w:rFonts w:asciiTheme="minorHAnsi" w:hAnsiTheme="minorHAnsi" w:cstheme="minorHAnsi"/>
          <w:sz w:val="22"/>
          <w:szCs w:val="22"/>
        </w:rPr>
        <w:t xml:space="preserve"> and</w:t>
      </w:r>
    </w:p>
    <w:p w:rsidR="00A92403" w:rsidRPr="008C1744" w:rsidRDefault="001B0284" w:rsidP="00A92403">
      <w:pPr>
        <w:pStyle w:val="Quote-1Dot"/>
        <w:tabs>
          <w:tab w:val="clear" w:pos="85"/>
        </w:tabs>
        <w:spacing w:after="240"/>
        <w:ind w:left="426" w:hanging="426"/>
        <w:jc w:val="left"/>
        <w:rPr>
          <w:rFonts w:asciiTheme="minorHAnsi" w:hAnsiTheme="minorHAnsi" w:cstheme="minorHAnsi"/>
          <w:sz w:val="22"/>
          <w:szCs w:val="22"/>
        </w:rPr>
      </w:pPr>
      <w:r>
        <w:rPr>
          <w:rFonts w:asciiTheme="minorHAnsi" w:hAnsiTheme="minorHAnsi" w:cstheme="minorHAnsi"/>
          <w:sz w:val="22"/>
          <w:szCs w:val="22"/>
        </w:rPr>
        <w:t>introducing a permission to appeal pilot (discussed in Section 4).</w:t>
      </w:r>
    </w:p>
    <w:p w:rsidR="00A92403" w:rsidRPr="008C1744" w:rsidRDefault="00A92403" w:rsidP="00A92403">
      <w:pPr>
        <w:pStyle w:val="NumberedPara"/>
        <w:numPr>
          <w:ilvl w:val="0"/>
          <w:numId w:val="0"/>
        </w:numPr>
        <w:spacing w:after="240"/>
        <w:jc w:val="left"/>
        <w:rPr>
          <w:rFonts w:asciiTheme="minorHAnsi" w:hAnsiTheme="minorHAnsi" w:cstheme="minorHAnsi"/>
          <w:sz w:val="22"/>
        </w:rPr>
      </w:pPr>
      <w:r w:rsidRPr="008C1744">
        <w:rPr>
          <w:rFonts w:asciiTheme="minorHAnsi" w:hAnsiTheme="minorHAnsi" w:cstheme="minorHAnsi"/>
          <w:sz w:val="22"/>
        </w:rPr>
        <w:t>These initiatives have been directed at improving timeliness</w:t>
      </w:r>
      <w:r w:rsidR="0095615B">
        <w:rPr>
          <w:rFonts w:asciiTheme="minorHAnsi" w:hAnsiTheme="minorHAnsi" w:cstheme="minorHAnsi"/>
          <w:sz w:val="22"/>
        </w:rPr>
        <w:t>,</w:t>
      </w:r>
      <w:r w:rsidRPr="008C1744">
        <w:rPr>
          <w:rFonts w:asciiTheme="minorHAnsi" w:hAnsiTheme="minorHAnsi" w:cstheme="minorHAnsi"/>
          <w:sz w:val="22"/>
        </w:rPr>
        <w:t xml:space="preserve"> providing greater consistency in the case management of appeals and in reducing the cost to the Commission associated with the hearing and determination of appeals.</w:t>
      </w:r>
    </w:p>
    <w:p w:rsidR="00D650EE" w:rsidRDefault="001B0284" w:rsidP="001A144A">
      <w:pPr>
        <w:pStyle w:val="Heading3"/>
      </w:pPr>
      <w:bookmarkStart w:id="56" w:name="_Toc414030709"/>
      <w:r>
        <w:t>Appeal t</w:t>
      </w:r>
      <w:r w:rsidR="00A92403" w:rsidRPr="006A782B">
        <w:t xml:space="preserve">imeliness </w:t>
      </w:r>
      <w:r w:rsidR="00B877AC" w:rsidRPr="006A782B">
        <w:t>b</w:t>
      </w:r>
      <w:r w:rsidR="00A92403" w:rsidRPr="006A782B">
        <w:t>enchmarks</w:t>
      </w:r>
      <w:bookmarkEnd w:id="56"/>
    </w:p>
    <w:p w:rsidR="0051168B" w:rsidRDefault="00FA214B" w:rsidP="0051168B">
      <w:pPr>
        <w:pStyle w:val="NumberedPara"/>
        <w:numPr>
          <w:ilvl w:val="0"/>
          <w:numId w:val="0"/>
        </w:numPr>
        <w:spacing w:after="240"/>
        <w:jc w:val="left"/>
        <w:rPr>
          <w:rFonts w:asciiTheme="minorHAnsi" w:hAnsiTheme="minorHAnsi" w:cstheme="minorHAnsi"/>
          <w:sz w:val="22"/>
        </w:rPr>
      </w:pPr>
      <w:r>
        <w:rPr>
          <w:rFonts w:asciiTheme="minorHAnsi" w:hAnsiTheme="minorHAnsi" w:cstheme="minorHAnsi"/>
          <w:sz w:val="22"/>
        </w:rPr>
        <w:t>On 1 July 2013, t</w:t>
      </w:r>
      <w:r w:rsidR="0022147A" w:rsidRPr="008C1744">
        <w:rPr>
          <w:rFonts w:asciiTheme="minorHAnsi" w:hAnsiTheme="minorHAnsi" w:cstheme="minorHAnsi"/>
          <w:sz w:val="22"/>
        </w:rPr>
        <w:t>he Commission introduced two timeliness benchmarks</w:t>
      </w:r>
      <w:r>
        <w:rPr>
          <w:rFonts w:asciiTheme="minorHAnsi" w:hAnsiTheme="minorHAnsi" w:cstheme="minorHAnsi"/>
          <w:sz w:val="22"/>
        </w:rPr>
        <w:t xml:space="preserve"> relating to appeals</w:t>
      </w:r>
      <w:r w:rsidR="0051168B">
        <w:rPr>
          <w:rFonts w:asciiTheme="minorHAnsi" w:hAnsiTheme="minorHAnsi" w:cstheme="minorHAnsi"/>
          <w:sz w:val="22"/>
        </w:rPr>
        <w:t xml:space="preserve">: </w:t>
      </w:r>
    </w:p>
    <w:p w:rsidR="009702DC" w:rsidRDefault="0022147A" w:rsidP="00507969">
      <w:pPr>
        <w:pStyle w:val="NumberedPara"/>
        <w:numPr>
          <w:ilvl w:val="0"/>
          <w:numId w:val="25"/>
        </w:numPr>
        <w:tabs>
          <w:tab w:val="clear" w:pos="709"/>
          <w:tab w:val="left" w:pos="426"/>
        </w:tabs>
        <w:spacing w:after="120"/>
        <w:ind w:left="425" w:hanging="357"/>
        <w:jc w:val="left"/>
        <w:rPr>
          <w:rFonts w:asciiTheme="minorHAnsi" w:hAnsiTheme="minorHAnsi" w:cstheme="minorHAnsi"/>
          <w:sz w:val="22"/>
        </w:rPr>
      </w:pPr>
      <w:r w:rsidRPr="009702DC">
        <w:rPr>
          <w:rFonts w:asciiTheme="minorHAnsi" w:hAnsiTheme="minorHAnsi" w:cstheme="minorHAnsi"/>
          <w:sz w:val="22"/>
        </w:rPr>
        <w:t>time</w:t>
      </w:r>
      <w:r w:rsidR="009702DC" w:rsidRPr="009702DC">
        <w:rPr>
          <w:rFonts w:asciiTheme="minorHAnsi" w:hAnsiTheme="minorHAnsi" w:cstheme="minorHAnsi"/>
          <w:sz w:val="22"/>
        </w:rPr>
        <w:t xml:space="preserve"> </w:t>
      </w:r>
      <w:r w:rsidR="0051168B" w:rsidRPr="009702DC">
        <w:rPr>
          <w:rFonts w:asciiTheme="minorHAnsi" w:hAnsiTheme="minorHAnsi" w:cstheme="minorHAnsi"/>
          <w:sz w:val="22"/>
        </w:rPr>
        <w:t xml:space="preserve">to </w:t>
      </w:r>
      <w:r w:rsidR="009702DC" w:rsidRPr="009702DC">
        <w:rPr>
          <w:rFonts w:asciiTheme="minorHAnsi" w:hAnsiTheme="minorHAnsi" w:cstheme="minorHAnsi"/>
          <w:sz w:val="22"/>
        </w:rPr>
        <w:t xml:space="preserve">deliver </w:t>
      </w:r>
      <w:r w:rsidR="0051168B" w:rsidRPr="009702DC">
        <w:rPr>
          <w:rFonts w:asciiTheme="minorHAnsi" w:hAnsiTheme="minorHAnsi" w:cstheme="minorHAnsi"/>
          <w:sz w:val="22"/>
        </w:rPr>
        <w:t xml:space="preserve">reserved </w:t>
      </w:r>
      <w:r w:rsidR="009702DC" w:rsidRPr="009702DC">
        <w:rPr>
          <w:rFonts w:asciiTheme="minorHAnsi" w:hAnsiTheme="minorHAnsi" w:cstheme="minorHAnsi"/>
          <w:sz w:val="22"/>
        </w:rPr>
        <w:t>decisions</w:t>
      </w:r>
      <w:r w:rsidR="009702DC">
        <w:rPr>
          <w:rFonts w:asciiTheme="minorHAnsi" w:hAnsiTheme="minorHAnsi" w:cstheme="minorHAnsi"/>
          <w:sz w:val="22"/>
        </w:rPr>
        <w:t xml:space="preserve"> - 90 per cent of all reserved appeal decisions delivered with 8 weeks and 100 per cent delivered within 12 weeks; and</w:t>
      </w:r>
    </w:p>
    <w:p w:rsidR="0051168B" w:rsidRDefault="009702DC" w:rsidP="00507969">
      <w:pPr>
        <w:pStyle w:val="NumberedPara"/>
        <w:numPr>
          <w:ilvl w:val="0"/>
          <w:numId w:val="25"/>
        </w:numPr>
        <w:tabs>
          <w:tab w:val="clear" w:pos="709"/>
          <w:tab w:val="left" w:pos="426"/>
        </w:tabs>
        <w:spacing w:after="240"/>
        <w:ind w:left="425" w:hanging="357"/>
        <w:jc w:val="left"/>
        <w:rPr>
          <w:rFonts w:asciiTheme="minorHAnsi" w:hAnsiTheme="minorHAnsi" w:cstheme="minorHAnsi"/>
          <w:sz w:val="22"/>
        </w:rPr>
      </w:pPr>
      <w:r>
        <w:rPr>
          <w:rFonts w:asciiTheme="minorHAnsi" w:hAnsiTheme="minorHAnsi" w:cstheme="minorHAnsi"/>
          <w:sz w:val="22"/>
        </w:rPr>
        <w:t xml:space="preserve">time </w:t>
      </w:r>
      <w:r w:rsidR="0051168B">
        <w:rPr>
          <w:rFonts w:asciiTheme="minorHAnsi" w:hAnsiTheme="minorHAnsi" w:cstheme="minorHAnsi"/>
          <w:sz w:val="22"/>
        </w:rPr>
        <w:t>from lodgement</w:t>
      </w:r>
      <w:r>
        <w:rPr>
          <w:rFonts w:asciiTheme="minorHAnsi" w:hAnsiTheme="minorHAnsi" w:cstheme="minorHAnsi"/>
          <w:sz w:val="22"/>
        </w:rPr>
        <w:t xml:space="preserve"> to hearing - 90 per cent of all appeals listed within 12 weeks and 100 per cent listed within 16 weeks.</w:t>
      </w:r>
    </w:p>
    <w:p w:rsidR="0022147A" w:rsidRPr="008C1744" w:rsidRDefault="0022147A" w:rsidP="0022147A">
      <w:pPr>
        <w:pStyle w:val="NumberedPara"/>
        <w:numPr>
          <w:ilvl w:val="0"/>
          <w:numId w:val="0"/>
        </w:numPr>
        <w:spacing w:after="240"/>
        <w:jc w:val="left"/>
        <w:rPr>
          <w:rFonts w:asciiTheme="minorHAnsi" w:hAnsiTheme="minorHAnsi" w:cstheme="minorHAnsi"/>
          <w:sz w:val="22"/>
        </w:rPr>
      </w:pPr>
      <w:r w:rsidRPr="008C1744">
        <w:rPr>
          <w:rFonts w:asciiTheme="minorHAnsi" w:hAnsiTheme="minorHAnsi" w:cstheme="minorHAnsi"/>
          <w:sz w:val="22"/>
        </w:rPr>
        <w:t>By comparison, the Federal Court</w:t>
      </w:r>
      <w:r>
        <w:rPr>
          <w:rFonts w:asciiTheme="minorHAnsi" w:hAnsiTheme="minorHAnsi" w:cstheme="minorHAnsi"/>
          <w:sz w:val="22"/>
        </w:rPr>
        <w:t xml:space="preserve"> of Australia</w:t>
      </w:r>
      <w:r w:rsidRPr="008C1744">
        <w:rPr>
          <w:rFonts w:asciiTheme="minorHAnsi" w:hAnsiTheme="minorHAnsi" w:cstheme="minorHAnsi"/>
          <w:sz w:val="22"/>
        </w:rPr>
        <w:t xml:space="preserve"> has a </w:t>
      </w:r>
      <w:r w:rsidRPr="00CF5A4A">
        <w:rPr>
          <w:rFonts w:asciiTheme="minorHAnsi" w:hAnsiTheme="minorHAnsi" w:cstheme="minorHAnsi"/>
          <w:sz w:val="22"/>
        </w:rPr>
        <w:t>benchmark</w:t>
      </w:r>
      <w:r w:rsidRPr="008C1744">
        <w:rPr>
          <w:rFonts w:asciiTheme="minorHAnsi" w:hAnsiTheme="minorHAnsi" w:cstheme="minorHAnsi"/>
          <w:sz w:val="22"/>
        </w:rPr>
        <w:t xml:space="preserve"> of 85</w:t>
      </w:r>
      <w:r>
        <w:rPr>
          <w:rFonts w:asciiTheme="minorHAnsi" w:hAnsiTheme="minorHAnsi" w:cstheme="minorHAnsi"/>
          <w:sz w:val="22"/>
        </w:rPr>
        <w:t xml:space="preserve"> per cent </w:t>
      </w:r>
      <w:r w:rsidRPr="008C1744">
        <w:rPr>
          <w:rFonts w:asciiTheme="minorHAnsi" w:hAnsiTheme="minorHAnsi" w:cstheme="minorHAnsi"/>
          <w:sz w:val="22"/>
        </w:rPr>
        <w:t>of cases (excluding native title) being completed within 18 months of commencement.</w:t>
      </w:r>
      <w:r w:rsidRPr="008C1744">
        <w:rPr>
          <w:rStyle w:val="FootnoteReference1"/>
          <w:rFonts w:asciiTheme="minorHAnsi" w:hAnsiTheme="minorHAnsi" w:cstheme="minorHAnsi"/>
          <w:sz w:val="22"/>
        </w:rPr>
        <w:footnoteReference w:id="57"/>
      </w:r>
      <w:r w:rsidRPr="008C1744">
        <w:rPr>
          <w:rFonts w:asciiTheme="minorHAnsi" w:hAnsiTheme="minorHAnsi" w:cstheme="minorHAnsi"/>
          <w:sz w:val="22"/>
        </w:rPr>
        <w:t xml:space="preserve"> </w:t>
      </w:r>
    </w:p>
    <w:p w:rsidR="0022147A" w:rsidRPr="0020287A" w:rsidRDefault="0022147A" w:rsidP="0022147A">
      <w:pPr>
        <w:keepNext/>
        <w:spacing w:line="240" w:lineRule="auto"/>
        <w:rPr>
          <w:rFonts w:asciiTheme="minorHAnsi" w:hAnsiTheme="minorHAnsi" w:cstheme="minorHAnsi"/>
          <w:b/>
          <w:sz w:val="22"/>
          <w:szCs w:val="22"/>
        </w:rPr>
      </w:pPr>
      <w:r w:rsidRPr="0020287A">
        <w:rPr>
          <w:rFonts w:asciiTheme="minorHAnsi" w:hAnsiTheme="minorHAnsi" w:cstheme="minorHAnsi"/>
          <w:b/>
          <w:sz w:val="22"/>
          <w:szCs w:val="22"/>
        </w:rPr>
        <w:t xml:space="preserve">Table 3 </w:t>
      </w:r>
      <w:r w:rsidRPr="0020287A">
        <w:rPr>
          <w:rFonts w:asciiTheme="minorHAnsi" w:hAnsiTheme="minorHAnsi" w:cstheme="minorHAnsi"/>
          <w:sz w:val="22"/>
          <w:szCs w:val="22"/>
        </w:rPr>
        <w:t>shows the performance of the Commission relating to appeal reserved decisions, with a significant improvement made in the time taken to deliver decisions since the implementation of the benchmarks.</w:t>
      </w:r>
    </w:p>
    <w:p w:rsidR="0022147A" w:rsidRDefault="0022147A" w:rsidP="0020287A">
      <w:pPr>
        <w:pStyle w:val="Chartheadings"/>
      </w:pPr>
      <w:r>
        <w:t>Table 3</w:t>
      </w:r>
      <w:r w:rsidRPr="00C64BAB">
        <w:t>: Commission performance against timeliness benchmarks</w:t>
      </w:r>
      <w:r>
        <w:t>: appeal reserved decisions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3011"/>
        <w:gridCol w:w="2410"/>
      </w:tblGrid>
      <w:tr w:rsidR="0051168B" w:rsidRPr="003974B2" w:rsidTr="00507969">
        <w:trPr>
          <w:trHeight w:val="625"/>
        </w:trPr>
        <w:tc>
          <w:tcPr>
            <w:tcW w:w="1775" w:type="dxa"/>
            <w:vAlign w:val="center"/>
            <w:hideMark/>
          </w:tcPr>
          <w:p w:rsidR="0051168B" w:rsidRPr="003974B2" w:rsidRDefault="0051168B" w:rsidP="0022147A">
            <w:pPr>
              <w:rPr>
                <w:rFonts w:asciiTheme="minorHAnsi" w:hAnsiTheme="minorHAnsi" w:cstheme="minorHAnsi"/>
                <w:bCs/>
                <w:sz w:val="20"/>
              </w:rPr>
            </w:pPr>
            <w:r>
              <w:rPr>
                <w:rFonts w:asciiTheme="minorHAnsi" w:hAnsiTheme="minorHAnsi" w:cstheme="minorHAnsi"/>
                <w:bCs/>
                <w:sz w:val="20"/>
              </w:rPr>
              <w:t>Benchmarks</w:t>
            </w:r>
          </w:p>
        </w:tc>
        <w:tc>
          <w:tcPr>
            <w:tcW w:w="3011" w:type="dxa"/>
            <w:vAlign w:val="center"/>
            <w:hideMark/>
          </w:tcPr>
          <w:p w:rsidR="0051168B" w:rsidRPr="003974B2" w:rsidRDefault="0051168B" w:rsidP="0022147A">
            <w:pPr>
              <w:rPr>
                <w:rFonts w:asciiTheme="minorHAnsi" w:hAnsiTheme="minorHAnsi" w:cstheme="minorHAnsi"/>
                <w:bCs/>
                <w:sz w:val="20"/>
              </w:rPr>
            </w:pPr>
            <w:r>
              <w:rPr>
                <w:rFonts w:asciiTheme="minorHAnsi" w:hAnsiTheme="minorHAnsi" w:cstheme="minorHAnsi"/>
                <w:bCs/>
                <w:sz w:val="20"/>
              </w:rPr>
              <w:t>90 %</w:t>
            </w:r>
            <w:r w:rsidR="009F6280">
              <w:rPr>
                <w:rFonts w:asciiTheme="minorHAnsi" w:hAnsiTheme="minorHAnsi" w:cstheme="minorHAnsi"/>
                <w:bCs/>
                <w:sz w:val="20"/>
              </w:rPr>
              <w:t xml:space="preserve"> reserved decisions</w:t>
            </w:r>
            <w:r>
              <w:rPr>
                <w:rFonts w:asciiTheme="minorHAnsi" w:hAnsiTheme="minorHAnsi" w:cstheme="minorHAnsi"/>
                <w:bCs/>
                <w:sz w:val="20"/>
              </w:rPr>
              <w:t xml:space="preserve"> finalised within 8 weeks</w:t>
            </w:r>
          </w:p>
        </w:tc>
        <w:tc>
          <w:tcPr>
            <w:tcW w:w="2410" w:type="dxa"/>
            <w:vAlign w:val="center"/>
            <w:hideMark/>
          </w:tcPr>
          <w:p w:rsidR="0051168B" w:rsidRPr="003974B2" w:rsidRDefault="0051168B" w:rsidP="0022147A">
            <w:pPr>
              <w:rPr>
                <w:rFonts w:asciiTheme="minorHAnsi" w:hAnsiTheme="minorHAnsi" w:cstheme="minorHAnsi"/>
                <w:bCs/>
                <w:sz w:val="20"/>
              </w:rPr>
            </w:pPr>
            <w:r>
              <w:rPr>
                <w:rFonts w:asciiTheme="minorHAnsi" w:hAnsiTheme="minorHAnsi" w:cstheme="minorHAnsi"/>
                <w:bCs/>
                <w:sz w:val="20"/>
              </w:rPr>
              <w:t xml:space="preserve">100% </w:t>
            </w:r>
            <w:r w:rsidR="009F6280">
              <w:rPr>
                <w:rFonts w:asciiTheme="minorHAnsi" w:hAnsiTheme="minorHAnsi" w:cstheme="minorHAnsi"/>
                <w:bCs/>
                <w:sz w:val="20"/>
              </w:rPr>
              <w:t xml:space="preserve">reserved decisions </w:t>
            </w:r>
            <w:r>
              <w:rPr>
                <w:rFonts w:asciiTheme="minorHAnsi" w:hAnsiTheme="minorHAnsi" w:cstheme="minorHAnsi"/>
                <w:bCs/>
                <w:sz w:val="20"/>
              </w:rPr>
              <w:t>finalised within 12 weeks</w:t>
            </w:r>
          </w:p>
        </w:tc>
      </w:tr>
      <w:tr w:rsidR="0051168B" w:rsidRPr="003974B2" w:rsidTr="00507969">
        <w:trPr>
          <w:trHeight w:val="625"/>
        </w:trPr>
        <w:tc>
          <w:tcPr>
            <w:tcW w:w="1775" w:type="dxa"/>
            <w:vAlign w:val="center"/>
            <w:hideMark/>
          </w:tcPr>
          <w:p w:rsidR="0051168B" w:rsidRPr="003974B2" w:rsidRDefault="0051168B" w:rsidP="0020287A">
            <w:pPr>
              <w:spacing w:before="60" w:after="60"/>
              <w:rPr>
                <w:rFonts w:asciiTheme="minorHAnsi" w:hAnsiTheme="minorHAnsi" w:cstheme="minorHAnsi"/>
                <w:bCs/>
                <w:sz w:val="20"/>
              </w:rPr>
            </w:pPr>
            <w:r w:rsidRPr="00CF5A4A">
              <w:rPr>
                <w:rFonts w:asciiTheme="minorHAnsi" w:hAnsiTheme="minorHAnsi" w:cstheme="minorHAnsi"/>
                <w:bCs/>
                <w:sz w:val="20"/>
              </w:rPr>
              <w:t> </w:t>
            </w:r>
          </w:p>
        </w:tc>
        <w:tc>
          <w:tcPr>
            <w:tcW w:w="3011" w:type="dxa"/>
            <w:vAlign w:val="center"/>
            <w:hideMark/>
          </w:tcPr>
          <w:p w:rsidR="0051168B" w:rsidRPr="0020287A" w:rsidRDefault="0051168B" w:rsidP="0020287A">
            <w:pPr>
              <w:spacing w:before="60" w:after="60"/>
              <w:rPr>
                <w:rFonts w:asciiTheme="minorHAnsi" w:hAnsiTheme="minorHAnsi" w:cstheme="minorHAnsi"/>
                <w:b/>
                <w:bCs/>
                <w:sz w:val="20"/>
                <w:szCs w:val="20"/>
              </w:rPr>
            </w:pPr>
            <w:r w:rsidRPr="0020287A">
              <w:rPr>
                <w:rFonts w:asciiTheme="minorHAnsi" w:hAnsiTheme="minorHAnsi" w:cstheme="minorHAnsi"/>
                <w:b/>
                <w:bCs/>
                <w:sz w:val="20"/>
                <w:szCs w:val="20"/>
              </w:rPr>
              <w:t>Percentage finalised within 8 weeks</w:t>
            </w:r>
          </w:p>
        </w:tc>
        <w:tc>
          <w:tcPr>
            <w:tcW w:w="2410" w:type="dxa"/>
            <w:vAlign w:val="center"/>
            <w:hideMark/>
          </w:tcPr>
          <w:p w:rsidR="0051168B" w:rsidRPr="0020287A" w:rsidRDefault="0051168B" w:rsidP="0020287A">
            <w:pPr>
              <w:spacing w:before="60" w:after="60"/>
              <w:rPr>
                <w:rFonts w:asciiTheme="minorHAnsi" w:hAnsiTheme="minorHAnsi" w:cstheme="minorHAnsi"/>
                <w:b/>
                <w:bCs/>
                <w:sz w:val="20"/>
                <w:szCs w:val="20"/>
              </w:rPr>
            </w:pPr>
            <w:r w:rsidRPr="0020287A">
              <w:rPr>
                <w:rFonts w:asciiTheme="minorHAnsi" w:hAnsiTheme="minorHAnsi" w:cstheme="minorHAnsi"/>
                <w:b/>
                <w:bCs/>
                <w:sz w:val="20"/>
                <w:szCs w:val="20"/>
              </w:rPr>
              <w:t>Percentage finalised 12 weeks</w:t>
            </w:r>
          </w:p>
        </w:tc>
      </w:tr>
      <w:tr w:rsidR="0051168B" w:rsidRPr="00FC6A89" w:rsidTr="00507969">
        <w:trPr>
          <w:trHeight w:val="312"/>
        </w:trPr>
        <w:tc>
          <w:tcPr>
            <w:tcW w:w="1775" w:type="dxa"/>
            <w:noWrap/>
            <w:vAlign w:val="center"/>
            <w:hideMark/>
          </w:tcPr>
          <w:p w:rsidR="0051168B" w:rsidRPr="00FC6A89" w:rsidRDefault="0051168B" w:rsidP="0020287A">
            <w:pPr>
              <w:spacing w:before="60" w:after="60"/>
              <w:rPr>
                <w:rFonts w:asciiTheme="minorHAnsi" w:hAnsiTheme="minorHAnsi" w:cstheme="minorHAnsi"/>
                <w:b/>
                <w:sz w:val="20"/>
              </w:rPr>
            </w:pPr>
            <w:r>
              <w:rPr>
                <w:rFonts w:asciiTheme="minorHAnsi" w:hAnsiTheme="minorHAnsi" w:cstheme="minorHAnsi"/>
                <w:b/>
                <w:sz w:val="20"/>
              </w:rPr>
              <w:t>Jan</w:t>
            </w:r>
            <w:r w:rsidR="0020287A">
              <w:rPr>
                <w:rFonts w:asciiTheme="minorHAnsi" w:hAnsiTheme="minorHAnsi" w:cstheme="minorHAnsi"/>
                <w:b/>
                <w:sz w:val="20"/>
              </w:rPr>
              <w:t>–</w:t>
            </w:r>
            <w:r>
              <w:rPr>
                <w:rFonts w:asciiTheme="minorHAnsi" w:hAnsiTheme="minorHAnsi" w:cstheme="minorHAnsi"/>
                <w:b/>
                <w:sz w:val="20"/>
              </w:rPr>
              <w:t xml:space="preserve"> Dec 2014</w:t>
            </w:r>
          </w:p>
        </w:tc>
        <w:tc>
          <w:tcPr>
            <w:tcW w:w="3011" w:type="dxa"/>
            <w:noWrap/>
            <w:hideMark/>
          </w:tcPr>
          <w:p w:rsidR="0051168B" w:rsidRPr="003974B2" w:rsidRDefault="0051168B" w:rsidP="0020287A">
            <w:pPr>
              <w:spacing w:before="60" w:after="60"/>
              <w:rPr>
                <w:rFonts w:asciiTheme="minorHAnsi" w:hAnsiTheme="minorHAnsi" w:cstheme="minorHAnsi"/>
                <w:sz w:val="20"/>
              </w:rPr>
            </w:pPr>
            <w:r>
              <w:rPr>
                <w:rFonts w:asciiTheme="minorHAnsi" w:hAnsiTheme="minorHAnsi" w:cstheme="minorHAnsi"/>
                <w:sz w:val="20"/>
              </w:rPr>
              <w:t>90.7%</w:t>
            </w:r>
          </w:p>
        </w:tc>
        <w:tc>
          <w:tcPr>
            <w:tcW w:w="2410" w:type="dxa"/>
            <w:noWrap/>
            <w:hideMark/>
          </w:tcPr>
          <w:p w:rsidR="0051168B" w:rsidRPr="00FC6A89" w:rsidRDefault="0051168B" w:rsidP="0020287A">
            <w:pPr>
              <w:spacing w:before="60" w:after="60"/>
              <w:rPr>
                <w:rFonts w:asciiTheme="minorHAnsi" w:hAnsiTheme="minorHAnsi" w:cstheme="minorHAnsi"/>
                <w:sz w:val="20"/>
              </w:rPr>
            </w:pPr>
            <w:r>
              <w:rPr>
                <w:rFonts w:asciiTheme="minorHAnsi" w:hAnsiTheme="minorHAnsi" w:cstheme="minorHAnsi"/>
                <w:sz w:val="20"/>
              </w:rPr>
              <w:t>94.7%</w:t>
            </w:r>
          </w:p>
        </w:tc>
      </w:tr>
      <w:tr w:rsidR="0051168B" w:rsidRPr="00FC6A89" w:rsidTr="00507969">
        <w:trPr>
          <w:trHeight w:val="312"/>
        </w:trPr>
        <w:tc>
          <w:tcPr>
            <w:tcW w:w="1775" w:type="dxa"/>
            <w:noWrap/>
            <w:vAlign w:val="center"/>
            <w:hideMark/>
          </w:tcPr>
          <w:p w:rsidR="0051168B" w:rsidRPr="00FC6A89" w:rsidRDefault="0051168B" w:rsidP="0020287A">
            <w:pPr>
              <w:spacing w:before="60" w:after="60"/>
              <w:rPr>
                <w:rFonts w:asciiTheme="minorHAnsi" w:hAnsiTheme="minorHAnsi" w:cstheme="minorHAnsi"/>
                <w:b/>
                <w:sz w:val="20"/>
              </w:rPr>
            </w:pPr>
            <w:r>
              <w:rPr>
                <w:rFonts w:asciiTheme="minorHAnsi" w:hAnsiTheme="minorHAnsi" w:cstheme="minorHAnsi"/>
                <w:b/>
                <w:sz w:val="20"/>
              </w:rPr>
              <w:t>2012</w:t>
            </w:r>
            <w:r w:rsidR="0020287A">
              <w:rPr>
                <w:rFonts w:asciiTheme="minorHAnsi" w:hAnsiTheme="minorHAnsi" w:cstheme="minorHAnsi"/>
                <w:b/>
                <w:sz w:val="20"/>
              </w:rPr>
              <w:t>–</w:t>
            </w:r>
            <w:r w:rsidRPr="00FC6A89">
              <w:rPr>
                <w:rFonts w:asciiTheme="minorHAnsi" w:hAnsiTheme="minorHAnsi" w:cstheme="minorHAnsi"/>
                <w:b/>
                <w:sz w:val="20"/>
              </w:rPr>
              <w:t>1</w:t>
            </w:r>
            <w:r>
              <w:rPr>
                <w:rFonts w:asciiTheme="minorHAnsi" w:hAnsiTheme="minorHAnsi" w:cstheme="minorHAnsi"/>
                <w:b/>
                <w:sz w:val="20"/>
              </w:rPr>
              <w:t>3</w:t>
            </w:r>
          </w:p>
        </w:tc>
        <w:tc>
          <w:tcPr>
            <w:tcW w:w="3011" w:type="dxa"/>
            <w:noWrap/>
            <w:hideMark/>
          </w:tcPr>
          <w:p w:rsidR="0051168B" w:rsidRPr="00FC6A89" w:rsidRDefault="0051168B" w:rsidP="0020287A">
            <w:pPr>
              <w:spacing w:before="60" w:after="60"/>
              <w:rPr>
                <w:rFonts w:asciiTheme="minorHAnsi" w:hAnsiTheme="minorHAnsi" w:cstheme="minorHAnsi"/>
                <w:sz w:val="20"/>
              </w:rPr>
            </w:pPr>
            <w:r>
              <w:rPr>
                <w:rFonts w:asciiTheme="minorHAnsi" w:hAnsiTheme="minorHAnsi" w:cstheme="minorHAnsi"/>
                <w:sz w:val="20"/>
              </w:rPr>
              <w:t>77.8%</w:t>
            </w:r>
          </w:p>
        </w:tc>
        <w:tc>
          <w:tcPr>
            <w:tcW w:w="2410" w:type="dxa"/>
            <w:noWrap/>
            <w:hideMark/>
          </w:tcPr>
          <w:p w:rsidR="0051168B" w:rsidRPr="00FC6A89" w:rsidRDefault="0051168B" w:rsidP="0020287A">
            <w:pPr>
              <w:spacing w:before="60" w:after="60"/>
              <w:rPr>
                <w:rFonts w:asciiTheme="minorHAnsi" w:hAnsiTheme="minorHAnsi" w:cstheme="minorHAnsi"/>
                <w:sz w:val="20"/>
              </w:rPr>
            </w:pPr>
            <w:r>
              <w:rPr>
                <w:rFonts w:asciiTheme="minorHAnsi" w:hAnsiTheme="minorHAnsi" w:cstheme="minorHAnsi"/>
                <w:sz w:val="20"/>
              </w:rPr>
              <w:t>90.9%</w:t>
            </w:r>
          </w:p>
        </w:tc>
      </w:tr>
    </w:tbl>
    <w:p w:rsidR="00507969" w:rsidRDefault="00507969" w:rsidP="0022147A">
      <w:pPr>
        <w:keepNext/>
        <w:spacing w:line="240" w:lineRule="auto"/>
        <w:rPr>
          <w:rFonts w:asciiTheme="minorHAnsi" w:hAnsiTheme="minorHAnsi" w:cstheme="minorHAnsi"/>
          <w:b/>
          <w:sz w:val="22"/>
          <w:szCs w:val="22"/>
        </w:rPr>
      </w:pPr>
    </w:p>
    <w:p w:rsidR="0022147A" w:rsidRDefault="0022147A" w:rsidP="0022147A">
      <w:pPr>
        <w:keepNext/>
        <w:spacing w:line="240" w:lineRule="auto"/>
        <w:rPr>
          <w:rFonts w:asciiTheme="minorHAnsi" w:hAnsiTheme="minorHAnsi" w:cstheme="minorHAnsi"/>
          <w:sz w:val="22"/>
          <w:szCs w:val="22"/>
        </w:rPr>
      </w:pPr>
      <w:r w:rsidRPr="0020287A">
        <w:rPr>
          <w:rFonts w:asciiTheme="minorHAnsi" w:hAnsiTheme="minorHAnsi" w:cstheme="minorHAnsi"/>
          <w:b/>
          <w:sz w:val="22"/>
          <w:szCs w:val="22"/>
        </w:rPr>
        <w:t xml:space="preserve">Table 4 </w:t>
      </w:r>
      <w:r w:rsidRPr="0020287A">
        <w:rPr>
          <w:rFonts w:asciiTheme="minorHAnsi" w:hAnsiTheme="minorHAnsi" w:cstheme="minorHAnsi"/>
          <w:sz w:val="22"/>
          <w:szCs w:val="22"/>
        </w:rPr>
        <w:t xml:space="preserve">shows the Commission’s performance against the benchmarks </w:t>
      </w:r>
      <w:r w:rsidR="009F6280">
        <w:rPr>
          <w:rFonts w:asciiTheme="minorHAnsi" w:hAnsiTheme="minorHAnsi" w:cstheme="minorHAnsi"/>
          <w:sz w:val="22"/>
          <w:szCs w:val="22"/>
        </w:rPr>
        <w:t xml:space="preserve">on </w:t>
      </w:r>
      <w:r w:rsidRPr="0020287A">
        <w:rPr>
          <w:rFonts w:asciiTheme="minorHAnsi" w:hAnsiTheme="minorHAnsi" w:cstheme="minorHAnsi"/>
          <w:sz w:val="22"/>
          <w:szCs w:val="22"/>
        </w:rPr>
        <w:t xml:space="preserve">timeliness </w:t>
      </w:r>
      <w:r w:rsidR="009F6280">
        <w:rPr>
          <w:rFonts w:asciiTheme="minorHAnsi" w:hAnsiTheme="minorHAnsi" w:cstheme="minorHAnsi"/>
          <w:sz w:val="22"/>
          <w:szCs w:val="22"/>
        </w:rPr>
        <w:t xml:space="preserve">for </w:t>
      </w:r>
      <w:r w:rsidRPr="0020287A">
        <w:rPr>
          <w:rFonts w:asciiTheme="minorHAnsi" w:hAnsiTheme="minorHAnsi" w:cstheme="minorHAnsi"/>
          <w:sz w:val="22"/>
          <w:szCs w:val="22"/>
        </w:rPr>
        <w:t>listing appeals f</w:t>
      </w:r>
      <w:r w:rsidR="0020287A">
        <w:rPr>
          <w:rFonts w:asciiTheme="minorHAnsi" w:hAnsiTheme="minorHAnsi" w:cstheme="minorHAnsi"/>
          <w:sz w:val="22"/>
          <w:szCs w:val="22"/>
        </w:rPr>
        <w:t>or a first substantive hearing</w:t>
      </w:r>
      <w:r w:rsidR="00A0215A">
        <w:rPr>
          <w:rFonts w:asciiTheme="minorHAnsi" w:hAnsiTheme="minorHAnsi" w:cstheme="minorHAnsi"/>
          <w:sz w:val="22"/>
          <w:szCs w:val="22"/>
        </w:rPr>
        <w:t>.</w:t>
      </w:r>
    </w:p>
    <w:p w:rsidR="0022147A" w:rsidRDefault="0022147A" w:rsidP="009F6280">
      <w:pPr>
        <w:pStyle w:val="Chartheadings"/>
        <w:keepLines/>
      </w:pPr>
      <w:r>
        <w:t>Table 4</w:t>
      </w:r>
      <w:r w:rsidRPr="00C64BAB">
        <w:t>: Commission performance against timeliness benchmarks</w:t>
      </w:r>
      <w:r>
        <w:t>: appeal listings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3011"/>
        <w:gridCol w:w="2410"/>
      </w:tblGrid>
      <w:tr w:rsidR="0051168B" w:rsidRPr="003974B2" w:rsidTr="00507969">
        <w:trPr>
          <w:trHeight w:val="625"/>
        </w:trPr>
        <w:tc>
          <w:tcPr>
            <w:tcW w:w="1775" w:type="dxa"/>
            <w:vAlign w:val="center"/>
            <w:hideMark/>
          </w:tcPr>
          <w:p w:rsidR="0051168B" w:rsidRPr="003974B2" w:rsidRDefault="0051168B" w:rsidP="009F6280">
            <w:pPr>
              <w:keepNext/>
              <w:keepLines/>
              <w:spacing w:before="60" w:after="60"/>
              <w:rPr>
                <w:rFonts w:asciiTheme="minorHAnsi" w:hAnsiTheme="minorHAnsi" w:cstheme="minorHAnsi"/>
                <w:bCs/>
                <w:sz w:val="20"/>
              </w:rPr>
            </w:pPr>
            <w:r>
              <w:rPr>
                <w:rFonts w:asciiTheme="minorHAnsi" w:hAnsiTheme="minorHAnsi" w:cstheme="minorHAnsi"/>
                <w:bCs/>
                <w:sz w:val="20"/>
              </w:rPr>
              <w:t>Benchmarks</w:t>
            </w:r>
          </w:p>
        </w:tc>
        <w:tc>
          <w:tcPr>
            <w:tcW w:w="3011" w:type="dxa"/>
            <w:vAlign w:val="center"/>
            <w:hideMark/>
          </w:tcPr>
          <w:p w:rsidR="0051168B" w:rsidRPr="003974B2" w:rsidRDefault="0051168B" w:rsidP="009F6280">
            <w:pPr>
              <w:keepNext/>
              <w:keepLines/>
              <w:spacing w:before="60" w:after="60"/>
              <w:rPr>
                <w:rFonts w:asciiTheme="minorHAnsi" w:hAnsiTheme="minorHAnsi" w:cstheme="minorHAnsi"/>
                <w:bCs/>
                <w:sz w:val="20"/>
              </w:rPr>
            </w:pPr>
            <w:r>
              <w:rPr>
                <w:rFonts w:asciiTheme="minorHAnsi" w:hAnsiTheme="minorHAnsi" w:cstheme="minorHAnsi"/>
                <w:bCs/>
                <w:sz w:val="20"/>
              </w:rPr>
              <w:t>90% listed within 12 weeks</w:t>
            </w:r>
          </w:p>
        </w:tc>
        <w:tc>
          <w:tcPr>
            <w:tcW w:w="2410" w:type="dxa"/>
            <w:vAlign w:val="center"/>
            <w:hideMark/>
          </w:tcPr>
          <w:p w:rsidR="0051168B" w:rsidRPr="003974B2" w:rsidRDefault="0051168B" w:rsidP="009F6280">
            <w:pPr>
              <w:keepNext/>
              <w:keepLines/>
              <w:spacing w:before="60" w:after="60"/>
              <w:rPr>
                <w:rFonts w:asciiTheme="minorHAnsi" w:hAnsiTheme="minorHAnsi" w:cstheme="minorHAnsi"/>
                <w:bCs/>
                <w:sz w:val="20"/>
              </w:rPr>
            </w:pPr>
            <w:r>
              <w:rPr>
                <w:rFonts w:asciiTheme="minorHAnsi" w:hAnsiTheme="minorHAnsi" w:cstheme="minorHAnsi"/>
                <w:bCs/>
                <w:sz w:val="20"/>
              </w:rPr>
              <w:t>100% listed within 16 weeks</w:t>
            </w:r>
          </w:p>
        </w:tc>
      </w:tr>
      <w:tr w:rsidR="0051168B" w:rsidRPr="003974B2" w:rsidTr="00507969">
        <w:trPr>
          <w:trHeight w:val="625"/>
        </w:trPr>
        <w:tc>
          <w:tcPr>
            <w:tcW w:w="1775" w:type="dxa"/>
            <w:vAlign w:val="center"/>
            <w:hideMark/>
          </w:tcPr>
          <w:p w:rsidR="0051168B" w:rsidRPr="003974B2" w:rsidRDefault="0051168B" w:rsidP="009F6280">
            <w:pPr>
              <w:keepNext/>
              <w:keepLines/>
              <w:spacing w:before="60" w:after="60"/>
              <w:rPr>
                <w:rFonts w:asciiTheme="minorHAnsi" w:hAnsiTheme="minorHAnsi" w:cstheme="minorHAnsi"/>
                <w:bCs/>
                <w:sz w:val="20"/>
              </w:rPr>
            </w:pPr>
            <w:r w:rsidRPr="00CF5A4A">
              <w:rPr>
                <w:rFonts w:asciiTheme="minorHAnsi" w:hAnsiTheme="minorHAnsi" w:cstheme="minorHAnsi"/>
                <w:bCs/>
                <w:sz w:val="20"/>
              </w:rPr>
              <w:t> </w:t>
            </w:r>
          </w:p>
        </w:tc>
        <w:tc>
          <w:tcPr>
            <w:tcW w:w="3011" w:type="dxa"/>
            <w:vAlign w:val="center"/>
            <w:hideMark/>
          </w:tcPr>
          <w:p w:rsidR="0051168B" w:rsidRPr="0020287A" w:rsidRDefault="0051168B" w:rsidP="009F6280">
            <w:pPr>
              <w:keepNext/>
              <w:keepLines/>
              <w:spacing w:before="60" w:after="60"/>
              <w:rPr>
                <w:rFonts w:asciiTheme="minorHAnsi" w:hAnsiTheme="minorHAnsi" w:cstheme="minorHAnsi"/>
                <w:b/>
                <w:bCs/>
                <w:sz w:val="20"/>
              </w:rPr>
            </w:pPr>
            <w:r w:rsidRPr="0020287A">
              <w:rPr>
                <w:rFonts w:asciiTheme="minorHAnsi" w:hAnsiTheme="minorHAnsi" w:cstheme="minorHAnsi"/>
                <w:b/>
                <w:bCs/>
                <w:sz w:val="20"/>
              </w:rPr>
              <w:t>Percentage listed within 12 weeks</w:t>
            </w:r>
          </w:p>
        </w:tc>
        <w:tc>
          <w:tcPr>
            <w:tcW w:w="2410" w:type="dxa"/>
            <w:vAlign w:val="center"/>
            <w:hideMark/>
          </w:tcPr>
          <w:p w:rsidR="0051168B" w:rsidRPr="0020287A" w:rsidRDefault="0051168B" w:rsidP="009F6280">
            <w:pPr>
              <w:keepNext/>
              <w:keepLines/>
              <w:spacing w:before="60" w:after="60"/>
              <w:rPr>
                <w:rFonts w:asciiTheme="minorHAnsi" w:hAnsiTheme="minorHAnsi" w:cstheme="minorHAnsi"/>
                <w:b/>
                <w:bCs/>
                <w:sz w:val="20"/>
              </w:rPr>
            </w:pPr>
            <w:r w:rsidRPr="0020287A">
              <w:rPr>
                <w:rFonts w:asciiTheme="minorHAnsi" w:hAnsiTheme="minorHAnsi" w:cstheme="minorHAnsi"/>
                <w:b/>
                <w:bCs/>
                <w:sz w:val="20"/>
              </w:rPr>
              <w:t>Percentage listed within 16 weeks</w:t>
            </w:r>
          </w:p>
        </w:tc>
      </w:tr>
      <w:tr w:rsidR="0051168B" w:rsidRPr="00FC6A89" w:rsidTr="00507969">
        <w:trPr>
          <w:trHeight w:val="312"/>
        </w:trPr>
        <w:tc>
          <w:tcPr>
            <w:tcW w:w="1775" w:type="dxa"/>
            <w:noWrap/>
            <w:vAlign w:val="center"/>
            <w:hideMark/>
          </w:tcPr>
          <w:p w:rsidR="0051168B" w:rsidRPr="00FC6A89" w:rsidRDefault="0020287A" w:rsidP="009F6280">
            <w:pPr>
              <w:keepNext/>
              <w:keepLines/>
              <w:spacing w:before="60" w:after="60"/>
              <w:rPr>
                <w:rFonts w:asciiTheme="minorHAnsi" w:hAnsiTheme="minorHAnsi" w:cstheme="minorHAnsi"/>
                <w:b/>
                <w:sz w:val="20"/>
              </w:rPr>
            </w:pPr>
            <w:r>
              <w:rPr>
                <w:rFonts w:asciiTheme="minorHAnsi" w:hAnsiTheme="minorHAnsi" w:cstheme="minorHAnsi"/>
                <w:b/>
                <w:sz w:val="20"/>
              </w:rPr>
              <w:t>Jan–</w:t>
            </w:r>
            <w:r w:rsidR="0051168B">
              <w:rPr>
                <w:rFonts w:asciiTheme="minorHAnsi" w:hAnsiTheme="minorHAnsi" w:cstheme="minorHAnsi"/>
                <w:b/>
                <w:sz w:val="20"/>
              </w:rPr>
              <w:t>Dec 2014</w:t>
            </w:r>
          </w:p>
        </w:tc>
        <w:tc>
          <w:tcPr>
            <w:tcW w:w="3011" w:type="dxa"/>
            <w:noWrap/>
            <w:hideMark/>
          </w:tcPr>
          <w:p w:rsidR="0051168B" w:rsidRPr="003974B2" w:rsidRDefault="0051168B" w:rsidP="009F6280">
            <w:pPr>
              <w:keepNext/>
              <w:keepLines/>
              <w:spacing w:before="60" w:after="60"/>
              <w:rPr>
                <w:rFonts w:asciiTheme="minorHAnsi" w:hAnsiTheme="minorHAnsi" w:cstheme="minorHAnsi"/>
                <w:sz w:val="20"/>
              </w:rPr>
            </w:pPr>
            <w:r>
              <w:rPr>
                <w:rFonts w:asciiTheme="minorHAnsi" w:hAnsiTheme="minorHAnsi" w:cstheme="minorHAnsi"/>
                <w:sz w:val="20"/>
              </w:rPr>
              <w:t>86.5%</w:t>
            </w:r>
          </w:p>
        </w:tc>
        <w:tc>
          <w:tcPr>
            <w:tcW w:w="2410" w:type="dxa"/>
            <w:noWrap/>
            <w:hideMark/>
          </w:tcPr>
          <w:p w:rsidR="0051168B" w:rsidRPr="00FC6A89" w:rsidRDefault="0051168B" w:rsidP="009F6280">
            <w:pPr>
              <w:keepNext/>
              <w:keepLines/>
              <w:spacing w:before="60" w:after="60"/>
              <w:rPr>
                <w:rFonts w:asciiTheme="minorHAnsi" w:hAnsiTheme="minorHAnsi" w:cstheme="minorHAnsi"/>
                <w:sz w:val="20"/>
              </w:rPr>
            </w:pPr>
            <w:r>
              <w:rPr>
                <w:rFonts w:asciiTheme="minorHAnsi" w:hAnsiTheme="minorHAnsi" w:cstheme="minorHAnsi"/>
                <w:sz w:val="20"/>
              </w:rPr>
              <w:t>99%</w:t>
            </w:r>
          </w:p>
        </w:tc>
      </w:tr>
      <w:tr w:rsidR="0051168B" w:rsidRPr="00FC6A89" w:rsidTr="00507969">
        <w:trPr>
          <w:trHeight w:val="312"/>
        </w:trPr>
        <w:tc>
          <w:tcPr>
            <w:tcW w:w="1775" w:type="dxa"/>
            <w:noWrap/>
            <w:vAlign w:val="center"/>
            <w:hideMark/>
          </w:tcPr>
          <w:p w:rsidR="0051168B" w:rsidRPr="00FC6A89" w:rsidRDefault="0051168B" w:rsidP="009F6280">
            <w:pPr>
              <w:keepNext/>
              <w:keepLines/>
              <w:spacing w:before="60" w:after="60"/>
              <w:rPr>
                <w:rFonts w:asciiTheme="minorHAnsi" w:hAnsiTheme="minorHAnsi" w:cstheme="minorHAnsi"/>
                <w:b/>
                <w:sz w:val="20"/>
              </w:rPr>
            </w:pPr>
            <w:r>
              <w:rPr>
                <w:rFonts w:asciiTheme="minorHAnsi" w:hAnsiTheme="minorHAnsi" w:cstheme="minorHAnsi"/>
                <w:b/>
                <w:sz w:val="20"/>
              </w:rPr>
              <w:t>2012</w:t>
            </w:r>
            <w:r w:rsidR="0020287A">
              <w:rPr>
                <w:rFonts w:asciiTheme="minorHAnsi" w:hAnsiTheme="minorHAnsi" w:cstheme="minorHAnsi"/>
                <w:b/>
                <w:sz w:val="20"/>
              </w:rPr>
              <w:t>–</w:t>
            </w:r>
            <w:r w:rsidRPr="00FC6A89">
              <w:rPr>
                <w:rFonts w:asciiTheme="minorHAnsi" w:hAnsiTheme="minorHAnsi" w:cstheme="minorHAnsi"/>
                <w:b/>
                <w:sz w:val="20"/>
              </w:rPr>
              <w:t>1</w:t>
            </w:r>
            <w:r>
              <w:rPr>
                <w:rFonts w:asciiTheme="minorHAnsi" w:hAnsiTheme="minorHAnsi" w:cstheme="minorHAnsi"/>
                <w:b/>
                <w:sz w:val="20"/>
              </w:rPr>
              <w:t>3</w:t>
            </w:r>
          </w:p>
        </w:tc>
        <w:tc>
          <w:tcPr>
            <w:tcW w:w="3011" w:type="dxa"/>
            <w:noWrap/>
            <w:hideMark/>
          </w:tcPr>
          <w:p w:rsidR="0051168B" w:rsidRPr="00FC6A89" w:rsidRDefault="0051168B" w:rsidP="009F6280">
            <w:pPr>
              <w:keepNext/>
              <w:keepLines/>
              <w:spacing w:before="60" w:after="60"/>
              <w:rPr>
                <w:rFonts w:asciiTheme="minorHAnsi" w:hAnsiTheme="minorHAnsi" w:cstheme="minorHAnsi"/>
                <w:sz w:val="20"/>
              </w:rPr>
            </w:pPr>
            <w:r>
              <w:rPr>
                <w:rFonts w:asciiTheme="minorHAnsi" w:hAnsiTheme="minorHAnsi" w:cstheme="minorHAnsi"/>
                <w:sz w:val="20"/>
              </w:rPr>
              <w:t>90.8%</w:t>
            </w:r>
          </w:p>
        </w:tc>
        <w:tc>
          <w:tcPr>
            <w:tcW w:w="2410" w:type="dxa"/>
            <w:noWrap/>
            <w:hideMark/>
          </w:tcPr>
          <w:p w:rsidR="0051168B" w:rsidRPr="00FC6A89" w:rsidRDefault="0051168B" w:rsidP="009F6280">
            <w:pPr>
              <w:keepNext/>
              <w:keepLines/>
              <w:spacing w:before="60" w:after="60"/>
              <w:rPr>
                <w:rFonts w:asciiTheme="minorHAnsi" w:hAnsiTheme="minorHAnsi" w:cstheme="minorHAnsi"/>
                <w:sz w:val="20"/>
              </w:rPr>
            </w:pPr>
            <w:r>
              <w:rPr>
                <w:rFonts w:asciiTheme="minorHAnsi" w:hAnsiTheme="minorHAnsi" w:cstheme="minorHAnsi"/>
                <w:sz w:val="20"/>
              </w:rPr>
              <w:t>97%</w:t>
            </w:r>
          </w:p>
        </w:tc>
      </w:tr>
    </w:tbl>
    <w:p w:rsidR="0022147A" w:rsidRPr="00A0215A" w:rsidRDefault="00A0215A" w:rsidP="009F6280">
      <w:pPr>
        <w:pStyle w:val="Source"/>
        <w:keepNext/>
        <w:keepLines/>
        <w:rPr>
          <w:sz w:val="18"/>
          <w:szCs w:val="18"/>
          <w:lang w:val="en-US" w:eastAsia="en-AU"/>
        </w:rPr>
      </w:pPr>
      <w:r>
        <w:rPr>
          <w:sz w:val="18"/>
          <w:szCs w:val="18"/>
          <w:lang w:val="en-US" w:eastAsia="en-AU"/>
        </w:rPr>
        <w:t>M</w:t>
      </w:r>
      <w:r w:rsidR="0022147A" w:rsidRPr="00A0215A">
        <w:rPr>
          <w:sz w:val="18"/>
          <w:szCs w:val="18"/>
          <w:lang w:val="en-US" w:eastAsia="en-AU"/>
        </w:rPr>
        <w:t>easurement of ‘lodgment to first hearing’ excludes appeals where a stay order is sought. Matters heard together are counted as one for the purpose of measuring the benchmarks.</w:t>
      </w:r>
    </w:p>
    <w:p w:rsidR="0022147A" w:rsidRDefault="0022147A" w:rsidP="0022147A">
      <w:pPr>
        <w:spacing w:line="240" w:lineRule="auto"/>
        <w:rPr>
          <w:rFonts w:asciiTheme="minorHAnsi" w:hAnsiTheme="minorHAnsi" w:cstheme="minorHAnsi"/>
          <w:sz w:val="22"/>
          <w:szCs w:val="22"/>
        </w:rPr>
      </w:pPr>
      <w:r>
        <w:rPr>
          <w:rFonts w:asciiTheme="minorHAnsi" w:hAnsiTheme="minorHAnsi" w:cstheme="minorHAnsi"/>
          <w:sz w:val="22"/>
          <w:szCs w:val="22"/>
        </w:rPr>
        <w:t>The time taken to hear and determine appeals is expected to improve substantially in 2015 with the introduction of the permission to appeal pilot.  This pilot is discussed in more detail below.</w:t>
      </w:r>
    </w:p>
    <w:p w:rsidR="00CF3943" w:rsidRDefault="00CF5A4A" w:rsidP="001A144A">
      <w:pPr>
        <w:pStyle w:val="Heading3"/>
      </w:pPr>
      <w:bookmarkStart w:id="57" w:name="_Toc414030710"/>
      <w:r w:rsidRPr="00057747">
        <w:t>Appeals administration</w:t>
      </w:r>
      <w:bookmarkEnd w:id="57"/>
    </w:p>
    <w:p w:rsidR="00057747" w:rsidRPr="00057747" w:rsidRDefault="00057747" w:rsidP="0020287A">
      <w:pPr>
        <w:spacing w:after="240" w:line="240" w:lineRule="auto"/>
        <w:rPr>
          <w:rFonts w:asciiTheme="minorHAnsi" w:eastAsia="Times New Roman" w:hAnsiTheme="minorHAnsi" w:cstheme="minorHAnsi"/>
          <w:sz w:val="22"/>
          <w:szCs w:val="22"/>
        </w:rPr>
      </w:pPr>
      <w:r w:rsidRPr="00057747">
        <w:rPr>
          <w:rFonts w:asciiTheme="minorHAnsi" w:eastAsia="Times New Roman" w:hAnsiTheme="minorHAnsi" w:cstheme="minorHAnsi"/>
          <w:sz w:val="22"/>
          <w:szCs w:val="22"/>
        </w:rPr>
        <w:t>The composition of Appeal Benches is based on an Appeal Roster. The Appeal Roster is set annually by the President, after consultation with Members, to determine their availability to sit on appeals in each roster period.</w:t>
      </w:r>
    </w:p>
    <w:p w:rsidR="00057747" w:rsidRPr="00057747" w:rsidRDefault="00057747" w:rsidP="0020287A">
      <w:pPr>
        <w:spacing w:after="240" w:line="240" w:lineRule="auto"/>
        <w:rPr>
          <w:rFonts w:asciiTheme="minorHAnsi" w:eastAsia="Times New Roman" w:hAnsiTheme="minorHAnsi" w:cstheme="minorHAnsi"/>
          <w:sz w:val="22"/>
          <w:szCs w:val="22"/>
        </w:rPr>
      </w:pPr>
      <w:r w:rsidRPr="00057747">
        <w:rPr>
          <w:rFonts w:asciiTheme="minorHAnsi" w:eastAsia="Times New Roman" w:hAnsiTheme="minorHAnsi" w:cstheme="minorHAnsi"/>
          <w:sz w:val="22"/>
          <w:szCs w:val="22"/>
        </w:rPr>
        <w:t>The Appeal Roster is set having regard to the number of appeals expected to be filed throughout the year.  Members are assigned to the roster taking into account a number of factors including their availability, location and their capacity to meet the Commission's timeliness benchmarks.</w:t>
      </w:r>
    </w:p>
    <w:p w:rsidR="00057747" w:rsidRPr="00057747" w:rsidRDefault="00057747" w:rsidP="0020287A">
      <w:pPr>
        <w:spacing w:after="240" w:line="240" w:lineRule="auto"/>
        <w:rPr>
          <w:rFonts w:asciiTheme="minorHAnsi" w:eastAsia="Times New Roman" w:hAnsiTheme="minorHAnsi" w:cstheme="minorHAnsi"/>
          <w:sz w:val="22"/>
          <w:szCs w:val="22"/>
        </w:rPr>
      </w:pPr>
      <w:r w:rsidRPr="00057747">
        <w:rPr>
          <w:rFonts w:asciiTheme="minorHAnsi" w:eastAsia="Times New Roman" w:hAnsiTheme="minorHAnsi" w:cstheme="minorHAnsi"/>
          <w:sz w:val="22"/>
          <w:szCs w:val="22"/>
        </w:rPr>
        <w:t>Most appeals are filed in Melbourne or Sydney.  Two 3-day periods in each month are allocated for hearing appeals in each of these locations</w:t>
      </w:r>
      <w:r w:rsidR="003C4EAD">
        <w:rPr>
          <w:rFonts w:asciiTheme="minorHAnsi" w:eastAsia="Times New Roman" w:hAnsiTheme="minorHAnsi" w:cstheme="minorHAnsi"/>
          <w:sz w:val="22"/>
          <w:szCs w:val="22"/>
        </w:rPr>
        <w:t xml:space="preserve">, </w:t>
      </w:r>
      <w:r w:rsidR="00501552">
        <w:rPr>
          <w:rFonts w:asciiTheme="minorHAnsi" w:eastAsia="Times New Roman" w:hAnsiTheme="minorHAnsi" w:cstheme="minorHAnsi"/>
          <w:sz w:val="22"/>
          <w:szCs w:val="22"/>
        </w:rPr>
        <w:t>and, since January 2015, a day o</w:t>
      </w:r>
      <w:r w:rsidR="003C4EAD">
        <w:rPr>
          <w:rFonts w:asciiTheme="minorHAnsi" w:eastAsia="Times New Roman" w:hAnsiTheme="minorHAnsi" w:cstheme="minorHAnsi"/>
          <w:sz w:val="22"/>
          <w:szCs w:val="22"/>
        </w:rPr>
        <w:t>r two are rostered per month to consider permission to appeal as a part of a pilot program (see discussion in Section 4)</w:t>
      </w:r>
      <w:r w:rsidRPr="00057747">
        <w:rPr>
          <w:rFonts w:asciiTheme="minorHAnsi" w:eastAsia="Times New Roman" w:hAnsiTheme="minorHAnsi" w:cstheme="minorHAnsi"/>
          <w:sz w:val="22"/>
          <w:szCs w:val="22"/>
        </w:rPr>
        <w:t>.  Four days per month (two periods of 2 days) are allocated for hearing appeals in capital cities other than Melbourne or Sydney. </w:t>
      </w:r>
    </w:p>
    <w:p w:rsidR="00057747" w:rsidRPr="00057747" w:rsidRDefault="00057747" w:rsidP="0020287A">
      <w:pPr>
        <w:spacing w:after="120" w:line="240" w:lineRule="auto"/>
        <w:ind w:left="426" w:hanging="426"/>
        <w:rPr>
          <w:rFonts w:asciiTheme="minorHAnsi" w:eastAsia="Times New Roman" w:hAnsiTheme="minorHAnsi" w:cstheme="minorHAnsi"/>
          <w:sz w:val="22"/>
          <w:szCs w:val="22"/>
        </w:rPr>
      </w:pPr>
      <w:r w:rsidRPr="00057747">
        <w:rPr>
          <w:rFonts w:asciiTheme="minorHAnsi" w:eastAsia="Times New Roman" w:hAnsiTheme="minorHAnsi" w:cstheme="minorHAnsi"/>
          <w:sz w:val="22"/>
          <w:szCs w:val="22"/>
        </w:rPr>
        <w:t>The composition of Appeal Benches is generally determined by the following factors:</w:t>
      </w:r>
    </w:p>
    <w:p w:rsidR="00057747" w:rsidRPr="00057747" w:rsidRDefault="00057747" w:rsidP="00507969">
      <w:pPr>
        <w:numPr>
          <w:ilvl w:val="0"/>
          <w:numId w:val="23"/>
        </w:numPr>
        <w:tabs>
          <w:tab w:val="clear" w:pos="720"/>
          <w:tab w:val="num" w:pos="567"/>
        </w:tabs>
        <w:spacing w:after="120" w:line="240" w:lineRule="auto"/>
        <w:ind w:left="426" w:hanging="284"/>
        <w:rPr>
          <w:rFonts w:asciiTheme="minorHAnsi" w:eastAsia="Times New Roman" w:hAnsiTheme="minorHAnsi" w:cstheme="minorHAnsi"/>
          <w:sz w:val="22"/>
          <w:szCs w:val="22"/>
        </w:rPr>
      </w:pPr>
      <w:r w:rsidRPr="00057747">
        <w:rPr>
          <w:rFonts w:asciiTheme="minorHAnsi" w:eastAsia="Times New Roman" w:hAnsiTheme="minorHAnsi" w:cstheme="minorHAnsi"/>
          <w:sz w:val="22"/>
          <w:szCs w:val="22"/>
        </w:rPr>
        <w:t>the Members assigned (by the Appeal Roster) to hear appeals in the relevant roster period</w:t>
      </w:r>
      <w:r w:rsidR="0020287A">
        <w:rPr>
          <w:rFonts w:asciiTheme="minorHAnsi" w:eastAsia="Times New Roman" w:hAnsiTheme="minorHAnsi" w:cstheme="minorHAnsi"/>
          <w:sz w:val="22"/>
          <w:szCs w:val="22"/>
        </w:rPr>
        <w:t>;</w:t>
      </w:r>
    </w:p>
    <w:p w:rsidR="00057747" w:rsidRPr="00057747" w:rsidRDefault="00057747" w:rsidP="00507969">
      <w:pPr>
        <w:numPr>
          <w:ilvl w:val="0"/>
          <w:numId w:val="23"/>
        </w:numPr>
        <w:tabs>
          <w:tab w:val="clear" w:pos="720"/>
          <w:tab w:val="num" w:pos="426"/>
        </w:tabs>
        <w:spacing w:after="120" w:line="240" w:lineRule="auto"/>
        <w:ind w:left="426" w:hanging="284"/>
        <w:rPr>
          <w:rFonts w:asciiTheme="minorHAnsi" w:eastAsia="Times New Roman" w:hAnsiTheme="minorHAnsi" w:cstheme="minorHAnsi"/>
          <w:sz w:val="22"/>
          <w:szCs w:val="22"/>
        </w:rPr>
      </w:pPr>
      <w:r w:rsidRPr="00057747">
        <w:rPr>
          <w:rFonts w:asciiTheme="minorHAnsi" w:eastAsia="Times New Roman" w:hAnsiTheme="minorHAnsi" w:cstheme="minorHAnsi"/>
          <w:sz w:val="22"/>
          <w:szCs w:val="22"/>
        </w:rPr>
        <w:t>the location in which the appeal is lodged</w:t>
      </w:r>
      <w:r w:rsidR="0020287A">
        <w:rPr>
          <w:rFonts w:asciiTheme="minorHAnsi" w:eastAsia="Times New Roman" w:hAnsiTheme="minorHAnsi" w:cstheme="minorHAnsi"/>
          <w:sz w:val="22"/>
          <w:szCs w:val="22"/>
        </w:rPr>
        <w:t>;</w:t>
      </w:r>
      <w:r w:rsidRPr="00057747">
        <w:rPr>
          <w:rFonts w:asciiTheme="minorHAnsi" w:eastAsia="Times New Roman" w:hAnsiTheme="minorHAnsi" w:cstheme="minorHAnsi"/>
          <w:sz w:val="22"/>
          <w:szCs w:val="22"/>
        </w:rPr>
        <w:t> and</w:t>
      </w:r>
    </w:p>
    <w:p w:rsidR="00057747" w:rsidRPr="00057747" w:rsidRDefault="00057747" w:rsidP="00507969">
      <w:pPr>
        <w:numPr>
          <w:ilvl w:val="0"/>
          <w:numId w:val="23"/>
        </w:numPr>
        <w:tabs>
          <w:tab w:val="clear" w:pos="720"/>
          <w:tab w:val="num" w:pos="567"/>
        </w:tabs>
        <w:spacing w:after="240" w:line="240" w:lineRule="auto"/>
        <w:ind w:left="426" w:hanging="284"/>
        <w:rPr>
          <w:rFonts w:asciiTheme="minorHAnsi" w:eastAsia="Times New Roman" w:hAnsiTheme="minorHAnsi" w:cstheme="minorHAnsi"/>
          <w:sz w:val="22"/>
          <w:szCs w:val="22"/>
        </w:rPr>
      </w:pPr>
      <w:r w:rsidRPr="00057747">
        <w:rPr>
          <w:rFonts w:asciiTheme="minorHAnsi" w:eastAsia="Times New Roman" w:hAnsiTheme="minorHAnsi" w:cstheme="minorHAnsi"/>
          <w:sz w:val="22"/>
          <w:szCs w:val="22"/>
        </w:rPr>
        <w:t>the nature and complexity of the appeal.</w:t>
      </w:r>
    </w:p>
    <w:p w:rsidR="00057747" w:rsidRDefault="00057747" w:rsidP="0020287A">
      <w:pPr>
        <w:spacing w:after="240" w:line="240" w:lineRule="auto"/>
        <w:rPr>
          <w:rFonts w:asciiTheme="minorHAnsi" w:eastAsia="Times New Roman" w:hAnsiTheme="minorHAnsi" w:cstheme="minorHAnsi"/>
          <w:sz w:val="22"/>
          <w:szCs w:val="22"/>
        </w:rPr>
      </w:pPr>
      <w:r w:rsidRPr="00057747">
        <w:rPr>
          <w:rFonts w:asciiTheme="minorHAnsi" w:eastAsia="Times New Roman" w:hAnsiTheme="minorHAnsi" w:cstheme="minorHAnsi"/>
          <w:sz w:val="22"/>
          <w:szCs w:val="22"/>
        </w:rPr>
        <w:t xml:space="preserve">If an appeal raises a jurisdictional issue or a legal question involving the interpretation of the </w:t>
      </w:r>
      <w:r w:rsidR="00D241E3">
        <w:rPr>
          <w:rFonts w:asciiTheme="minorHAnsi" w:eastAsia="Times New Roman" w:hAnsiTheme="minorHAnsi" w:cstheme="minorHAnsi"/>
          <w:iCs/>
          <w:sz w:val="22"/>
          <w:szCs w:val="22"/>
        </w:rPr>
        <w:t>Fair Work Act</w:t>
      </w:r>
      <w:r w:rsidR="0020287A">
        <w:rPr>
          <w:rFonts w:asciiTheme="minorHAnsi" w:eastAsia="Times New Roman" w:hAnsiTheme="minorHAnsi" w:cstheme="minorHAnsi"/>
          <w:sz w:val="22"/>
          <w:szCs w:val="22"/>
        </w:rPr>
        <w:t xml:space="preserve">, </w:t>
      </w:r>
      <w:r w:rsidRPr="00057747">
        <w:rPr>
          <w:rFonts w:asciiTheme="minorHAnsi" w:eastAsia="Times New Roman" w:hAnsiTheme="minorHAnsi" w:cstheme="minorHAnsi"/>
          <w:sz w:val="22"/>
          <w:szCs w:val="22"/>
        </w:rPr>
        <w:t>then a legally qualified Member, or an experienced senior Member, will usually be assigned to the Appeal Bench.  If an appeal raises a matter of special significance then the President or one of the Vice Presidents will usually preside.</w:t>
      </w:r>
    </w:p>
    <w:p w:rsidR="00F55288" w:rsidRPr="00057747" w:rsidRDefault="00F55288" w:rsidP="0020287A">
      <w:pPr>
        <w:spacing w:after="240" w:line="240" w:lineRule="auto"/>
        <w:rPr>
          <w:rFonts w:asciiTheme="minorHAnsi" w:eastAsia="Times New Roman" w:hAnsiTheme="minorHAnsi" w:cstheme="minorHAnsi"/>
          <w:sz w:val="22"/>
          <w:szCs w:val="22"/>
        </w:rPr>
      </w:pPr>
      <w:r>
        <w:rPr>
          <w:rFonts w:asciiTheme="minorHAnsi" w:eastAsia="Times New Roman" w:hAnsiTheme="minorHAnsi" w:cstheme="minorHAnsi"/>
          <w:sz w:val="22"/>
          <w:szCs w:val="22"/>
        </w:rPr>
        <w:lastRenderedPageBreak/>
        <w:t xml:space="preserve">In the </w:t>
      </w:r>
      <w:r w:rsidR="00AE4392">
        <w:rPr>
          <w:rFonts w:asciiTheme="minorHAnsi" w:eastAsia="Times New Roman" w:hAnsiTheme="minorHAnsi" w:cstheme="minorHAnsi"/>
          <w:sz w:val="22"/>
          <w:szCs w:val="22"/>
        </w:rPr>
        <w:t>interest</w:t>
      </w:r>
      <w:r>
        <w:rPr>
          <w:rFonts w:asciiTheme="minorHAnsi" w:eastAsia="Times New Roman" w:hAnsiTheme="minorHAnsi" w:cstheme="minorHAnsi"/>
          <w:sz w:val="22"/>
          <w:szCs w:val="22"/>
        </w:rPr>
        <w:t xml:space="preserve"> of </w:t>
      </w:r>
      <w:r w:rsidR="00AE4392">
        <w:rPr>
          <w:rFonts w:asciiTheme="minorHAnsi" w:eastAsia="Times New Roman" w:hAnsiTheme="minorHAnsi" w:cstheme="minorHAnsi"/>
          <w:sz w:val="22"/>
          <w:szCs w:val="22"/>
        </w:rPr>
        <w:t>transparency</w:t>
      </w:r>
      <w:r>
        <w:rPr>
          <w:rFonts w:asciiTheme="minorHAnsi" w:eastAsia="Times New Roman" w:hAnsiTheme="minorHAnsi" w:cstheme="minorHAnsi"/>
          <w:sz w:val="22"/>
          <w:szCs w:val="22"/>
        </w:rPr>
        <w:t xml:space="preserve">, </w:t>
      </w:r>
      <w:r w:rsidR="00AE4392">
        <w:rPr>
          <w:rFonts w:asciiTheme="minorHAnsi" w:eastAsia="Times New Roman" w:hAnsiTheme="minorHAnsi" w:cstheme="minorHAnsi"/>
          <w:sz w:val="22"/>
          <w:szCs w:val="22"/>
        </w:rPr>
        <w:t>information</w:t>
      </w:r>
      <w:r>
        <w:rPr>
          <w:rFonts w:asciiTheme="minorHAnsi" w:eastAsia="Times New Roman" w:hAnsiTheme="minorHAnsi" w:cstheme="minorHAnsi"/>
          <w:sz w:val="22"/>
          <w:szCs w:val="22"/>
        </w:rPr>
        <w:t xml:space="preserve"> about the number of appeals allocated to each Member is posted on the </w:t>
      </w:r>
      <w:r w:rsidR="00AE4392">
        <w:rPr>
          <w:rFonts w:asciiTheme="minorHAnsi" w:eastAsia="Times New Roman" w:hAnsiTheme="minorHAnsi" w:cstheme="minorHAnsi"/>
          <w:sz w:val="22"/>
          <w:szCs w:val="22"/>
        </w:rPr>
        <w:t>Commission’s</w:t>
      </w:r>
      <w:r>
        <w:rPr>
          <w:rFonts w:asciiTheme="minorHAnsi" w:eastAsia="Times New Roman" w:hAnsiTheme="minorHAnsi" w:cstheme="minorHAnsi"/>
          <w:sz w:val="22"/>
          <w:szCs w:val="22"/>
        </w:rPr>
        <w:t xml:space="preserve"> website</w:t>
      </w:r>
      <w:r w:rsidR="00AE4392">
        <w:rPr>
          <w:rFonts w:asciiTheme="minorHAnsi" w:eastAsia="Times New Roman" w:hAnsiTheme="minorHAnsi" w:cstheme="minorHAnsi"/>
          <w:sz w:val="22"/>
          <w:szCs w:val="22"/>
        </w:rPr>
        <w:t>.</w:t>
      </w:r>
      <w:r w:rsidR="00AE4392">
        <w:rPr>
          <w:rStyle w:val="FootnoteReference"/>
          <w:rFonts w:asciiTheme="minorHAnsi" w:eastAsia="Times New Roman" w:hAnsiTheme="minorHAnsi" w:cstheme="minorHAnsi"/>
          <w:sz w:val="22"/>
          <w:szCs w:val="22"/>
        </w:rPr>
        <w:footnoteReference w:id="58"/>
      </w:r>
    </w:p>
    <w:p w:rsidR="00057747" w:rsidRPr="00057747" w:rsidRDefault="00057747" w:rsidP="0020287A">
      <w:pPr>
        <w:spacing w:after="240" w:line="240" w:lineRule="auto"/>
        <w:rPr>
          <w:rFonts w:asciiTheme="minorHAnsi" w:eastAsia="Times New Roman" w:hAnsiTheme="minorHAnsi" w:cstheme="minorHAnsi"/>
          <w:sz w:val="22"/>
          <w:szCs w:val="22"/>
        </w:rPr>
      </w:pPr>
      <w:r w:rsidRPr="00057747">
        <w:rPr>
          <w:rFonts w:asciiTheme="minorHAnsi" w:eastAsia="Times New Roman" w:hAnsiTheme="minorHAnsi" w:cstheme="minorHAnsi"/>
          <w:sz w:val="22"/>
          <w:szCs w:val="22"/>
        </w:rPr>
        <w:t>The Appeal Roster is designed to ensure that a sufficient mix of Members is available to hear and determine appeals in a timely manner. </w:t>
      </w:r>
    </w:p>
    <w:p w:rsidR="00057747" w:rsidRPr="00057747" w:rsidRDefault="00057747" w:rsidP="0020287A">
      <w:pPr>
        <w:spacing w:after="240" w:line="240" w:lineRule="auto"/>
        <w:rPr>
          <w:rFonts w:asciiTheme="minorHAnsi" w:eastAsia="Times New Roman" w:hAnsiTheme="minorHAnsi" w:cstheme="minorHAnsi"/>
          <w:sz w:val="22"/>
          <w:szCs w:val="22"/>
        </w:rPr>
      </w:pPr>
      <w:r w:rsidRPr="00057747">
        <w:rPr>
          <w:rFonts w:asciiTheme="minorHAnsi" w:eastAsia="Times New Roman" w:hAnsiTheme="minorHAnsi" w:cstheme="minorHAnsi"/>
          <w:sz w:val="22"/>
          <w:szCs w:val="22"/>
        </w:rPr>
        <w:t>To minimise the expenditure of public money, Appeal Benches usually comprise resident Members. So, if an appeal is lodged in Sydney then Members resident in Sydney will usually make up all or most of the Members on the Appeal Bench. This saves travelling time and reduces cost. </w:t>
      </w:r>
    </w:p>
    <w:p w:rsidR="00057747" w:rsidRPr="00057747" w:rsidRDefault="00057747" w:rsidP="0020287A">
      <w:pPr>
        <w:spacing w:after="240" w:line="240" w:lineRule="auto"/>
        <w:rPr>
          <w:rFonts w:asciiTheme="minorHAnsi" w:eastAsia="Times New Roman" w:hAnsiTheme="minorHAnsi" w:cstheme="minorHAnsi"/>
          <w:sz w:val="22"/>
          <w:szCs w:val="22"/>
        </w:rPr>
      </w:pPr>
      <w:r w:rsidRPr="00057747">
        <w:rPr>
          <w:rFonts w:asciiTheme="minorHAnsi" w:eastAsia="Times New Roman" w:hAnsiTheme="minorHAnsi" w:cstheme="minorHAnsi"/>
          <w:sz w:val="22"/>
          <w:szCs w:val="22"/>
        </w:rPr>
        <w:t xml:space="preserve">Fewer appeals are lodged in Brisbane and Perth (and even fewer in Adelaide, Canberra and Hobart), so Members resident in those cities hear </w:t>
      </w:r>
      <w:r w:rsidR="00501552">
        <w:rPr>
          <w:rFonts w:asciiTheme="minorHAnsi" w:eastAsia="Times New Roman" w:hAnsiTheme="minorHAnsi" w:cstheme="minorHAnsi"/>
          <w:sz w:val="22"/>
          <w:szCs w:val="22"/>
        </w:rPr>
        <w:t>fewer</w:t>
      </w:r>
      <w:r w:rsidRPr="00057747">
        <w:rPr>
          <w:rFonts w:asciiTheme="minorHAnsi" w:eastAsia="Times New Roman" w:hAnsiTheme="minorHAnsi" w:cstheme="minorHAnsi"/>
          <w:sz w:val="22"/>
          <w:szCs w:val="22"/>
        </w:rPr>
        <w:t> appeals—because of the small number of appeals and the fact that a Member cannot sit on an appeal from their own decision.</w:t>
      </w:r>
    </w:p>
    <w:p w:rsidR="00057747" w:rsidRPr="00057747" w:rsidRDefault="00057747" w:rsidP="0020287A">
      <w:pPr>
        <w:spacing w:after="240" w:line="240" w:lineRule="auto"/>
        <w:rPr>
          <w:rFonts w:asciiTheme="minorHAnsi" w:eastAsia="Times New Roman" w:hAnsiTheme="minorHAnsi" w:cstheme="minorHAnsi"/>
          <w:sz w:val="22"/>
          <w:szCs w:val="22"/>
        </w:rPr>
      </w:pPr>
      <w:r w:rsidRPr="00057747">
        <w:rPr>
          <w:rFonts w:asciiTheme="minorHAnsi" w:eastAsia="Times New Roman" w:hAnsiTheme="minorHAnsi" w:cstheme="minorHAnsi"/>
          <w:sz w:val="22"/>
          <w:szCs w:val="22"/>
        </w:rPr>
        <w:t>The number of times that a Member is assigned to an Appeal Bench will also be influenced by the number of appeals which are to be heard during their roster period.</w:t>
      </w:r>
    </w:p>
    <w:p w:rsidR="00057747" w:rsidRPr="00057747" w:rsidRDefault="00057747" w:rsidP="0020287A">
      <w:pPr>
        <w:spacing w:after="240" w:line="240" w:lineRule="auto"/>
        <w:rPr>
          <w:rFonts w:asciiTheme="minorHAnsi" w:eastAsia="Times New Roman" w:hAnsiTheme="minorHAnsi" w:cstheme="minorHAnsi"/>
          <w:sz w:val="22"/>
          <w:szCs w:val="22"/>
        </w:rPr>
      </w:pPr>
      <w:r w:rsidRPr="00057747">
        <w:rPr>
          <w:rFonts w:asciiTheme="minorHAnsi" w:eastAsia="Times New Roman" w:hAnsiTheme="minorHAnsi" w:cstheme="minorHAnsi"/>
          <w:sz w:val="22"/>
          <w:szCs w:val="22"/>
        </w:rPr>
        <w:t>Appeal matters are generally listed for hearing within 12 weeks of the Commission receiving the application. If the application included a request to stay (stop) all or part of a decision or order, a stay order hearing will be listed within 7 days of the lodgment.</w:t>
      </w:r>
    </w:p>
    <w:p w:rsidR="00D650EE" w:rsidRDefault="00A92403" w:rsidP="001A144A">
      <w:pPr>
        <w:pStyle w:val="Heading3"/>
      </w:pPr>
      <w:bookmarkStart w:id="58" w:name="_Toc414030711"/>
      <w:r w:rsidRPr="006A782B">
        <w:t>Appeals Practice Note</w:t>
      </w:r>
      <w:bookmarkEnd w:id="58"/>
    </w:p>
    <w:p w:rsidR="00A92403" w:rsidRPr="008C1744" w:rsidRDefault="00A92403" w:rsidP="0020287A">
      <w:pPr>
        <w:pStyle w:val="NumberedPara"/>
        <w:numPr>
          <w:ilvl w:val="0"/>
          <w:numId w:val="0"/>
        </w:numPr>
        <w:spacing w:after="240"/>
        <w:jc w:val="left"/>
        <w:rPr>
          <w:rFonts w:asciiTheme="minorHAnsi" w:hAnsiTheme="minorHAnsi" w:cstheme="minorHAnsi"/>
          <w:sz w:val="22"/>
        </w:rPr>
      </w:pPr>
      <w:r>
        <w:rPr>
          <w:rFonts w:asciiTheme="minorHAnsi" w:hAnsiTheme="minorHAnsi" w:cstheme="minorHAnsi"/>
          <w:sz w:val="22"/>
        </w:rPr>
        <w:t>In May</w:t>
      </w:r>
      <w:r w:rsidRPr="008C1744">
        <w:rPr>
          <w:rFonts w:asciiTheme="minorHAnsi" w:hAnsiTheme="minorHAnsi" w:cstheme="minorHAnsi"/>
          <w:sz w:val="22"/>
        </w:rPr>
        <w:t xml:space="preserve"> 2013, the Commission </w:t>
      </w:r>
      <w:r>
        <w:rPr>
          <w:rFonts w:asciiTheme="minorHAnsi" w:hAnsiTheme="minorHAnsi" w:cstheme="minorHAnsi"/>
          <w:sz w:val="22"/>
        </w:rPr>
        <w:t>published</w:t>
      </w:r>
      <w:r w:rsidRPr="008C1744">
        <w:rPr>
          <w:rFonts w:asciiTheme="minorHAnsi" w:hAnsiTheme="minorHAnsi" w:cstheme="minorHAnsi"/>
          <w:sz w:val="22"/>
        </w:rPr>
        <w:t xml:space="preserve"> an Appeals Practice Note to provide guidance in relation to appeal proceedings. The practice note provides a general explanation of appeal rights and procedures followed by the Commission in listing, hearing and determining appeals. The practice note also standardises the directions applicable to appeals. Once a date has been fixed for the hearing of an appeal</w:t>
      </w:r>
      <w:r w:rsidR="00831212">
        <w:rPr>
          <w:rFonts w:asciiTheme="minorHAnsi" w:hAnsiTheme="minorHAnsi" w:cstheme="minorHAnsi"/>
          <w:sz w:val="22"/>
        </w:rPr>
        <w:t>,</w:t>
      </w:r>
      <w:r w:rsidRPr="008C1744">
        <w:rPr>
          <w:rFonts w:asciiTheme="minorHAnsi" w:hAnsiTheme="minorHAnsi" w:cstheme="minorHAnsi"/>
          <w:sz w:val="22"/>
        </w:rPr>
        <w:t xml:space="preserve"> parties will be directed to file and serve outlines of submissions. </w:t>
      </w:r>
    </w:p>
    <w:p w:rsidR="00D650EE" w:rsidRDefault="00A92403" w:rsidP="001A144A">
      <w:pPr>
        <w:pStyle w:val="Heading3"/>
      </w:pPr>
      <w:bookmarkStart w:id="59" w:name="_Toc414030712"/>
      <w:r w:rsidRPr="006A782B">
        <w:t xml:space="preserve">Use of local </w:t>
      </w:r>
      <w:r w:rsidR="00DD5ECC" w:rsidRPr="006A782B">
        <w:t>M</w:t>
      </w:r>
      <w:r w:rsidRPr="006A782B">
        <w:t>embers for appeals</w:t>
      </w:r>
      <w:bookmarkEnd w:id="59"/>
    </w:p>
    <w:p w:rsidR="001B0284" w:rsidRPr="001B0284" w:rsidRDefault="00831212" w:rsidP="0020287A">
      <w:pPr>
        <w:pStyle w:val="NumberedPara"/>
        <w:numPr>
          <w:ilvl w:val="0"/>
          <w:numId w:val="0"/>
        </w:numPr>
        <w:tabs>
          <w:tab w:val="clear" w:pos="709"/>
          <w:tab w:val="left" w:pos="720"/>
        </w:tabs>
        <w:spacing w:after="240"/>
        <w:jc w:val="left"/>
        <w:rPr>
          <w:rFonts w:asciiTheme="minorHAnsi" w:hAnsiTheme="minorHAnsi" w:cstheme="minorHAnsi"/>
          <w:sz w:val="22"/>
        </w:rPr>
      </w:pPr>
      <w:r>
        <w:rPr>
          <w:rFonts w:asciiTheme="minorHAnsi" w:hAnsiTheme="minorHAnsi" w:cstheme="minorHAnsi"/>
          <w:sz w:val="22"/>
        </w:rPr>
        <w:t>T</w:t>
      </w:r>
      <w:r w:rsidR="00A92403" w:rsidRPr="008C1744">
        <w:rPr>
          <w:rFonts w:asciiTheme="minorHAnsi" w:hAnsiTheme="minorHAnsi" w:cstheme="minorHAnsi"/>
          <w:sz w:val="22"/>
        </w:rPr>
        <w:t>ravel cost</w:t>
      </w:r>
      <w:r w:rsidR="00D241E3">
        <w:rPr>
          <w:rFonts w:asciiTheme="minorHAnsi" w:hAnsiTheme="minorHAnsi" w:cstheme="minorHAnsi"/>
          <w:sz w:val="22"/>
        </w:rPr>
        <w:t>s associated with Members (and a</w:t>
      </w:r>
      <w:r w:rsidR="00A92403" w:rsidRPr="008C1744">
        <w:rPr>
          <w:rFonts w:asciiTheme="minorHAnsi" w:hAnsiTheme="minorHAnsi" w:cstheme="minorHAnsi"/>
          <w:sz w:val="22"/>
        </w:rPr>
        <w:t>ssociates) flying interstate constitute a significant part of the cost to the Commission of conducting</w:t>
      </w:r>
      <w:r w:rsidR="001B0284">
        <w:rPr>
          <w:rFonts w:asciiTheme="minorHAnsi" w:hAnsiTheme="minorHAnsi" w:cstheme="minorHAnsi"/>
          <w:sz w:val="22"/>
        </w:rPr>
        <w:t xml:space="preserve"> hearings, including</w:t>
      </w:r>
      <w:r w:rsidR="00A92403" w:rsidRPr="008C1744">
        <w:rPr>
          <w:rFonts w:asciiTheme="minorHAnsi" w:hAnsiTheme="minorHAnsi" w:cstheme="minorHAnsi"/>
          <w:sz w:val="22"/>
        </w:rPr>
        <w:t xml:space="preserve"> appeals. </w:t>
      </w:r>
      <w:r w:rsidR="00CF5A4A" w:rsidRPr="00CF5A4A">
        <w:rPr>
          <w:rFonts w:asciiTheme="minorHAnsi" w:hAnsiTheme="minorHAnsi" w:cstheme="minorHAnsi"/>
          <w:sz w:val="22"/>
        </w:rPr>
        <w:t xml:space="preserve">The Commission has significantly reduced its expenditure on travel by </w:t>
      </w:r>
      <w:r w:rsidR="00D241E3">
        <w:rPr>
          <w:rFonts w:asciiTheme="minorHAnsi" w:hAnsiTheme="minorHAnsi" w:cstheme="minorHAnsi"/>
          <w:sz w:val="22"/>
        </w:rPr>
        <w:t>Members, with a reduction of 45 per cent</w:t>
      </w:r>
      <w:r w:rsidR="00CF5A4A" w:rsidRPr="00CF5A4A">
        <w:rPr>
          <w:rFonts w:asciiTheme="minorHAnsi" w:hAnsiTheme="minorHAnsi" w:cstheme="minorHAnsi"/>
          <w:sz w:val="22"/>
        </w:rPr>
        <w:t xml:space="preserve"> on fares between the 2010</w:t>
      </w:r>
      <w:r w:rsidR="00CF5A4A" w:rsidRPr="00CF5A4A">
        <w:rPr>
          <w:rFonts w:asciiTheme="minorHAnsi" w:hAnsiTheme="minorHAnsi" w:cstheme="minorHAnsi"/>
          <w:sz w:val="22"/>
        </w:rPr>
        <w:noBreakHyphen/>
        <w:t>11 and 2013</w:t>
      </w:r>
      <w:r w:rsidR="00CF5A4A" w:rsidRPr="00CF5A4A">
        <w:rPr>
          <w:rFonts w:asciiTheme="minorHAnsi" w:hAnsiTheme="minorHAnsi" w:cstheme="minorHAnsi"/>
          <w:sz w:val="22"/>
        </w:rPr>
        <w:noBreakHyphen/>
        <w:t>14 financial years.</w:t>
      </w:r>
      <w:r w:rsidR="00CF5A4A" w:rsidRPr="00AF5F1A">
        <w:rPr>
          <w:rStyle w:val="FootnoteReference1"/>
        </w:rPr>
        <w:footnoteReference w:id="59"/>
      </w:r>
      <w:r w:rsidR="00CF5A4A" w:rsidRPr="00CF5A4A">
        <w:rPr>
          <w:rFonts w:asciiTheme="minorHAnsi" w:hAnsiTheme="minorHAnsi" w:cstheme="minorHAnsi"/>
          <w:sz w:val="22"/>
        </w:rPr>
        <w:t xml:space="preserve"> The Commission has also sought to increase the cost-effectiveness of the existing appeal system by increasing the use of resident Members in the composition of appeal panels. For example, if an appeal is to be heard in Sydney the Appeal Bench will usually consist of Members resident in Sydney. Further, when Member</w:t>
      </w:r>
      <w:r w:rsidR="00D241E3">
        <w:rPr>
          <w:rFonts w:asciiTheme="minorHAnsi" w:hAnsiTheme="minorHAnsi" w:cstheme="minorHAnsi"/>
          <w:sz w:val="22"/>
        </w:rPr>
        <w:t>s are required to travel fewer a</w:t>
      </w:r>
      <w:r w:rsidR="00CF5A4A" w:rsidRPr="00CF5A4A">
        <w:rPr>
          <w:rFonts w:asciiTheme="minorHAnsi" w:hAnsiTheme="minorHAnsi" w:cstheme="minorHAnsi"/>
          <w:sz w:val="22"/>
        </w:rPr>
        <w:t>ssociates are accompanying Members, thereby reducing overall travel costs.</w:t>
      </w:r>
    </w:p>
    <w:p w:rsidR="00D650EE" w:rsidRDefault="00A92403" w:rsidP="001A144A">
      <w:pPr>
        <w:pStyle w:val="Heading3"/>
      </w:pPr>
      <w:bookmarkStart w:id="60" w:name="_Toc414030713"/>
      <w:r w:rsidRPr="006A782B">
        <w:t xml:space="preserve">Consistency of </w:t>
      </w:r>
      <w:r w:rsidR="00DD5ECC" w:rsidRPr="006A782B">
        <w:t>d</w:t>
      </w:r>
      <w:r w:rsidRPr="006A782B">
        <w:t>ecision-</w:t>
      </w:r>
      <w:r w:rsidR="00DD5ECC" w:rsidRPr="006A782B">
        <w:t>m</w:t>
      </w:r>
      <w:r w:rsidRPr="006A782B">
        <w:t>aking</w:t>
      </w:r>
      <w:bookmarkEnd w:id="60"/>
    </w:p>
    <w:p w:rsidR="00A92403" w:rsidRPr="008C1744" w:rsidRDefault="0035442B" w:rsidP="00F55288">
      <w:pPr>
        <w:spacing w:line="240" w:lineRule="auto"/>
        <w:rPr>
          <w:rFonts w:asciiTheme="minorHAnsi" w:hAnsiTheme="minorHAnsi" w:cstheme="minorHAnsi"/>
          <w:sz w:val="22"/>
        </w:rPr>
      </w:pPr>
      <w:r>
        <w:rPr>
          <w:rFonts w:asciiTheme="minorHAnsi" w:hAnsiTheme="minorHAnsi" w:cstheme="minorHAnsi"/>
          <w:sz w:val="22"/>
        </w:rPr>
        <w:t>Apparently</w:t>
      </w:r>
      <w:r w:rsidR="00AE4392">
        <w:rPr>
          <w:rFonts w:asciiTheme="minorHAnsi" w:hAnsiTheme="minorHAnsi" w:cstheme="minorHAnsi"/>
          <w:sz w:val="22"/>
        </w:rPr>
        <w:t xml:space="preserve"> i</w:t>
      </w:r>
      <w:r w:rsidR="00CF5A4A" w:rsidRPr="00CF5A4A">
        <w:rPr>
          <w:rFonts w:asciiTheme="minorHAnsi" w:hAnsiTheme="minorHAnsi" w:cstheme="minorHAnsi"/>
          <w:sz w:val="22"/>
        </w:rPr>
        <w:t xml:space="preserve">nconsistent first instance decisions are not unusual in any tribunal or court. Different Members may reach different outcomes on </w:t>
      </w:r>
      <w:r w:rsidR="00F55288">
        <w:rPr>
          <w:rFonts w:asciiTheme="minorHAnsi" w:hAnsiTheme="minorHAnsi" w:cstheme="minorHAnsi"/>
          <w:sz w:val="22"/>
        </w:rPr>
        <w:t xml:space="preserve">similar </w:t>
      </w:r>
      <w:r w:rsidR="00CF5A4A" w:rsidRPr="00CF5A4A">
        <w:rPr>
          <w:rFonts w:asciiTheme="minorHAnsi" w:hAnsiTheme="minorHAnsi" w:cstheme="minorHAnsi"/>
          <w:sz w:val="22"/>
        </w:rPr>
        <w:t xml:space="preserve">facts because in many aspects of the Commission’s jurisdiction the decision of the Member involves the exercise of discretion and minds can reasonably differ.  This observation may be made of decision-making in any court or tribunal. In the exercise of a discretion there is no absolute ‘right’ or </w:t>
      </w:r>
      <w:r w:rsidR="00CF5A4A" w:rsidRPr="00CF5A4A">
        <w:rPr>
          <w:rFonts w:asciiTheme="minorHAnsi" w:hAnsiTheme="minorHAnsi" w:cstheme="minorHAnsi"/>
          <w:sz w:val="22"/>
        </w:rPr>
        <w:lastRenderedPageBreak/>
        <w:t xml:space="preserve">‘wrong’ answer, rather the answer depends upon a consideration of a range of factors before the Member.  Where the original decision has involved the exercise of a significant level of discretion it is not enough that the Appeal Bench would have reached a different conclusion. </w:t>
      </w:r>
      <w:r w:rsidR="009702DC">
        <w:rPr>
          <w:rFonts w:asciiTheme="minorHAnsi" w:hAnsiTheme="minorHAnsi" w:cstheme="minorHAnsi"/>
          <w:sz w:val="22"/>
        </w:rPr>
        <w:t xml:space="preserve">The </w:t>
      </w:r>
      <w:r w:rsidR="00A92403" w:rsidRPr="008C1744">
        <w:rPr>
          <w:rFonts w:asciiTheme="minorHAnsi" w:hAnsiTheme="minorHAnsi" w:cstheme="minorHAnsi"/>
          <w:sz w:val="22"/>
        </w:rPr>
        <w:t>Appeal Bench may intervene only on the limited ground that an error has been made in the exerc</w:t>
      </w:r>
      <w:r w:rsidR="00A92403">
        <w:rPr>
          <w:rFonts w:asciiTheme="minorHAnsi" w:hAnsiTheme="minorHAnsi" w:cstheme="minorHAnsi"/>
          <w:sz w:val="22"/>
        </w:rPr>
        <w:t xml:space="preserve">ise of discretion. As the High </w:t>
      </w:r>
      <w:r w:rsidR="00A92403" w:rsidRPr="008C1744">
        <w:rPr>
          <w:rFonts w:asciiTheme="minorHAnsi" w:hAnsiTheme="minorHAnsi" w:cstheme="minorHAnsi"/>
          <w:sz w:val="22"/>
        </w:rPr>
        <w:t xml:space="preserve">Court observed in </w:t>
      </w:r>
      <w:r w:rsidR="00A92403">
        <w:rPr>
          <w:rFonts w:asciiTheme="minorHAnsi" w:hAnsiTheme="minorHAnsi" w:cstheme="minorHAnsi"/>
          <w:i/>
          <w:sz w:val="22"/>
        </w:rPr>
        <w:t xml:space="preserve">House v </w:t>
      </w:r>
      <w:r w:rsidR="00A92403" w:rsidRPr="008C1744">
        <w:rPr>
          <w:rFonts w:asciiTheme="minorHAnsi" w:hAnsiTheme="minorHAnsi" w:cstheme="minorHAnsi"/>
          <w:i/>
          <w:sz w:val="22"/>
        </w:rPr>
        <w:t>The King</w:t>
      </w:r>
      <w:r w:rsidR="00AF5F1A">
        <w:rPr>
          <w:rFonts w:asciiTheme="minorHAnsi" w:hAnsiTheme="minorHAnsi" w:cstheme="minorHAnsi"/>
          <w:i/>
          <w:sz w:val="22"/>
        </w:rPr>
        <w:t>:</w:t>
      </w:r>
      <w:r w:rsidR="00A92403" w:rsidRPr="008C1744">
        <w:rPr>
          <w:rStyle w:val="FootnoteReference"/>
          <w:rFonts w:asciiTheme="minorHAnsi" w:hAnsiTheme="minorHAnsi" w:cstheme="minorHAnsi"/>
          <w:sz w:val="22"/>
        </w:rPr>
        <w:footnoteReference w:id="60"/>
      </w:r>
      <w:r w:rsidR="00A92403" w:rsidRPr="008C1744">
        <w:rPr>
          <w:rFonts w:asciiTheme="minorHAnsi" w:hAnsiTheme="minorHAnsi" w:cstheme="minorHAnsi"/>
          <w:sz w:val="22"/>
        </w:rPr>
        <w:t xml:space="preserve">  </w:t>
      </w:r>
    </w:p>
    <w:p w:rsidR="00A92403" w:rsidRPr="008C1744" w:rsidRDefault="00A92403" w:rsidP="00AF5F1A">
      <w:pPr>
        <w:pStyle w:val="Quote-1Block"/>
        <w:spacing w:after="240"/>
        <w:jc w:val="left"/>
        <w:rPr>
          <w:rFonts w:asciiTheme="minorHAnsi" w:hAnsiTheme="minorHAnsi" w:cstheme="minorHAnsi"/>
          <w:sz w:val="22"/>
          <w:szCs w:val="22"/>
        </w:rPr>
      </w:pPr>
      <w:r w:rsidRPr="008C1744">
        <w:rPr>
          <w:rFonts w:asciiTheme="minorHAnsi" w:hAnsiTheme="minorHAnsi" w:cstheme="minorHAnsi"/>
          <w:sz w:val="22"/>
          <w:szCs w:val="22"/>
        </w:rPr>
        <w:t>The manner in which an appeal against an exercise of discretion should be determined is governed by established principles. It is not enough that the judges composing the appellate court consider that, if they had been in the position of the primary judge, they would have taken a different course. It must appear that some error has been made in exercising the discretion. If the judge acts upon a wrong principle, if he allows extraneous or irrelevant matters to guide or affect him, if he mistakes the facts, if he does not take into account some material consideration, then his determination should be reviewed and the appellate court may exercise its own discretion in substitution for his if it has the materials for doing so. It may not appear how the primary judge has reached the result embodied in his order, but, if upon the facts it is unreasonable or plainly unjust, the appellate court may infer that in some way there has been a failure properly to exercise the discretion which the law reposes in the court of first instance. In such a case, although the nature of the error may not be discoverable, the exercise of the discretion is reviewed on the ground that a substantial wrong has in fact occurred.</w:t>
      </w:r>
    </w:p>
    <w:p w:rsidR="009D6FCE" w:rsidRDefault="00CF5A4A" w:rsidP="00AF5F1A">
      <w:pPr>
        <w:pStyle w:val="NumberedPara"/>
        <w:numPr>
          <w:ilvl w:val="0"/>
          <w:numId w:val="0"/>
        </w:numPr>
        <w:spacing w:after="240"/>
        <w:rPr>
          <w:rFonts w:asciiTheme="minorHAnsi" w:hAnsiTheme="minorHAnsi" w:cstheme="minorHAnsi"/>
          <w:sz w:val="22"/>
        </w:rPr>
      </w:pPr>
      <w:bookmarkStart w:id="61" w:name="LPHit18"/>
      <w:bookmarkEnd w:id="61"/>
      <w:r w:rsidRPr="00CF5A4A">
        <w:rPr>
          <w:rFonts w:asciiTheme="minorHAnsi" w:hAnsiTheme="minorHAnsi" w:cstheme="minorHAnsi"/>
          <w:sz w:val="22"/>
        </w:rPr>
        <w:t xml:space="preserve">A degree of inconsistency in first instance decisions is not a new phenomenon. Australian Chamber of Commerce and Industry Workplace Relations Manager Mr Daniel Mammone is quoted in Workforce Daily as saying that while inconsistent </w:t>
      </w:r>
      <w:bookmarkStart w:id="62" w:name="LPHit19"/>
      <w:bookmarkEnd w:id="62"/>
      <w:r w:rsidRPr="00CF5A4A">
        <w:rPr>
          <w:rFonts w:asciiTheme="minorHAnsi" w:hAnsiTheme="minorHAnsi" w:cstheme="minorHAnsi"/>
          <w:sz w:val="22"/>
        </w:rPr>
        <w:t xml:space="preserve">decisions were ‘a concern’ on a general level but that was ‘not new under [Justice] Ross and not new under [former President Justice Geoffrey] </w:t>
      </w:r>
      <w:proofErr w:type="spellStart"/>
      <w:r w:rsidRPr="00CF5A4A">
        <w:rPr>
          <w:rFonts w:asciiTheme="minorHAnsi" w:hAnsiTheme="minorHAnsi" w:cstheme="minorHAnsi"/>
          <w:sz w:val="22"/>
        </w:rPr>
        <w:t>Giudice</w:t>
      </w:r>
      <w:proofErr w:type="spellEnd"/>
      <w:r w:rsidRPr="00CF5A4A">
        <w:rPr>
          <w:rFonts w:asciiTheme="minorHAnsi" w:hAnsiTheme="minorHAnsi" w:cstheme="minorHAnsi"/>
          <w:sz w:val="22"/>
        </w:rPr>
        <w:t>’.</w:t>
      </w:r>
      <w:r w:rsidRPr="00FD4D28">
        <w:rPr>
          <w:rStyle w:val="FootnoteReference1"/>
          <w:rFonts w:asciiTheme="minorHAnsi" w:hAnsiTheme="minorHAnsi" w:cstheme="minorHAnsi"/>
        </w:rPr>
        <w:footnoteReference w:id="61"/>
      </w:r>
      <w:r w:rsidRPr="00FD4D28">
        <w:rPr>
          <w:rFonts w:asciiTheme="minorHAnsi" w:hAnsiTheme="minorHAnsi" w:cstheme="minorHAnsi"/>
          <w:sz w:val="22"/>
        </w:rPr>
        <w:t xml:space="preserve"> </w:t>
      </w:r>
      <w:r w:rsidRPr="00CF5A4A">
        <w:rPr>
          <w:rFonts w:asciiTheme="minorHAnsi" w:hAnsiTheme="minorHAnsi" w:cstheme="minorHAnsi"/>
          <w:sz w:val="22"/>
        </w:rPr>
        <w:t xml:space="preserve"> </w:t>
      </w:r>
    </w:p>
    <w:p w:rsidR="00A92403" w:rsidRPr="008C1744" w:rsidRDefault="00A92403" w:rsidP="00AF5F1A">
      <w:pPr>
        <w:pStyle w:val="NumberedPara"/>
        <w:numPr>
          <w:ilvl w:val="0"/>
          <w:numId w:val="0"/>
        </w:numPr>
        <w:spacing w:after="240"/>
        <w:jc w:val="left"/>
        <w:rPr>
          <w:rFonts w:asciiTheme="minorHAnsi" w:hAnsiTheme="minorHAnsi" w:cstheme="minorHAnsi"/>
          <w:sz w:val="22"/>
        </w:rPr>
      </w:pPr>
      <w:r w:rsidRPr="008C1744">
        <w:rPr>
          <w:rFonts w:asciiTheme="minorHAnsi" w:hAnsiTheme="minorHAnsi" w:cstheme="minorHAnsi"/>
          <w:sz w:val="22"/>
        </w:rPr>
        <w:t>In addition to the appeal mechanism in s.604, the existing legislation provides two other means to addre</w:t>
      </w:r>
      <w:r>
        <w:rPr>
          <w:rFonts w:asciiTheme="minorHAnsi" w:hAnsiTheme="minorHAnsi" w:cstheme="minorHAnsi"/>
          <w:sz w:val="22"/>
        </w:rPr>
        <w:t>ss inconsistent decision making:</w:t>
      </w:r>
    </w:p>
    <w:p w:rsidR="00A92403" w:rsidRPr="008C1744" w:rsidRDefault="00A92403" w:rsidP="00507969">
      <w:pPr>
        <w:pStyle w:val="NumberedPara"/>
        <w:numPr>
          <w:ilvl w:val="0"/>
          <w:numId w:val="19"/>
        </w:numPr>
        <w:spacing w:after="120"/>
        <w:ind w:left="357" w:hanging="357"/>
        <w:jc w:val="left"/>
        <w:rPr>
          <w:rFonts w:asciiTheme="minorHAnsi" w:hAnsiTheme="minorHAnsi" w:cstheme="minorHAnsi"/>
          <w:sz w:val="22"/>
        </w:rPr>
      </w:pPr>
      <w:r w:rsidRPr="008C1744">
        <w:rPr>
          <w:rFonts w:asciiTheme="minorHAnsi" w:hAnsiTheme="minorHAnsi" w:cstheme="minorHAnsi"/>
          <w:sz w:val="22"/>
        </w:rPr>
        <w:t>the Minister can apply for a review to be conducted by a Full Bench of any decision by a single Member if the Minister believes that the decision is contrary to the public interest.</w:t>
      </w:r>
      <w:r w:rsidR="000D4A7A">
        <w:rPr>
          <w:rStyle w:val="FootnoteReference"/>
          <w:rFonts w:asciiTheme="minorHAnsi" w:hAnsiTheme="minorHAnsi" w:cstheme="minorHAnsi"/>
          <w:sz w:val="22"/>
        </w:rPr>
        <w:footnoteReference w:id="62"/>
      </w:r>
      <w:r w:rsidRPr="008C1744">
        <w:rPr>
          <w:rFonts w:asciiTheme="minorHAnsi" w:hAnsiTheme="minorHAnsi" w:cstheme="minorHAnsi"/>
          <w:sz w:val="22"/>
        </w:rPr>
        <w:t xml:space="preserve">  Review applications are determined by a Full Bench</w:t>
      </w:r>
      <w:r w:rsidR="000D4A7A">
        <w:rPr>
          <w:rStyle w:val="FootnoteReference"/>
          <w:rFonts w:asciiTheme="minorHAnsi" w:hAnsiTheme="minorHAnsi" w:cstheme="minorHAnsi"/>
          <w:sz w:val="22"/>
        </w:rPr>
        <w:footnoteReference w:id="63"/>
      </w:r>
      <w:r w:rsidRPr="008C1744">
        <w:rPr>
          <w:rFonts w:asciiTheme="minorHAnsi" w:hAnsiTheme="minorHAnsi" w:cstheme="minorHAnsi"/>
          <w:sz w:val="22"/>
        </w:rPr>
        <w:t xml:space="preserve"> and the powers that can be exercised by a Full Bench on a review are the same as those that can be exercised in an appeal under s.604 of the Act.</w:t>
      </w:r>
      <w:r w:rsidR="000D4A7A">
        <w:rPr>
          <w:rStyle w:val="FootnoteReference"/>
          <w:rFonts w:asciiTheme="minorHAnsi" w:hAnsiTheme="minorHAnsi" w:cstheme="minorHAnsi"/>
          <w:sz w:val="22"/>
        </w:rPr>
        <w:footnoteReference w:id="64"/>
      </w:r>
      <w:r w:rsidR="00031D2A">
        <w:rPr>
          <w:rFonts w:asciiTheme="minorHAnsi" w:hAnsiTheme="minorHAnsi" w:cstheme="minorHAnsi"/>
          <w:sz w:val="22"/>
        </w:rPr>
        <w:t xml:space="preserve">  No such applications have been made since the co</w:t>
      </w:r>
      <w:r w:rsidR="00AF5F1A">
        <w:rPr>
          <w:rFonts w:asciiTheme="minorHAnsi" w:hAnsiTheme="minorHAnsi" w:cstheme="minorHAnsi"/>
          <w:sz w:val="22"/>
        </w:rPr>
        <w:t>mmencement of the Fair Work Act; and</w:t>
      </w:r>
    </w:p>
    <w:p w:rsidR="00AE4392" w:rsidRDefault="00A92403" w:rsidP="00507969">
      <w:pPr>
        <w:pStyle w:val="NumberedPara"/>
        <w:numPr>
          <w:ilvl w:val="0"/>
          <w:numId w:val="19"/>
        </w:numPr>
        <w:spacing w:after="240"/>
        <w:jc w:val="left"/>
        <w:rPr>
          <w:rFonts w:asciiTheme="minorHAnsi" w:hAnsiTheme="minorHAnsi" w:cstheme="minorHAnsi"/>
          <w:sz w:val="22"/>
          <w:lang w:val="en-AU" w:eastAsia="en-AU"/>
        </w:rPr>
      </w:pPr>
      <w:r w:rsidRPr="00941892">
        <w:rPr>
          <w:rFonts w:asciiTheme="minorHAnsi" w:hAnsiTheme="minorHAnsi" w:cstheme="minorHAnsi"/>
          <w:sz w:val="22"/>
        </w:rPr>
        <w:t xml:space="preserve">parties interested in a proceeding, or the Minister, </w:t>
      </w:r>
      <w:r w:rsidR="00072290">
        <w:rPr>
          <w:rFonts w:asciiTheme="minorHAnsi" w:hAnsiTheme="minorHAnsi" w:cstheme="minorHAnsi"/>
          <w:sz w:val="22"/>
        </w:rPr>
        <w:t>can apply</w:t>
      </w:r>
      <w:r w:rsidRPr="00941892">
        <w:rPr>
          <w:rFonts w:asciiTheme="minorHAnsi" w:hAnsiTheme="minorHAnsi" w:cstheme="minorHAnsi"/>
          <w:sz w:val="22"/>
        </w:rPr>
        <w:t xml:space="preserve"> to the President to have a matter before a single Member referred to a Full Bench for determination.</w:t>
      </w:r>
      <w:r w:rsidR="00072290">
        <w:rPr>
          <w:rStyle w:val="FootnoteReference"/>
          <w:rFonts w:asciiTheme="minorHAnsi" w:hAnsiTheme="minorHAnsi" w:cstheme="minorHAnsi"/>
          <w:sz w:val="22"/>
        </w:rPr>
        <w:footnoteReference w:id="65"/>
      </w:r>
      <w:r w:rsidRPr="00941892">
        <w:rPr>
          <w:rFonts w:asciiTheme="minorHAnsi" w:hAnsiTheme="minorHAnsi" w:cstheme="minorHAnsi"/>
          <w:sz w:val="22"/>
        </w:rPr>
        <w:t xml:space="preserve">  </w:t>
      </w:r>
      <w:r w:rsidR="000D4A7A">
        <w:rPr>
          <w:rFonts w:asciiTheme="minorHAnsi" w:hAnsiTheme="minorHAnsi" w:cstheme="minorHAnsi"/>
          <w:sz w:val="22"/>
        </w:rPr>
        <w:t>T</w:t>
      </w:r>
      <w:r w:rsidRPr="00941892">
        <w:rPr>
          <w:rFonts w:asciiTheme="minorHAnsi" w:hAnsiTheme="minorHAnsi" w:cstheme="minorHAnsi"/>
          <w:sz w:val="22"/>
        </w:rPr>
        <w:t xml:space="preserve">he President must direct </w:t>
      </w:r>
      <w:r w:rsidRPr="00941892">
        <w:rPr>
          <w:rFonts w:asciiTheme="minorHAnsi" w:hAnsiTheme="minorHAnsi" w:cstheme="minorHAnsi"/>
          <w:sz w:val="22"/>
          <w:lang w:val="en-AU" w:eastAsia="en-AU"/>
        </w:rPr>
        <w:t>a Full Bench to perform a function or exercise a power in relation to a matter if he or she is satisfied that it is in the public interest to do so.</w:t>
      </w:r>
      <w:r>
        <w:rPr>
          <w:rFonts w:asciiTheme="minorHAnsi" w:hAnsiTheme="minorHAnsi" w:cstheme="minorHAnsi"/>
          <w:sz w:val="22"/>
          <w:lang w:val="en-AU" w:eastAsia="en-AU"/>
        </w:rPr>
        <w:t xml:space="preserve">  </w:t>
      </w:r>
    </w:p>
    <w:p w:rsidR="00A92403" w:rsidRDefault="00AE4392" w:rsidP="00AE4392">
      <w:pPr>
        <w:pStyle w:val="NumberedPara"/>
        <w:numPr>
          <w:ilvl w:val="0"/>
          <w:numId w:val="0"/>
        </w:numPr>
        <w:spacing w:after="240"/>
        <w:jc w:val="left"/>
        <w:rPr>
          <w:rFonts w:asciiTheme="minorHAnsi" w:hAnsiTheme="minorHAnsi" w:cstheme="minorHAnsi"/>
          <w:sz w:val="22"/>
        </w:rPr>
      </w:pPr>
      <w:r w:rsidRPr="00AE4392">
        <w:rPr>
          <w:rFonts w:asciiTheme="minorHAnsi" w:hAnsiTheme="minorHAnsi" w:cstheme="minorHAnsi"/>
          <w:sz w:val="22"/>
        </w:rPr>
        <w:t>Th</w:t>
      </w:r>
      <w:r>
        <w:rPr>
          <w:rFonts w:asciiTheme="minorHAnsi" w:hAnsiTheme="minorHAnsi" w:cstheme="minorHAnsi"/>
          <w:sz w:val="22"/>
        </w:rPr>
        <w:t>ese</w:t>
      </w:r>
      <w:r w:rsidRPr="00AE4392">
        <w:rPr>
          <w:rFonts w:asciiTheme="minorHAnsi" w:hAnsiTheme="minorHAnsi" w:cstheme="minorHAnsi"/>
          <w:sz w:val="22"/>
        </w:rPr>
        <w:t xml:space="preserve"> </w:t>
      </w:r>
      <w:r w:rsidR="00A92403" w:rsidRPr="00AE4392">
        <w:rPr>
          <w:rFonts w:asciiTheme="minorHAnsi" w:hAnsiTheme="minorHAnsi" w:cstheme="minorHAnsi"/>
          <w:sz w:val="22"/>
        </w:rPr>
        <w:t>process</w:t>
      </w:r>
      <w:r>
        <w:rPr>
          <w:rFonts w:asciiTheme="minorHAnsi" w:hAnsiTheme="minorHAnsi" w:cstheme="minorHAnsi"/>
          <w:sz w:val="22"/>
        </w:rPr>
        <w:t>es</w:t>
      </w:r>
      <w:r w:rsidR="00A92403" w:rsidRPr="00AE4392">
        <w:rPr>
          <w:rFonts w:asciiTheme="minorHAnsi" w:hAnsiTheme="minorHAnsi" w:cstheme="minorHAnsi"/>
          <w:sz w:val="22"/>
        </w:rPr>
        <w:t xml:space="preserve"> may be used in circumstances where there are inconsistent first instance decisions dealing with a particular issue.</w:t>
      </w:r>
      <w:r w:rsidR="00F55288" w:rsidRPr="00AE4392">
        <w:rPr>
          <w:rFonts w:asciiTheme="minorHAnsi" w:hAnsiTheme="minorHAnsi" w:cstheme="minorHAnsi"/>
          <w:sz w:val="22"/>
        </w:rPr>
        <w:t xml:space="preserve">  </w:t>
      </w:r>
      <w:r>
        <w:rPr>
          <w:rFonts w:asciiTheme="minorHAnsi" w:hAnsiTheme="minorHAnsi" w:cstheme="minorHAnsi"/>
          <w:sz w:val="22"/>
        </w:rPr>
        <w:t>I</w:t>
      </w:r>
      <w:r w:rsidR="00A92403" w:rsidRPr="008C1744">
        <w:rPr>
          <w:rFonts w:asciiTheme="minorHAnsi" w:hAnsiTheme="minorHAnsi" w:cstheme="minorHAnsi"/>
          <w:sz w:val="22"/>
        </w:rPr>
        <w:t xml:space="preserve">n the rare circumstance where there are inconsistent Full Bench decisions, the Commission has historically addressed the issue through a Full Bench with more than three </w:t>
      </w:r>
      <w:r w:rsidR="000D4A7A">
        <w:rPr>
          <w:rFonts w:asciiTheme="minorHAnsi" w:hAnsiTheme="minorHAnsi" w:cstheme="minorHAnsi"/>
          <w:sz w:val="22"/>
        </w:rPr>
        <w:t>M</w:t>
      </w:r>
      <w:r w:rsidR="000D4A7A" w:rsidRPr="008C1744">
        <w:rPr>
          <w:rFonts w:asciiTheme="minorHAnsi" w:hAnsiTheme="minorHAnsi" w:cstheme="minorHAnsi"/>
          <w:sz w:val="22"/>
        </w:rPr>
        <w:t>embers</w:t>
      </w:r>
      <w:r w:rsidR="000D4A7A">
        <w:rPr>
          <w:rFonts w:asciiTheme="minorHAnsi" w:hAnsiTheme="minorHAnsi" w:cstheme="minorHAnsi"/>
          <w:sz w:val="22"/>
        </w:rPr>
        <w:t xml:space="preserve"> </w:t>
      </w:r>
      <w:r w:rsidR="00A92403" w:rsidRPr="006A782B">
        <w:rPr>
          <w:rFonts w:asciiTheme="minorHAnsi" w:hAnsiTheme="minorHAnsi" w:cstheme="minorHAnsi"/>
          <w:sz w:val="22"/>
        </w:rPr>
        <w:t>or a senior Full Bench.</w:t>
      </w:r>
      <w:r w:rsidR="00A92403" w:rsidRPr="008C1744">
        <w:rPr>
          <w:rFonts w:asciiTheme="minorHAnsi" w:hAnsiTheme="minorHAnsi" w:cstheme="minorHAnsi"/>
          <w:sz w:val="22"/>
        </w:rPr>
        <w:t xml:space="preserve"> Such an </w:t>
      </w:r>
      <w:r w:rsidR="00A92403" w:rsidRPr="008C1744">
        <w:rPr>
          <w:rFonts w:asciiTheme="minorHAnsi" w:hAnsiTheme="minorHAnsi" w:cstheme="minorHAnsi"/>
          <w:sz w:val="22"/>
        </w:rPr>
        <w:lastRenderedPageBreak/>
        <w:t xml:space="preserve">approach was adopted by the </w:t>
      </w:r>
      <w:r w:rsidR="00A92403" w:rsidRPr="00941892">
        <w:rPr>
          <w:rFonts w:asciiTheme="minorHAnsi" w:hAnsiTheme="minorHAnsi" w:cstheme="minorHAnsi"/>
          <w:i/>
          <w:sz w:val="22"/>
        </w:rPr>
        <w:t>Commission in CFMEU v Queensland Bulk Handling Pty Ltd</w:t>
      </w:r>
      <w:r w:rsidR="00A92403" w:rsidRPr="008C1744">
        <w:rPr>
          <w:rFonts w:asciiTheme="minorHAnsi" w:hAnsiTheme="minorHAnsi" w:cstheme="minorHAnsi"/>
          <w:sz w:val="22"/>
        </w:rPr>
        <w:t>.</w:t>
      </w:r>
      <w:r w:rsidR="00A92403" w:rsidRPr="008C1744">
        <w:rPr>
          <w:rStyle w:val="FootnoteReference"/>
          <w:rFonts w:asciiTheme="minorHAnsi" w:hAnsiTheme="minorHAnsi" w:cstheme="minorHAnsi"/>
          <w:sz w:val="22"/>
        </w:rPr>
        <w:footnoteReference w:id="66"/>
      </w:r>
    </w:p>
    <w:p w:rsidR="00AE4392" w:rsidRDefault="00AE4392" w:rsidP="00D241E3">
      <w:pPr>
        <w:spacing w:after="240" w:line="240" w:lineRule="auto"/>
        <w:rPr>
          <w:rFonts w:asciiTheme="minorHAnsi" w:hAnsiTheme="minorHAnsi" w:cstheme="minorHAnsi"/>
          <w:sz w:val="22"/>
          <w:szCs w:val="22"/>
        </w:rPr>
      </w:pPr>
      <w:r w:rsidRPr="00AE4392">
        <w:rPr>
          <w:rFonts w:asciiTheme="minorHAnsi" w:hAnsiTheme="minorHAnsi" w:cstheme="minorHAnsi"/>
          <w:sz w:val="22"/>
          <w:szCs w:val="22"/>
        </w:rPr>
        <w:t xml:space="preserve">In a speech delivered to the Industrial Relations Society of NSW on 24 May 2014, I </w:t>
      </w:r>
      <w:r w:rsidR="00507969">
        <w:rPr>
          <w:rFonts w:asciiTheme="minorHAnsi" w:hAnsiTheme="minorHAnsi" w:cstheme="minorHAnsi"/>
          <w:sz w:val="22"/>
          <w:szCs w:val="22"/>
        </w:rPr>
        <w:t>adverted</w:t>
      </w:r>
      <w:r w:rsidRPr="00AE4392">
        <w:rPr>
          <w:rFonts w:asciiTheme="minorHAnsi" w:hAnsiTheme="minorHAnsi" w:cstheme="minorHAnsi"/>
          <w:sz w:val="22"/>
          <w:szCs w:val="22"/>
        </w:rPr>
        <w:t xml:space="preserve"> to the assertion in various articles and media commentary that there have been ‘contradictory findings’ by the Commission in a range of areas. For the reasons set out in that speech these assertions are either wrong or are being dealt with by the existing mechanism. A copy of the speech is at </w:t>
      </w:r>
      <w:r w:rsidRPr="00D241E3">
        <w:rPr>
          <w:rFonts w:asciiTheme="minorHAnsi" w:hAnsiTheme="minorHAnsi" w:cstheme="minorHAnsi"/>
          <w:b/>
          <w:sz w:val="22"/>
          <w:szCs w:val="22"/>
        </w:rPr>
        <w:t>Appendix</w:t>
      </w:r>
      <w:r w:rsidR="00507969" w:rsidRPr="00D241E3">
        <w:rPr>
          <w:rFonts w:asciiTheme="minorHAnsi" w:hAnsiTheme="minorHAnsi" w:cstheme="minorHAnsi"/>
          <w:b/>
          <w:sz w:val="22"/>
          <w:szCs w:val="22"/>
        </w:rPr>
        <w:t xml:space="preserve"> 3</w:t>
      </w:r>
      <w:r w:rsidRPr="00AE4392">
        <w:rPr>
          <w:rFonts w:asciiTheme="minorHAnsi" w:hAnsiTheme="minorHAnsi" w:cstheme="minorHAnsi"/>
          <w:sz w:val="22"/>
          <w:szCs w:val="22"/>
        </w:rPr>
        <w:t>.</w:t>
      </w:r>
    </w:p>
    <w:p w:rsidR="00676D9F" w:rsidRDefault="00DF7B49">
      <w:pPr>
        <w:pStyle w:val="Heading2"/>
      </w:pPr>
      <w:bookmarkStart w:id="63" w:name="_Toc414030714"/>
      <w:r w:rsidRPr="00DF7B49">
        <w:t>Safety Net</w:t>
      </w:r>
      <w:bookmarkEnd w:id="63"/>
    </w:p>
    <w:p w:rsidR="006525B2" w:rsidRPr="00E56357" w:rsidRDefault="009E789C" w:rsidP="00B74A0B">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One of the </w:t>
      </w:r>
      <w:r w:rsidR="00E56357" w:rsidRPr="00E56357">
        <w:rPr>
          <w:rFonts w:asciiTheme="minorHAnsi" w:hAnsiTheme="minorHAnsi" w:cstheme="minorHAnsi"/>
          <w:sz w:val="22"/>
          <w:szCs w:val="22"/>
        </w:rPr>
        <w:t>Commission</w:t>
      </w:r>
      <w:r>
        <w:rPr>
          <w:rFonts w:asciiTheme="minorHAnsi" w:hAnsiTheme="minorHAnsi" w:cstheme="minorHAnsi"/>
          <w:sz w:val="22"/>
          <w:szCs w:val="22"/>
        </w:rPr>
        <w:t>’s</w:t>
      </w:r>
      <w:r w:rsidR="0022147A">
        <w:rPr>
          <w:rFonts w:asciiTheme="minorHAnsi" w:hAnsiTheme="minorHAnsi" w:cstheme="minorHAnsi"/>
          <w:sz w:val="22"/>
          <w:szCs w:val="22"/>
        </w:rPr>
        <w:t xml:space="preserve"> functions </w:t>
      </w:r>
      <w:r>
        <w:rPr>
          <w:rFonts w:asciiTheme="minorHAnsi" w:hAnsiTheme="minorHAnsi" w:cstheme="minorHAnsi"/>
          <w:sz w:val="22"/>
          <w:szCs w:val="22"/>
        </w:rPr>
        <w:t xml:space="preserve">is </w:t>
      </w:r>
      <w:r w:rsidR="00E56357" w:rsidRPr="00E56357">
        <w:rPr>
          <w:rFonts w:asciiTheme="minorHAnsi" w:hAnsiTheme="minorHAnsi" w:cstheme="minorHAnsi"/>
          <w:sz w:val="22"/>
          <w:szCs w:val="22"/>
        </w:rPr>
        <w:t>the establishment and maintenance of a safety net of minimum terms and conditions of employment.</w:t>
      </w:r>
    </w:p>
    <w:p w:rsidR="00D650EE" w:rsidRDefault="00034A7C" w:rsidP="001A144A">
      <w:pPr>
        <w:pStyle w:val="Heading3"/>
      </w:pPr>
      <w:bookmarkStart w:id="64" w:name="_Toc414030715"/>
      <w:r w:rsidRPr="006A782B">
        <w:t>Modern awards</w:t>
      </w:r>
      <w:bookmarkEnd w:id="64"/>
      <w:r w:rsidRPr="006A782B">
        <w:t xml:space="preserve"> </w:t>
      </w:r>
    </w:p>
    <w:p w:rsidR="006525B2" w:rsidRPr="00935000" w:rsidRDefault="00640395" w:rsidP="00AF5F1A">
      <w:pPr>
        <w:spacing w:after="240" w:line="240" w:lineRule="auto"/>
        <w:rPr>
          <w:rFonts w:asciiTheme="minorHAnsi" w:hAnsiTheme="minorHAnsi" w:cstheme="minorHAnsi"/>
          <w:sz w:val="22"/>
          <w:szCs w:val="22"/>
        </w:rPr>
      </w:pPr>
      <w:r>
        <w:rPr>
          <w:rFonts w:asciiTheme="minorHAnsi" w:hAnsiTheme="minorHAnsi" w:cstheme="minorHAnsi"/>
          <w:sz w:val="22"/>
          <w:szCs w:val="22"/>
        </w:rPr>
        <w:t xml:space="preserve">Awards continue to be a key part of the </w:t>
      </w:r>
      <w:r w:rsidR="006525B2" w:rsidRPr="00935000">
        <w:rPr>
          <w:rFonts w:asciiTheme="minorHAnsi" w:hAnsiTheme="minorHAnsi" w:cstheme="minorHAnsi"/>
          <w:sz w:val="22"/>
          <w:szCs w:val="22"/>
        </w:rPr>
        <w:t>safety net</w:t>
      </w:r>
      <w:r>
        <w:rPr>
          <w:rFonts w:asciiTheme="minorHAnsi" w:hAnsiTheme="minorHAnsi" w:cstheme="minorHAnsi"/>
          <w:sz w:val="22"/>
          <w:szCs w:val="22"/>
        </w:rPr>
        <w:t xml:space="preserve"> framework of minimum terms and conditions of employment.</w:t>
      </w:r>
    </w:p>
    <w:p w:rsidR="006525B2" w:rsidRPr="00935000" w:rsidRDefault="00640395" w:rsidP="00AF5F1A">
      <w:pPr>
        <w:spacing w:after="240" w:line="240" w:lineRule="auto"/>
        <w:rPr>
          <w:rFonts w:asciiTheme="minorHAnsi" w:hAnsiTheme="minorHAnsi" w:cstheme="minorHAnsi"/>
          <w:sz w:val="22"/>
          <w:szCs w:val="22"/>
        </w:rPr>
      </w:pPr>
      <w:r>
        <w:rPr>
          <w:rFonts w:asciiTheme="minorHAnsi" w:hAnsiTheme="minorHAnsi" w:cstheme="minorHAnsi"/>
          <w:sz w:val="22"/>
          <w:szCs w:val="22"/>
        </w:rPr>
        <w:t>With</w:t>
      </w:r>
      <w:r w:rsidR="006525B2" w:rsidRPr="00935000">
        <w:rPr>
          <w:rFonts w:asciiTheme="minorHAnsi" w:hAnsiTheme="minorHAnsi" w:cstheme="minorHAnsi"/>
          <w:sz w:val="22"/>
          <w:szCs w:val="22"/>
        </w:rPr>
        <w:t xml:space="preserve"> the introduction of enterprise bargaining in 1993 through the </w:t>
      </w:r>
      <w:r w:rsidR="004A0D51" w:rsidRPr="00D241E3">
        <w:rPr>
          <w:rFonts w:asciiTheme="minorHAnsi" w:hAnsiTheme="minorHAnsi" w:cstheme="minorHAnsi"/>
          <w:sz w:val="22"/>
          <w:szCs w:val="22"/>
        </w:rPr>
        <w:t>Industrial Relations Reform Act</w:t>
      </w:r>
      <w:r w:rsidRPr="00D241E3">
        <w:rPr>
          <w:rFonts w:asciiTheme="minorHAnsi" w:hAnsiTheme="minorHAnsi" w:cstheme="minorHAnsi"/>
          <w:sz w:val="22"/>
          <w:szCs w:val="22"/>
        </w:rPr>
        <w:t xml:space="preserve"> 1993</w:t>
      </w:r>
      <w:r w:rsidR="006525B2" w:rsidRPr="00935000">
        <w:rPr>
          <w:rFonts w:asciiTheme="minorHAnsi" w:hAnsiTheme="minorHAnsi" w:cstheme="minorHAnsi"/>
          <w:sz w:val="22"/>
          <w:szCs w:val="22"/>
        </w:rPr>
        <w:t xml:space="preserve">, and the award simplification process undertaken in the late 1990s under the </w:t>
      </w:r>
      <w:r w:rsidR="006525B2" w:rsidRPr="00D241E3">
        <w:rPr>
          <w:rFonts w:asciiTheme="minorHAnsi" w:hAnsiTheme="minorHAnsi" w:cstheme="minorHAnsi"/>
          <w:sz w:val="22"/>
          <w:szCs w:val="22"/>
        </w:rPr>
        <w:t>Workplace Relations and Other Legislation Amendment Act 1996</w:t>
      </w:r>
      <w:r w:rsidR="000B18ED">
        <w:rPr>
          <w:rFonts w:asciiTheme="minorHAnsi" w:hAnsiTheme="minorHAnsi" w:cstheme="minorHAnsi"/>
          <w:i/>
          <w:sz w:val="22"/>
          <w:szCs w:val="22"/>
        </w:rPr>
        <w:t>,</w:t>
      </w:r>
      <w:r w:rsidR="006525B2" w:rsidRPr="00935000">
        <w:rPr>
          <w:rFonts w:asciiTheme="minorHAnsi" w:hAnsiTheme="minorHAnsi" w:cstheme="minorHAnsi"/>
          <w:sz w:val="22"/>
          <w:szCs w:val="22"/>
        </w:rPr>
        <w:t xml:space="preserve"> </w:t>
      </w:r>
      <w:r w:rsidR="000B18ED">
        <w:rPr>
          <w:rFonts w:asciiTheme="minorHAnsi" w:hAnsiTheme="minorHAnsi" w:cstheme="minorHAnsi"/>
          <w:sz w:val="22"/>
          <w:szCs w:val="22"/>
        </w:rPr>
        <w:t>awards have become a</w:t>
      </w:r>
      <w:r w:rsidR="006525B2" w:rsidRPr="00935000">
        <w:rPr>
          <w:rFonts w:asciiTheme="minorHAnsi" w:hAnsiTheme="minorHAnsi" w:cstheme="minorHAnsi"/>
          <w:sz w:val="22"/>
          <w:szCs w:val="22"/>
        </w:rPr>
        <w:t xml:space="preserve"> safety net</w:t>
      </w:r>
      <w:r w:rsidR="000B18ED">
        <w:rPr>
          <w:rFonts w:asciiTheme="minorHAnsi" w:hAnsiTheme="minorHAnsi" w:cstheme="minorHAnsi"/>
          <w:sz w:val="22"/>
          <w:szCs w:val="22"/>
        </w:rPr>
        <w:t xml:space="preserve"> for those who are covered by enterprise agreements</w:t>
      </w:r>
      <w:r w:rsidR="006525B2" w:rsidRPr="00935000">
        <w:rPr>
          <w:rFonts w:asciiTheme="minorHAnsi" w:hAnsiTheme="minorHAnsi" w:cstheme="minorHAnsi"/>
          <w:sz w:val="22"/>
          <w:szCs w:val="22"/>
        </w:rPr>
        <w:t>.</w:t>
      </w:r>
    </w:p>
    <w:p w:rsidR="006525B2" w:rsidRPr="00935000" w:rsidRDefault="006525B2" w:rsidP="00AF5F1A">
      <w:pPr>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The most recent process of award modernisation began in March 2008 following a formal request from the Australian Government to the (then) Australian Industrial Relations Commission (AIRC).</w:t>
      </w:r>
      <w:r w:rsidR="000B18ED">
        <w:rPr>
          <w:rStyle w:val="FootnoteReference"/>
          <w:rFonts w:asciiTheme="minorHAnsi" w:hAnsiTheme="minorHAnsi" w:cstheme="minorHAnsi"/>
          <w:sz w:val="22"/>
          <w:szCs w:val="22"/>
        </w:rPr>
        <w:footnoteReference w:id="67"/>
      </w:r>
      <w:r w:rsidRPr="00935000">
        <w:rPr>
          <w:rFonts w:asciiTheme="minorHAnsi" w:hAnsiTheme="minorHAnsi" w:cstheme="minorHAnsi"/>
          <w:sz w:val="22"/>
          <w:szCs w:val="22"/>
        </w:rPr>
        <w:t xml:space="preserve"> </w:t>
      </w:r>
    </w:p>
    <w:p w:rsidR="006525B2" w:rsidRPr="00935000" w:rsidRDefault="006525B2" w:rsidP="00AF5F1A">
      <w:pPr>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By the end of 2009, the </w:t>
      </w:r>
      <w:r w:rsidR="00FA629D">
        <w:rPr>
          <w:rFonts w:asciiTheme="minorHAnsi" w:hAnsiTheme="minorHAnsi" w:cstheme="minorHAnsi"/>
          <w:sz w:val="22"/>
          <w:szCs w:val="22"/>
        </w:rPr>
        <w:t>Commission</w:t>
      </w:r>
      <w:r w:rsidR="00FA629D" w:rsidRPr="00935000">
        <w:rPr>
          <w:rFonts w:asciiTheme="minorHAnsi" w:hAnsiTheme="minorHAnsi" w:cstheme="minorHAnsi"/>
          <w:sz w:val="22"/>
          <w:szCs w:val="22"/>
        </w:rPr>
        <w:t xml:space="preserve"> </w:t>
      </w:r>
      <w:r w:rsidRPr="00935000">
        <w:rPr>
          <w:rFonts w:asciiTheme="minorHAnsi" w:hAnsiTheme="minorHAnsi" w:cstheme="minorHAnsi"/>
          <w:sz w:val="22"/>
          <w:szCs w:val="22"/>
        </w:rPr>
        <w:t>had created 122 industry and occupational modern awards, replacing approximately 1560 federal and state instruments. Modern awards commenced operation on 1 January 2010 and contained transitional provisions to phase in changes in wages, loadings and penalties over a five year period. A further 1625 federal and State awards covering single enterprises were also considered in a separate enterprise instrument modernisation process.</w:t>
      </w:r>
    </w:p>
    <w:p w:rsidR="006525B2" w:rsidRPr="00935000" w:rsidRDefault="006525B2" w:rsidP="00AF5F1A">
      <w:pPr>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Following the passage of the Fair Work Act, the Commission’s role in varying awards is governed by </w:t>
      </w:r>
      <w:r w:rsidR="00034A7C">
        <w:rPr>
          <w:rFonts w:asciiTheme="minorHAnsi" w:hAnsiTheme="minorHAnsi" w:cstheme="minorHAnsi"/>
          <w:sz w:val="22"/>
          <w:szCs w:val="22"/>
        </w:rPr>
        <w:t>t</w:t>
      </w:r>
      <w:r w:rsidRPr="00935000">
        <w:rPr>
          <w:rFonts w:asciiTheme="minorHAnsi" w:hAnsiTheme="minorHAnsi" w:cstheme="minorHAnsi"/>
          <w:sz w:val="22"/>
          <w:szCs w:val="22"/>
        </w:rPr>
        <w:t>he Modern Awards Objective.</w:t>
      </w:r>
      <w:r w:rsidR="00FA629D">
        <w:rPr>
          <w:rStyle w:val="FootnoteReference"/>
          <w:rFonts w:asciiTheme="minorHAnsi" w:hAnsiTheme="minorHAnsi" w:cstheme="minorHAnsi"/>
          <w:sz w:val="22"/>
          <w:szCs w:val="22"/>
        </w:rPr>
        <w:footnoteReference w:id="68"/>
      </w:r>
      <w:r w:rsidRPr="00935000">
        <w:rPr>
          <w:rFonts w:asciiTheme="minorHAnsi" w:hAnsiTheme="minorHAnsi" w:cstheme="minorHAnsi"/>
          <w:sz w:val="22"/>
          <w:szCs w:val="22"/>
        </w:rPr>
        <w:t xml:space="preserve"> This Objective requires that the Commission ensure that modern awards provide a fair and relevant minimum safety net </w:t>
      </w:r>
      <w:r w:rsidR="00034A7C">
        <w:rPr>
          <w:rFonts w:asciiTheme="minorHAnsi" w:hAnsiTheme="minorHAnsi" w:cstheme="minorHAnsi"/>
          <w:sz w:val="22"/>
          <w:szCs w:val="22"/>
        </w:rPr>
        <w:t>of terms and conditions and taking</w:t>
      </w:r>
      <w:r w:rsidRPr="00935000">
        <w:rPr>
          <w:rFonts w:asciiTheme="minorHAnsi" w:hAnsiTheme="minorHAnsi" w:cstheme="minorHAnsi"/>
          <w:sz w:val="22"/>
          <w:szCs w:val="22"/>
        </w:rPr>
        <w:t xml:space="preserve"> into account those matters from </w:t>
      </w:r>
      <w:r w:rsidR="00D241E3">
        <w:rPr>
          <w:rFonts w:asciiTheme="minorHAnsi" w:hAnsiTheme="minorHAnsi" w:cstheme="minorHAnsi"/>
          <w:sz w:val="22"/>
          <w:szCs w:val="22"/>
        </w:rPr>
        <w:t>ss.</w:t>
      </w:r>
      <w:r w:rsidRPr="00935000">
        <w:rPr>
          <w:rFonts w:asciiTheme="minorHAnsi" w:hAnsiTheme="minorHAnsi" w:cstheme="minorHAnsi"/>
          <w:sz w:val="22"/>
          <w:szCs w:val="22"/>
        </w:rPr>
        <w:t xml:space="preserve"> 134(1)(a) through to (h).</w:t>
      </w:r>
    </w:p>
    <w:p w:rsidR="00E07B01" w:rsidRDefault="006525B2" w:rsidP="00AF5F1A">
      <w:pPr>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Apart from variations to modern awards as a result of the </w:t>
      </w:r>
      <w:r w:rsidR="00FC7174">
        <w:rPr>
          <w:rFonts w:asciiTheme="minorHAnsi" w:hAnsiTheme="minorHAnsi" w:cstheme="minorHAnsi"/>
          <w:sz w:val="22"/>
          <w:szCs w:val="22"/>
        </w:rPr>
        <w:t>A</w:t>
      </w:r>
      <w:r w:rsidR="007F2674">
        <w:rPr>
          <w:rFonts w:asciiTheme="minorHAnsi" w:hAnsiTheme="minorHAnsi" w:cstheme="minorHAnsi"/>
          <w:sz w:val="22"/>
          <w:szCs w:val="22"/>
        </w:rPr>
        <w:t xml:space="preserve">nnual </w:t>
      </w:r>
      <w:r w:rsidR="00FC7174">
        <w:rPr>
          <w:rFonts w:asciiTheme="minorHAnsi" w:hAnsiTheme="minorHAnsi" w:cstheme="minorHAnsi"/>
          <w:sz w:val="22"/>
          <w:szCs w:val="22"/>
        </w:rPr>
        <w:t>W</w:t>
      </w:r>
      <w:r w:rsidR="007F2674">
        <w:rPr>
          <w:rFonts w:asciiTheme="minorHAnsi" w:hAnsiTheme="minorHAnsi" w:cstheme="minorHAnsi"/>
          <w:sz w:val="22"/>
          <w:szCs w:val="22"/>
        </w:rPr>
        <w:t xml:space="preserve">age </w:t>
      </w:r>
      <w:r w:rsidR="00FC7174">
        <w:rPr>
          <w:rFonts w:asciiTheme="minorHAnsi" w:hAnsiTheme="minorHAnsi" w:cstheme="minorHAnsi"/>
          <w:sz w:val="22"/>
          <w:szCs w:val="22"/>
        </w:rPr>
        <w:t>R</w:t>
      </w:r>
      <w:r w:rsidR="007F2674">
        <w:rPr>
          <w:rFonts w:asciiTheme="minorHAnsi" w:hAnsiTheme="minorHAnsi" w:cstheme="minorHAnsi"/>
          <w:sz w:val="22"/>
          <w:szCs w:val="22"/>
        </w:rPr>
        <w:t>eview</w:t>
      </w:r>
      <w:r w:rsidRPr="00935000">
        <w:rPr>
          <w:rFonts w:asciiTheme="minorHAnsi" w:hAnsiTheme="minorHAnsi" w:cstheme="minorHAnsi"/>
          <w:sz w:val="22"/>
          <w:szCs w:val="22"/>
        </w:rPr>
        <w:t>s</w:t>
      </w:r>
      <w:r w:rsidR="00FA629D">
        <w:rPr>
          <w:rFonts w:asciiTheme="minorHAnsi" w:hAnsiTheme="minorHAnsi" w:cstheme="minorHAnsi"/>
          <w:sz w:val="22"/>
          <w:szCs w:val="22"/>
        </w:rPr>
        <w:t>,</w:t>
      </w:r>
      <w:r w:rsidRPr="00935000">
        <w:rPr>
          <w:rFonts w:asciiTheme="minorHAnsi" w:hAnsiTheme="minorHAnsi" w:cstheme="minorHAnsi"/>
          <w:sz w:val="22"/>
          <w:szCs w:val="22"/>
        </w:rPr>
        <w:t xml:space="preserve"> the ability of parties to seek a variation of a modern award is </w:t>
      </w:r>
      <w:r w:rsidR="00E07B01">
        <w:rPr>
          <w:rFonts w:asciiTheme="minorHAnsi" w:hAnsiTheme="minorHAnsi" w:cstheme="minorHAnsi"/>
          <w:sz w:val="22"/>
          <w:szCs w:val="22"/>
        </w:rPr>
        <w:t>outsi</w:t>
      </w:r>
      <w:r w:rsidR="00D241E3">
        <w:rPr>
          <w:rFonts w:asciiTheme="minorHAnsi" w:hAnsiTheme="minorHAnsi" w:cstheme="minorHAnsi"/>
          <w:sz w:val="22"/>
          <w:szCs w:val="22"/>
        </w:rPr>
        <w:t>de the scope</w:t>
      </w:r>
      <w:r w:rsidR="00E07B01">
        <w:rPr>
          <w:rFonts w:asciiTheme="minorHAnsi" w:hAnsiTheme="minorHAnsi" w:cstheme="minorHAnsi"/>
          <w:sz w:val="22"/>
          <w:szCs w:val="22"/>
        </w:rPr>
        <w:t xml:space="preserve"> of </w:t>
      </w:r>
      <w:r w:rsidRPr="00935000">
        <w:rPr>
          <w:rFonts w:asciiTheme="minorHAnsi" w:hAnsiTheme="minorHAnsi" w:cstheme="minorHAnsi"/>
          <w:sz w:val="22"/>
          <w:szCs w:val="22"/>
        </w:rPr>
        <w:t>the 4 yearly reviews of modern awards</w:t>
      </w:r>
      <w:r w:rsidR="00D241E3">
        <w:rPr>
          <w:rFonts w:asciiTheme="minorHAnsi" w:hAnsiTheme="minorHAnsi" w:cstheme="minorHAnsi"/>
          <w:sz w:val="22"/>
          <w:szCs w:val="22"/>
        </w:rPr>
        <w:t>,</w:t>
      </w:r>
      <w:r w:rsidR="00E07B01">
        <w:rPr>
          <w:rFonts w:asciiTheme="minorHAnsi" w:hAnsiTheme="minorHAnsi" w:cstheme="minorHAnsi"/>
          <w:sz w:val="22"/>
          <w:szCs w:val="22"/>
        </w:rPr>
        <w:t xml:space="preserve"> and variations are limited to matters set out in the Fair Work Act</w:t>
      </w:r>
      <w:r w:rsidR="00E07B01">
        <w:rPr>
          <w:rStyle w:val="FootnoteReference"/>
          <w:rFonts w:asciiTheme="minorHAnsi" w:hAnsiTheme="minorHAnsi" w:cstheme="minorHAnsi"/>
          <w:sz w:val="22"/>
          <w:szCs w:val="22"/>
        </w:rPr>
        <w:footnoteReference w:id="69"/>
      </w:r>
      <w:r w:rsidRPr="00935000">
        <w:rPr>
          <w:rFonts w:asciiTheme="minorHAnsi" w:hAnsiTheme="minorHAnsi" w:cstheme="minorHAnsi"/>
          <w:sz w:val="22"/>
          <w:szCs w:val="22"/>
        </w:rPr>
        <w:t xml:space="preserve">  </w:t>
      </w:r>
    </w:p>
    <w:p w:rsidR="006525B2" w:rsidRPr="00935000" w:rsidRDefault="00FA629D" w:rsidP="00AF5F1A">
      <w:pPr>
        <w:spacing w:after="240" w:line="240" w:lineRule="auto"/>
        <w:rPr>
          <w:rFonts w:asciiTheme="minorHAnsi" w:hAnsiTheme="minorHAnsi" w:cstheme="minorHAnsi"/>
          <w:sz w:val="22"/>
          <w:szCs w:val="22"/>
        </w:rPr>
      </w:pPr>
      <w:r>
        <w:rPr>
          <w:rFonts w:asciiTheme="minorHAnsi" w:hAnsiTheme="minorHAnsi" w:cstheme="minorHAnsi"/>
          <w:sz w:val="22"/>
          <w:szCs w:val="22"/>
        </w:rPr>
        <w:t>T</w:t>
      </w:r>
      <w:r w:rsidR="006525B2" w:rsidRPr="00935000">
        <w:rPr>
          <w:rFonts w:asciiTheme="minorHAnsi" w:hAnsiTheme="minorHAnsi" w:cstheme="minorHAnsi"/>
          <w:sz w:val="22"/>
          <w:szCs w:val="22"/>
        </w:rPr>
        <w:t>he Fair Work Commission must conduct a 4 yearly review of modern awards starting as soon as practicable after each 4th anniversary of 1 January 2010.</w:t>
      </w:r>
      <w:r>
        <w:rPr>
          <w:rStyle w:val="FootnoteReference"/>
          <w:rFonts w:asciiTheme="minorHAnsi" w:hAnsiTheme="minorHAnsi" w:cstheme="minorHAnsi"/>
          <w:sz w:val="22"/>
          <w:szCs w:val="22"/>
        </w:rPr>
        <w:footnoteReference w:id="70"/>
      </w:r>
      <w:r w:rsidR="006525B2" w:rsidRPr="00935000">
        <w:rPr>
          <w:rFonts w:asciiTheme="minorHAnsi" w:hAnsiTheme="minorHAnsi" w:cstheme="minorHAnsi"/>
          <w:sz w:val="22"/>
          <w:szCs w:val="22"/>
        </w:rPr>
        <w:t xml:space="preserve">  Accordingly, the first 4 yearly review commenced in early 2014 and is anticipated to run until mid-2016. All material in relation to the 4 yearly review </w:t>
      </w:r>
      <w:r w:rsidR="00501552">
        <w:rPr>
          <w:rFonts w:asciiTheme="minorHAnsi" w:hAnsiTheme="minorHAnsi" w:cstheme="minorHAnsi"/>
          <w:sz w:val="22"/>
          <w:szCs w:val="22"/>
        </w:rPr>
        <w:t>is</w:t>
      </w:r>
      <w:r w:rsidR="00E07B01" w:rsidRPr="00935000">
        <w:rPr>
          <w:rFonts w:asciiTheme="minorHAnsi" w:hAnsiTheme="minorHAnsi" w:cstheme="minorHAnsi"/>
          <w:sz w:val="22"/>
          <w:szCs w:val="22"/>
        </w:rPr>
        <w:t xml:space="preserve"> </w:t>
      </w:r>
      <w:r w:rsidR="006525B2" w:rsidRPr="00935000">
        <w:rPr>
          <w:rFonts w:asciiTheme="minorHAnsi" w:hAnsiTheme="minorHAnsi" w:cstheme="minorHAnsi"/>
          <w:sz w:val="22"/>
          <w:szCs w:val="22"/>
        </w:rPr>
        <w:t xml:space="preserve">published on a dedicated section of the Commission’s </w:t>
      </w:r>
      <w:r w:rsidR="006525B2" w:rsidRPr="00935000">
        <w:rPr>
          <w:rFonts w:asciiTheme="minorHAnsi" w:hAnsiTheme="minorHAnsi" w:cstheme="minorHAnsi"/>
          <w:sz w:val="22"/>
          <w:szCs w:val="22"/>
        </w:rPr>
        <w:lastRenderedPageBreak/>
        <w:t xml:space="preserve">website. This approach ensures transparency for all parties when the Commission deals with the issues. </w:t>
      </w:r>
    </w:p>
    <w:p w:rsidR="006525B2" w:rsidRPr="00935000" w:rsidRDefault="006525B2" w:rsidP="00AF5F1A">
      <w:pPr>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Employer and employee organisations, individual businesses, and the Australian Government have all made submissions to the 4 yearly review, including assisting with establishing the timetable. </w:t>
      </w:r>
    </w:p>
    <w:p w:rsidR="006525B2" w:rsidRPr="00935000" w:rsidRDefault="006525B2" w:rsidP="00AF5F1A">
      <w:pPr>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In addition to the consideration of claims made by parties in relation to individual or multiple modern awards as part of the 4 yearly review, the Commission is also proposing a number of technical and drafting changes to improve the accessibility of award documents. Technical amendments include the removal of provisions from a number of awards that were inconsistent with the National Employment Standards. </w:t>
      </w:r>
    </w:p>
    <w:p w:rsidR="00FA214B" w:rsidRPr="00FA214B" w:rsidRDefault="00AE4392" w:rsidP="00AF5F1A">
      <w:pPr>
        <w:spacing w:after="240" w:line="240" w:lineRule="auto"/>
        <w:rPr>
          <w:rFonts w:asciiTheme="minorHAnsi" w:hAnsiTheme="minorHAnsi" w:cstheme="minorHAnsi"/>
          <w:sz w:val="22"/>
          <w:szCs w:val="22"/>
        </w:rPr>
      </w:pPr>
      <w:r w:rsidRPr="00AF5F1A">
        <w:rPr>
          <w:rFonts w:asciiTheme="minorHAnsi" w:hAnsiTheme="minorHAnsi" w:cstheme="minorHAnsi"/>
          <w:sz w:val="22"/>
          <w:szCs w:val="22"/>
        </w:rPr>
        <w:t>A</w:t>
      </w:r>
      <w:r>
        <w:rPr>
          <w:rFonts w:asciiTheme="minorHAnsi" w:hAnsiTheme="minorHAnsi" w:cstheme="minorHAnsi"/>
          <w:sz w:val="22"/>
          <w:szCs w:val="22"/>
        </w:rPr>
        <w:t xml:space="preserve"> </w:t>
      </w:r>
      <w:r w:rsidRPr="00FD4D28">
        <w:rPr>
          <w:rFonts w:asciiTheme="minorHAnsi" w:hAnsiTheme="minorHAnsi" w:cstheme="minorHAnsi"/>
          <w:sz w:val="22"/>
          <w:szCs w:val="22"/>
        </w:rPr>
        <w:t>guide</w:t>
      </w:r>
      <w:r w:rsidR="00FD4D28">
        <w:rPr>
          <w:rStyle w:val="FootnoteReference"/>
          <w:rFonts w:asciiTheme="minorHAnsi" w:hAnsiTheme="minorHAnsi" w:cstheme="minorHAnsi"/>
          <w:sz w:val="22"/>
          <w:szCs w:val="22"/>
        </w:rPr>
        <w:footnoteReference w:id="71"/>
      </w:r>
      <w:r w:rsidR="00FA214B" w:rsidRPr="00FA214B">
        <w:rPr>
          <w:rFonts w:asciiTheme="minorHAnsi" w:hAnsiTheme="minorHAnsi" w:cstheme="minorHAnsi"/>
          <w:sz w:val="22"/>
          <w:szCs w:val="22"/>
        </w:rPr>
        <w:t xml:space="preserve"> </w:t>
      </w:r>
      <w:r>
        <w:rPr>
          <w:rFonts w:asciiTheme="minorHAnsi" w:hAnsiTheme="minorHAnsi" w:cstheme="minorHAnsi"/>
          <w:sz w:val="22"/>
          <w:szCs w:val="22"/>
        </w:rPr>
        <w:t xml:space="preserve">to the award stage of the 4 yearly review </w:t>
      </w:r>
      <w:r w:rsidR="00FA214B" w:rsidRPr="00FA214B">
        <w:rPr>
          <w:rFonts w:asciiTheme="minorHAnsi" w:hAnsiTheme="minorHAnsi" w:cstheme="minorHAnsi"/>
          <w:sz w:val="22"/>
          <w:szCs w:val="22"/>
        </w:rPr>
        <w:t xml:space="preserve">was published on the Commission’s website, together with </w:t>
      </w:r>
      <w:r w:rsidR="00FA214B" w:rsidRPr="00FD4D28">
        <w:rPr>
          <w:rFonts w:asciiTheme="minorHAnsi" w:hAnsiTheme="minorHAnsi" w:cstheme="minorHAnsi"/>
          <w:sz w:val="22"/>
          <w:szCs w:val="22"/>
        </w:rPr>
        <w:t>an exemplar award</w:t>
      </w:r>
      <w:r w:rsidR="00FD4D28">
        <w:rPr>
          <w:rStyle w:val="FootnoteReference"/>
        </w:rPr>
        <w:footnoteReference w:id="72"/>
      </w:r>
      <w:r w:rsidR="00FA214B" w:rsidRPr="00FA214B">
        <w:rPr>
          <w:rFonts w:asciiTheme="minorHAnsi" w:hAnsiTheme="minorHAnsi" w:cstheme="minorHAnsi"/>
          <w:sz w:val="22"/>
          <w:szCs w:val="22"/>
        </w:rPr>
        <w:t xml:space="preserve"> prepared by Commission staff which seeks to address some of the structural issues identified in modern awards. A </w:t>
      </w:r>
      <w:r w:rsidR="00FA214B" w:rsidRPr="00FD4D28">
        <w:rPr>
          <w:rFonts w:asciiTheme="minorHAnsi" w:hAnsiTheme="minorHAnsi" w:cstheme="minorHAnsi"/>
          <w:sz w:val="22"/>
          <w:szCs w:val="22"/>
        </w:rPr>
        <w:t>comparison document</w:t>
      </w:r>
      <w:r w:rsidR="00FD4D28">
        <w:rPr>
          <w:rStyle w:val="FootnoteReference"/>
          <w:rFonts w:asciiTheme="minorHAnsi" w:hAnsiTheme="minorHAnsi" w:cstheme="minorHAnsi"/>
          <w:sz w:val="22"/>
          <w:szCs w:val="22"/>
        </w:rPr>
        <w:footnoteReference w:id="73"/>
      </w:r>
      <w:r w:rsidR="00FA214B" w:rsidRPr="00FA214B">
        <w:rPr>
          <w:rFonts w:asciiTheme="minorHAnsi" w:hAnsiTheme="minorHAnsi" w:cstheme="minorHAnsi"/>
          <w:sz w:val="22"/>
          <w:szCs w:val="22"/>
        </w:rPr>
        <w:t xml:space="preserve"> highlighting the changes between the original modern award and proposed modern award is also available on the website.</w:t>
      </w:r>
    </w:p>
    <w:p w:rsidR="00AE4392" w:rsidRPr="00935000" w:rsidRDefault="00AE4392" w:rsidP="00AF5F1A">
      <w:pPr>
        <w:spacing w:after="240" w:line="240" w:lineRule="auto"/>
        <w:rPr>
          <w:rFonts w:asciiTheme="minorHAnsi" w:hAnsiTheme="minorHAnsi" w:cstheme="minorHAnsi"/>
          <w:sz w:val="22"/>
          <w:szCs w:val="22"/>
        </w:rPr>
      </w:pPr>
      <w:r w:rsidRPr="00FA214B">
        <w:rPr>
          <w:rFonts w:asciiTheme="minorHAnsi" w:hAnsiTheme="minorHAnsi" w:cstheme="minorHAnsi"/>
          <w:sz w:val="22"/>
          <w:szCs w:val="22"/>
        </w:rPr>
        <w:t xml:space="preserve">Special efforts </w:t>
      </w:r>
      <w:r>
        <w:rPr>
          <w:rFonts w:asciiTheme="minorHAnsi" w:hAnsiTheme="minorHAnsi" w:cstheme="minorHAnsi"/>
          <w:sz w:val="22"/>
          <w:szCs w:val="22"/>
        </w:rPr>
        <w:t xml:space="preserve">were then </w:t>
      </w:r>
      <w:r w:rsidRPr="00FA214B">
        <w:rPr>
          <w:rFonts w:asciiTheme="minorHAnsi" w:hAnsiTheme="minorHAnsi" w:cstheme="minorHAnsi"/>
          <w:sz w:val="22"/>
          <w:szCs w:val="22"/>
        </w:rPr>
        <w:t>made to capture the views of users of awards from the small business sector who are not, traditionally, active participants in the workplace relations system</w:t>
      </w:r>
      <w:r>
        <w:rPr>
          <w:rFonts w:asciiTheme="minorHAnsi" w:hAnsiTheme="minorHAnsi" w:cstheme="minorHAnsi"/>
          <w:sz w:val="22"/>
          <w:szCs w:val="22"/>
        </w:rPr>
        <w:t>.</w:t>
      </w:r>
    </w:p>
    <w:p w:rsidR="00AE4392" w:rsidRDefault="00AE4392" w:rsidP="00AF5F1A">
      <w:pPr>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The Commission engaged in a process of co-design to elicit the views of small business participants who were covered by modern awards on the usability of current awards and </w:t>
      </w:r>
      <w:r>
        <w:rPr>
          <w:rFonts w:asciiTheme="minorHAnsi" w:hAnsiTheme="minorHAnsi" w:cstheme="minorHAnsi"/>
          <w:sz w:val="22"/>
          <w:szCs w:val="22"/>
        </w:rPr>
        <w:t xml:space="preserve">the </w:t>
      </w:r>
      <w:r w:rsidRPr="00935000">
        <w:rPr>
          <w:rFonts w:asciiTheme="minorHAnsi" w:hAnsiTheme="minorHAnsi" w:cstheme="minorHAnsi"/>
          <w:sz w:val="22"/>
          <w:szCs w:val="22"/>
        </w:rPr>
        <w:t>exemplar award. This research is assisting the Commission to develop modern awards that are easier to understand, which may lower red tape and assist with compliance.</w:t>
      </w:r>
      <w:r>
        <w:rPr>
          <w:rStyle w:val="FootnoteReference"/>
          <w:rFonts w:asciiTheme="minorHAnsi" w:hAnsiTheme="minorHAnsi" w:cstheme="minorHAnsi"/>
          <w:sz w:val="22"/>
          <w:szCs w:val="22"/>
        </w:rPr>
        <w:footnoteReference w:id="74"/>
      </w:r>
    </w:p>
    <w:p w:rsidR="00FA214B" w:rsidRPr="00FA214B" w:rsidRDefault="00FA214B" w:rsidP="00AF5F1A">
      <w:pPr>
        <w:spacing w:after="240" w:line="240" w:lineRule="auto"/>
        <w:rPr>
          <w:rFonts w:asciiTheme="minorHAnsi" w:hAnsiTheme="minorHAnsi" w:cstheme="minorHAnsi"/>
          <w:sz w:val="22"/>
          <w:szCs w:val="22"/>
        </w:rPr>
      </w:pPr>
      <w:r w:rsidRPr="00FA214B">
        <w:rPr>
          <w:rFonts w:asciiTheme="minorHAnsi" w:hAnsiTheme="minorHAnsi" w:cstheme="minorHAnsi"/>
          <w:sz w:val="22"/>
          <w:szCs w:val="22"/>
        </w:rPr>
        <w:t>The conduct of the 4 yearly review is a very large body of work, both for external stakeholders as well as requiring extensive internal resources to support it. For example, more than 2,500 documents have been posted to the Commission’s website, six decisions and 27 statements have been issued to date, and the process is expected to be completed in 2016. All documents relating to the review can be found on the Commission’s website.</w:t>
      </w:r>
      <w:r w:rsidRPr="00FA214B">
        <w:rPr>
          <w:rStyle w:val="FootnoteReference"/>
          <w:rFonts w:asciiTheme="minorHAnsi" w:hAnsiTheme="minorHAnsi" w:cstheme="minorHAnsi"/>
          <w:sz w:val="22"/>
          <w:szCs w:val="22"/>
        </w:rPr>
        <w:footnoteReference w:id="75"/>
      </w:r>
      <w:r w:rsidRPr="00FA214B">
        <w:rPr>
          <w:rFonts w:asciiTheme="minorHAnsi" w:hAnsiTheme="minorHAnsi" w:cstheme="minorHAnsi"/>
          <w:sz w:val="22"/>
          <w:szCs w:val="22"/>
        </w:rPr>
        <w:t xml:space="preserve"> </w:t>
      </w:r>
    </w:p>
    <w:p w:rsidR="00D650EE" w:rsidRDefault="009F68C9" w:rsidP="00AF5F1A">
      <w:pPr>
        <w:pStyle w:val="Heading3"/>
      </w:pPr>
      <w:bookmarkStart w:id="65" w:name="_Toc414030716"/>
      <w:r w:rsidRPr="006A782B">
        <w:t xml:space="preserve">Minimum wage </w:t>
      </w:r>
      <w:r w:rsidRPr="00AF5F1A">
        <w:t>determinations</w:t>
      </w:r>
      <w:bookmarkEnd w:id="65"/>
    </w:p>
    <w:p w:rsidR="00676D9F" w:rsidRDefault="00451D18" w:rsidP="00AF5F1A">
      <w:pPr>
        <w:keepNext/>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The Commission (and its predecessor institutions) have been responsible for minimum wage determination within the Commonwealth workplace relations system since the original </w:t>
      </w:r>
      <w:r w:rsidRPr="00034A7C">
        <w:rPr>
          <w:rFonts w:asciiTheme="minorHAnsi" w:hAnsiTheme="minorHAnsi" w:cstheme="minorHAnsi"/>
          <w:i/>
          <w:sz w:val="22"/>
          <w:szCs w:val="22"/>
        </w:rPr>
        <w:t>Harvester</w:t>
      </w:r>
      <w:r w:rsidR="00FA629D">
        <w:rPr>
          <w:rStyle w:val="FootnoteReference"/>
          <w:rFonts w:asciiTheme="minorHAnsi" w:hAnsiTheme="minorHAnsi" w:cstheme="minorHAnsi"/>
          <w:i/>
          <w:sz w:val="22"/>
          <w:szCs w:val="22"/>
        </w:rPr>
        <w:footnoteReference w:id="76"/>
      </w:r>
      <w:r w:rsidRPr="00935000">
        <w:rPr>
          <w:rFonts w:asciiTheme="minorHAnsi" w:hAnsiTheme="minorHAnsi" w:cstheme="minorHAnsi"/>
          <w:sz w:val="22"/>
          <w:szCs w:val="22"/>
        </w:rPr>
        <w:t xml:space="preserve"> decision in 1907.</w:t>
      </w:r>
    </w:p>
    <w:p w:rsidR="0037353F" w:rsidRPr="00844466" w:rsidRDefault="00451D18" w:rsidP="00AF5F1A">
      <w:pPr>
        <w:spacing w:after="240" w:line="240" w:lineRule="auto"/>
        <w:rPr>
          <w:rFonts w:asciiTheme="minorHAnsi" w:hAnsiTheme="minorHAnsi" w:cstheme="minorHAnsi"/>
        </w:rPr>
      </w:pPr>
      <w:r w:rsidRPr="00935000">
        <w:rPr>
          <w:rFonts w:asciiTheme="minorHAnsi" w:hAnsiTheme="minorHAnsi" w:cstheme="minorHAnsi"/>
          <w:sz w:val="22"/>
          <w:szCs w:val="22"/>
        </w:rPr>
        <w:t xml:space="preserve">The </w:t>
      </w:r>
      <w:r w:rsidRPr="00034A7C">
        <w:rPr>
          <w:rFonts w:asciiTheme="minorHAnsi" w:hAnsiTheme="minorHAnsi" w:cstheme="minorHAnsi"/>
          <w:i/>
          <w:sz w:val="22"/>
          <w:szCs w:val="22"/>
        </w:rPr>
        <w:t>Harvester</w:t>
      </w:r>
      <w:r w:rsidRPr="00935000">
        <w:rPr>
          <w:rFonts w:asciiTheme="minorHAnsi" w:hAnsiTheme="minorHAnsi" w:cstheme="minorHAnsi"/>
          <w:sz w:val="22"/>
          <w:szCs w:val="22"/>
        </w:rPr>
        <w:t xml:space="preserve"> decision set wages on the basis of what a fair minimum wage would be for an average man with dependents working within Australia. This wage broadly became the basic wage for Australia and, for much of the period until the 1990s, the basic wage operated with additional components</w:t>
      </w:r>
      <w:r w:rsidR="0037353F">
        <w:rPr>
          <w:rFonts w:asciiTheme="minorHAnsi" w:hAnsiTheme="minorHAnsi" w:cstheme="minorHAnsi"/>
          <w:sz w:val="22"/>
          <w:szCs w:val="22"/>
        </w:rPr>
        <w:t xml:space="preserve"> </w:t>
      </w:r>
      <w:r w:rsidR="007730C0">
        <w:rPr>
          <w:rFonts w:asciiTheme="minorHAnsi" w:hAnsiTheme="minorHAnsi" w:cstheme="minorHAnsi"/>
          <w:sz w:val="22"/>
          <w:szCs w:val="22"/>
        </w:rPr>
        <w:t>–</w:t>
      </w:r>
      <w:r w:rsidR="0037353F">
        <w:rPr>
          <w:rFonts w:asciiTheme="minorHAnsi" w:hAnsiTheme="minorHAnsi" w:cstheme="minorHAnsi"/>
          <w:sz w:val="22"/>
          <w:szCs w:val="22"/>
        </w:rPr>
        <w:t xml:space="preserve"> ‘margins’ </w:t>
      </w:r>
      <w:r w:rsidR="007730C0">
        <w:rPr>
          <w:rFonts w:asciiTheme="minorHAnsi" w:hAnsiTheme="minorHAnsi" w:cstheme="minorHAnsi"/>
          <w:sz w:val="22"/>
          <w:szCs w:val="22"/>
        </w:rPr>
        <w:t>–</w:t>
      </w:r>
      <w:r w:rsidR="0037353F">
        <w:rPr>
          <w:rFonts w:asciiTheme="minorHAnsi" w:hAnsiTheme="minorHAnsi" w:cstheme="minorHAnsi"/>
          <w:sz w:val="22"/>
          <w:szCs w:val="22"/>
        </w:rPr>
        <w:t xml:space="preserve"> </w:t>
      </w:r>
      <w:r w:rsidRPr="00935000">
        <w:rPr>
          <w:rFonts w:asciiTheme="minorHAnsi" w:hAnsiTheme="minorHAnsi" w:cstheme="minorHAnsi"/>
          <w:sz w:val="22"/>
          <w:szCs w:val="22"/>
        </w:rPr>
        <w:t xml:space="preserve">to reflect the skills </w:t>
      </w:r>
      <w:r w:rsidR="0037353F">
        <w:rPr>
          <w:rFonts w:asciiTheme="minorHAnsi" w:hAnsiTheme="minorHAnsi" w:cstheme="minorHAnsi"/>
          <w:sz w:val="22"/>
          <w:szCs w:val="22"/>
        </w:rPr>
        <w:t xml:space="preserve">of </w:t>
      </w:r>
      <w:r w:rsidRPr="00935000">
        <w:rPr>
          <w:rFonts w:asciiTheme="minorHAnsi" w:hAnsiTheme="minorHAnsi" w:cstheme="minorHAnsi"/>
          <w:sz w:val="22"/>
          <w:szCs w:val="22"/>
        </w:rPr>
        <w:t>different classes of worker.</w:t>
      </w:r>
      <w:r w:rsidR="0037353F">
        <w:rPr>
          <w:rFonts w:asciiTheme="minorHAnsi" w:hAnsiTheme="minorHAnsi" w:cstheme="minorHAnsi"/>
          <w:sz w:val="22"/>
          <w:szCs w:val="22"/>
        </w:rPr>
        <w:t xml:space="preserve"> The fixation of a basic wage and margins for skill continued until the adoption of a total wage in </w:t>
      </w:r>
      <w:r w:rsidR="0037353F">
        <w:rPr>
          <w:rFonts w:asciiTheme="minorHAnsi" w:hAnsiTheme="minorHAnsi" w:cstheme="minorHAnsi"/>
          <w:sz w:val="22"/>
          <w:szCs w:val="22"/>
        </w:rPr>
        <w:lastRenderedPageBreak/>
        <w:t>1967</w:t>
      </w:r>
      <w:r w:rsidR="0037353F">
        <w:rPr>
          <w:rStyle w:val="FootnoteReference"/>
          <w:rFonts w:asciiTheme="minorHAnsi" w:hAnsiTheme="minorHAnsi" w:cstheme="minorHAnsi"/>
          <w:sz w:val="22"/>
          <w:szCs w:val="22"/>
        </w:rPr>
        <w:footnoteReference w:id="77"/>
      </w:r>
      <w:r w:rsidR="0037353F">
        <w:rPr>
          <w:rFonts w:asciiTheme="minorHAnsi" w:hAnsiTheme="minorHAnsi" w:cstheme="minorHAnsi"/>
          <w:sz w:val="22"/>
          <w:szCs w:val="22"/>
        </w:rPr>
        <w:t>, with the fixation of classification rates reflecting economic and work value considerations.</w:t>
      </w:r>
    </w:p>
    <w:p w:rsidR="00451D18" w:rsidRPr="00935000" w:rsidRDefault="00A448EB" w:rsidP="00AF5F1A">
      <w:pPr>
        <w:spacing w:after="240" w:line="240" w:lineRule="auto"/>
        <w:rPr>
          <w:rFonts w:asciiTheme="minorHAnsi" w:hAnsiTheme="minorHAnsi" w:cstheme="minorHAnsi"/>
          <w:sz w:val="22"/>
          <w:szCs w:val="22"/>
        </w:rPr>
      </w:pPr>
      <w:r>
        <w:rPr>
          <w:rFonts w:asciiTheme="minorHAnsi" w:hAnsiTheme="minorHAnsi" w:cstheme="minorHAnsi"/>
          <w:sz w:val="22"/>
          <w:szCs w:val="22"/>
        </w:rPr>
        <w:t>U</w:t>
      </w:r>
      <w:r w:rsidR="00451D18" w:rsidRPr="00935000">
        <w:rPr>
          <w:rFonts w:asciiTheme="minorHAnsi" w:hAnsiTheme="minorHAnsi" w:cstheme="minorHAnsi"/>
          <w:sz w:val="22"/>
          <w:szCs w:val="22"/>
        </w:rPr>
        <w:t xml:space="preserve">ntil the </w:t>
      </w:r>
      <w:r w:rsidR="00451D18" w:rsidRPr="00034A7C">
        <w:rPr>
          <w:rFonts w:asciiTheme="minorHAnsi" w:hAnsiTheme="minorHAnsi" w:cstheme="minorHAnsi"/>
          <w:i/>
          <w:sz w:val="22"/>
          <w:szCs w:val="22"/>
        </w:rPr>
        <w:t>Industrial Relations Reform Act</w:t>
      </w:r>
      <w:r w:rsidR="00640395">
        <w:rPr>
          <w:rFonts w:asciiTheme="minorHAnsi" w:hAnsiTheme="minorHAnsi" w:cstheme="minorHAnsi"/>
          <w:i/>
          <w:sz w:val="22"/>
          <w:szCs w:val="22"/>
        </w:rPr>
        <w:t xml:space="preserve"> 1993</w:t>
      </w:r>
      <w:r w:rsidR="00AF5F1A">
        <w:rPr>
          <w:rFonts w:asciiTheme="minorHAnsi" w:hAnsiTheme="minorHAnsi" w:cstheme="minorHAnsi"/>
          <w:sz w:val="22"/>
          <w:szCs w:val="22"/>
        </w:rPr>
        <w:t xml:space="preserve"> (</w:t>
      </w:r>
      <w:proofErr w:type="spellStart"/>
      <w:r w:rsidR="00AF5F1A">
        <w:rPr>
          <w:rFonts w:asciiTheme="minorHAnsi" w:hAnsiTheme="minorHAnsi" w:cstheme="minorHAnsi"/>
          <w:sz w:val="22"/>
          <w:szCs w:val="22"/>
        </w:rPr>
        <w:t>Cth</w:t>
      </w:r>
      <w:proofErr w:type="spellEnd"/>
      <w:r w:rsidR="00AF5F1A">
        <w:rPr>
          <w:rFonts w:asciiTheme="minorHAnsi" w:hAnsiTheme="minorHAnsi" w:cstheme="minorHAnsi"/>
          <w:sz w:val="22"/>
          <w:szCs w:val="22"/>
        </w:rPr>
        <w:t>)</w:t>
      </w:r>
      <w:r w:rsidR="00451D18" w:rsidRPr="00935000">
        <w:rPr>
          <w:rFonts w:asciiTheme="minorHAnsi" w:hAnsiTheme="minorHAnsi" w:cstheme="minorHAnsi"/>
          <w:sz w:val="22"/>
          <w:szCs w:val="22"/>
        </w:rPr>
        <w:t xml:space="preserve">, the award system operated as the primary basis for wage determination in Australia. Although there existed substantial over award bargaining in many sectors, it was not until 1993 that enterprise bargaining was given formal precedence in the legal system. </w:t>
      </w:r>
    </w:p>
    <w:p w:rsidR="00451D18" w:rsidRPr="00935000" w:rsidRDefault="00451D18" w:rsidP="00AF5F1A">
      <w:pPr>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The award system in 1993 consisted of a number of awards which covered most employees in the Commonwealth’s workplace relations jurisdiction. Furthermore, a series of relativities operated </w:t>
      </w:r>
      <w:r w:rsidR="0037353F">
        <w:rPr>
          <w:rFonts w:asciiTheme="minorHAnsi" w:hAnsiTheme="minorHAnsi" w:cstheme="minorHAnsi"/>
          <w:sz w:val="22"/>
          <w:szCs w:val="22"/>
        </w:rPr>
        <w:t xml:space="preserve">in relation to </w:t>
      </w:r>
      <w:r w:rsidRPr="00935000">
        <w:rPr>
          <w:rFonts w:asciiTheme="minorHAnsi" w:hAnsiTheme="minorHAnsi" w:cstheme="minorHAnsi"/>
          <w:sz w:val="22"/>
          <w:szCs w:val="22"/>
        </w:rPr>
        <w:t>set minimum wages</w:t>
      </w:r>
      <w:r w:rsidR="00792471">
        <w:rPr>
          <w:rFonts w:asciiTheme="minorHAnsi" w:hAnsiTheme="minorHAnsi" w:cstheme="minorHAnsi"/>
          <w:sz w:val="22"/>
          <w:szCs w:val="22"/>
        </w:rPr>
        <w:t xml:space="preserve"> for skill-based classifications</w:t>
      </w:r>
      <w:r w:rsidRPr="00935000">
        <w:rPr>
          <w:rFonts w:asciiTheme="minorHAnsi" w:hAnsiTheme="minorHAnsi" w:cstheme="minorHAnsi"/>
          <w:sz w:val="22"/>
          <w:szCs w:val="22"/>
        </w:rPr>
        <w:t>.</w:t>
      </w:r>
      <w:r w:rsidR="00792471">
        <w:rPr>
          <w:rStyle w:val="FootnoteReference"/>
          <w:rFonts w:asciiTheme="minorHAnsi" w:hAnsiTheme="minorHAnsi" w:cstheme="minorHAnsi"/>
          <w:sz w:val="22"/>
          <w:szCs w:val="22"/>
        </w:rPr>
        <w:footnoteReference w:id="78"/>
      </w:r>
      <w:r w:rsidRPr="00935000">
        <w:rPr>
          <w:rFonts w:asciiTheme="minorHAnsi" w:hAnsiTheme="minorHAnsi" w:cstheme="minorHAnsi"/>
          <w:sz w:val="22"/>
          <w:szCs w:val="22"/>
        </w:rPr>
        <w:t xml:space="preserve"> The relativities operated both internally within an award based on different skill levels, and externally across the award system such that key classifications in major industry awards were measured against each other.</w:t>
      </w:r>
    </w:p>
    <w:p w:rsidR="00451D18" w:rsidRPr="00935000" w:rsidRDefault="00451D18" w:rsidP="00AF5F1A">
      <w:pPr>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Since the passage of the Fair Work Act, </w:t>
      </w:r>
      <w:r w:rsidR="005A7063">
        <w:rPr>
          <w:rFonts w:asciiTheme="minorHAnsi" w:hAnsiTheme="minorHAnsi" w:cstheme="minorHAnsi"/>
          <w:sz w:val="22"/>
          <w:szCs w:val="22"/>
        </w:rPr>
        <w:t>a</w:t>
      </w:r>
      <w:r w:rsidR="007F2674">
        <w:rPr>
          <w:rFonts w:asciiTheme="minorHAnsi" w:hAnsiTheme="minorHAnsi" w:cstheme="minorHAnsi"/>
          <w:sz w:val="22"/>
          <w:szCs w:val="22"/>
        </w:rPr>
        <w:t xml:space="preserve">nnual </w:t>
      </w:r>
      <w:r w:rsidR="005A7063">
        <w:rPr>
          <w:rFonts w:asciiTheme="minorHAnsi" w:hAnsiTheme="minorHAnsi" w:cstheme="minorHAnsi"/>
          <w:sz w:val="22"/>
          <w:szCs w:val="22"/>
        </w:rPr>
        <w:t>w</w:t>
      </w:r>
      <w:r w:rsidR="007F2674">
        <w:rPr>
          <w:rFonts w:asciiTheme="minorHAnsi" w:hAnsiTheme="minorHAnsi" w:cstheme="minorHAnsi"/>
          <w:sz w:val="22"/>
          <w:szCs w:val="22"/>
        </w:rPr>
        <w:t xml:space="preserve">age </w:t>
      </w:r>
      <w:r w:rsidR="005A7063">
        <w:rPr>
          <w:rFonts w:asciiTheme="minorHAnsi" w:hAnsiTheme="minorHAnsi" w:cstheme="minorHAnsi"/>
          <w:sz w:val="22"/>
          <w:szCs w:val="22"/>
        </w:rPr>
        <w:t>r</w:t>
      </w:r>
      <w:r w:rsidR="007F2674">
        <w:rPr>
          <w:rFonts w:asciiTheme="minorHAnsi" w:hAnsiTheme="minorHAnsi" w:cstheme="minorHAnsi"/>
          <w:sz w:val="22"/>
          <w:szCs w:val="22"/>
        </w:rPr>
        <w:t>eview</w:t>
      </w:r>
      <w:r w:rsidRPr="00935000">
        <w:rPr>
          <w:rFonts w:asciiTheme="minorHAnsi" w:hAnsiTheme="minorHAnsi" w:cstheme="minorHAnsi"/>
          <w:sz w:val="22"/>
          <w:szCs w:val="22"/>
        </w:rPr>
        <w:t>s have been conducted in accordance with Part 2-6 of the Act.</w:t>
      </w:r>
      <w:r w:rsidR="00A127A0">
        <w:rPr>
          <w:rFonts w:asciiTheme="minorHAnsi" w:hAnsiTheme="minorHAnsi" w:cstheme="minorHAnsi"/>
          <w:sz w:val="22"/>
          <w:szCs w:val="22"/>
        </w:rPr>
        <w:t xml:space="preserve"> </w:t>
      </w:r>
      <w:r w:rsidRPr="00935000">
        <w:rPr>
          <w:rFonts w:asciiTheme="minorHAnsi" w:hAnsiTheme="minorHAnsi" w:cstheme="minorHAnsi"/>
          <w:sz w:val="22"/>
          <w:szCs w:val="22"/>
        </w:rPr>
        <w:t xml:space="preserve">The overarching legislative provisions which determine the Commission’s approach to minimum wages are set out in the modern awards objective </w:t>
      </w:r>
      <w:r w:rsidR="00392BC0">
        <w:rPr>
          <w:rFonts w:asciiTheme="minorHAnsi" w:hAnsiTheme="minorHAnsi" w:cstheme="minorHAnsi"/>
          <w:sz w:val="22"/>
          <w:szCs w:val="22"/>
        </w:rPr>
        <w:t xml:space="preserve">(discussed above) </w:t>
      </w:r>
      <w:r w:rsidRPr="00935000">
        <w:rPr>
          <w:rFonts w:asciiTheme="minorHAnsi" w:hAnsiTheme="minorHAnsi" w:cstheme="minorHAnsi"/>
          <w:sz w:val="22"/>
          <w:szCs w:val="22"/>
        </w:rPr>
        <w:t>and the minimum wages objective</w:t>
      </w:r>
      <w:r w:rsidR="00392BC0">
        <w:rPr>
          <w:rFonts w:asciiTheme="minorHAnsi" w:hAnsiTheme="minorHAnsi" w:cstheme="minorHAnsi"/>
          <w:sz w:val="22"/>
          <w:szCs w:val="22"/>
        </w:rPr>
        <w:t xml:space="preserve"> (s.284 of the Fair Work Act)</w:t>
      </w:r>
      <w:r w:rsidRPr="00935000">
        <w:rPr>
          <w:rFonts w:asciiTheme="minorHAnsi" w:hAnsiTheme="minorHAnsi" w:cstheme="minorHAnsi"/>
          <w:sz w:val="22"/>
          <w:szCs w:val="22"/>
        </w:rPr>
        <w:t>.</w:t>
      </w:r>
    </w:p>
    <w:p w:rsidR="00792471" w:rsidRDefault="00451D18" w:rsidP="00AF5F1A">
      <w:pPr>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The provisions require that the Commission must establish and maintain a safety net of fair minimum wages, taking into account those matters in sub</w:t>
      </w:r>
      <w:r w:rsidR="00034A7C">
        <w:rPr>
          <w:rFonts w:asciiTheme="minorHAnsi" w:hAnsiTheme="minorHAnsi" w:cstheme="minorHAnsi"/>
          <w:sz w:val="22"/>
          <w:szCs w:val="22"/>
        </w:rPr>
        <w:t>-</w:t>
      </w:r>
      <w:r w:rsidRPr="00935000">
        <w:rPr>
          <w:rFonts w:asciiTheme="minorHAnsi" w:hAnsiTheme="minorHAnsi" w:cstheme="minorHAnsi"/>
          <w:sz w:val="22"/>
          <w:szCs w:val="22"/>
        </w:rPr>
        <w:t>sections (1)(a) through to (e)</w:t>
      </w:r>
      <w:r w:rsidR="00792471">
        <w:rPr>
          <w:rFonts w:asciiTheme="minorHAnsi" w:hAnsiTheme="minorHAnsi" w:cstheme="minorHAnsi"/>
          <w:sz w:val="22"/>
          <w:szCs w:val="22"/>
        </w:rPr>
        <w:t>:</w:t>
      </w:r>
    </w:p>
    <w:p w:rsidR="00792471" w:rsidRDefault="00792471" w:rsidP="00AF5F1A">
      <w:pPr>
        <w:spacing w:after="240" w:line="240" w:lineRule="auto"/>
        <w:ind w:left="720"/>
        <w:rPr>
          <w:rFonts w:asciiTheme="minorHAnsi" w:hAnsiTheme="minorHAnsi" w:cstheme="minorHAnsi"/>
          <w:sz w:val="22"/>
          <w:szCs w:val="22"/>
        </w:rPr>
      </w:pPr>
      <w:r w:rsidRPr="00185B5C">
        <w:rPr>
          <w:rFonts w:asciiTheme="minorHAnsi" w:hAnsiTheme="minorHAnsi" w:cstheme="minorHAnsi"/>
          <w:sz w:val="22"/>
          <w:szCs w:val="22"/>
        </w:rPr>
        <w:t>(a) the performance and competitiveness of the national economy, including productivity, business competitiveness and viability, inflation and employment growth; and</w:t>
      </w:r>
    </w:p>
    <w:p w:rsidR="00792471" w:rsidRDefault="00792471" w:rsidP="00AF5F1A">
      <w:pPr>
        <w:spacing w:after="240" w:line="240" w:lineRule="auto"/>
        <w:ind w:left="720"/>
        <w:rPr>
          <w:rFonts w:asciiTheme="minorHAnsi" w:hAnsiTheme="minorHAnsi" w:cstheme="minorHAnsi"/>
          <w:sz w:val="22"/>
          <w:szCs w:val="22"/>
        </w:rPr>
      </w:pPr>
      <w:r w:rsidRPr="00185B5C">
        <w:rPr>
          <w:rFonts w:asciiTheme="minorHAnsi" w:hAnsiTheme="minorHAnsi" w:cstheme="minorHAnsi"/>
          <w:sz w:val="22"/>
          <w:szCs w:val="22"/>
        </w:rPr>
        <w:t>(b) promoting social inclusion through increased workforce participation; and</w:t>
      </w:r>
    </w:p>
    <w:p w:rsidR="00792471" w:rsidRDefault="00792471" w:rsidP="00AF5F1A">
      <w:pPr>
        <w:spacing w:after="240" w:line="240" w:lineRule="auto"/>
        <w:ind w:left="720"/>
        <w:rPr>
          <w:rFonts w:asciiTheme="minorHAnsi" w:hAnsiTheme="minorHAnsi" w:cstheme="minorHAnsi"/>
          <w:sz w:val="22"/>
          <w:szCs w:val="22"/>
        </w:rPr>
      </w:pPr>
      <w:r w:rsidRPr="00185B5C">
        <w:rPr>
          <w:rFonts w:asciiTheme="minorHAnsi" w:hAnsiTheme="minorHAnsi" w:cstheme="minorHAnsi"/>
          <w:sz w:val="22"/>
          <w:szCs w:val="22"/>
        </w:rPr>
        <w:t>(c) relative living standards and the needs of the low paid; and</w:t>
      </w:r>
    </w:p>
    <w:p w:rsidR="00792471" w:rsidRDefault="00792471" w:rsidP="00AF5F1A">
      <w:pPr>
        <w:spacing w:after="240" w:line="240" w:lineRule="auto"/>
        <w:ind w:left="720"/>
        <w:rPr>
          <w:rFonts w:asciiTheme="minorHAnsi" w:hAnsiTheme="minorHAnsi" w:cstheme="minorHAnsi"/>
          <w:sz w:val="22"/>
          <w:szCs w:val="22"/>
        </w:rPr>
      </w:pPr>
      <w:r w:rsidRPr="00185B5C">
        <w:rPr>
          <w:rFonts w:asciiTheme="minorHAnsi" w:hAnsiTheme="minorHAnsi" w:cstheme="minorHAnsi"/>
          <w:sz w:val="22"/>
          <w:szCs w:val="22"/>
        </w:rPr>
        <w:t>(d) the principle of equal remuneration for work of equal or comparable value; and</w:t>
      </w:r>
    </w:p>
    <w:p w:rsidR="00792471" w:rsidRDefault="00792471" w:rsidP="00AF5F1A">
      <w:pPr>
        <w:spacing w:after="240" w:line="240" w:lineRule="auto"/>
        <w:ind w:left="720"/>
        <w:rPr>
          <w:rFonts w:asciiTheme="minorHAnsi" w:hAnsiTheme="minorHAnsi" w:cstheme="minorHAnsi"/>
          <w:sz w:val="22"/>
          <w:szCs w:val="22"/>
        </w:rPr>
      </w:pPr>
      <w:r w:rsidRPr="00185B5C">
        <w:rPr>
          <w:rFonts w:asciiTheme="minorHAnsi" w:hAnsiTheme="minorHAnsi" w:cstheme="minorHAnsi"/>
          <w:sz w:val="22"/>
          <w:szCs w:val="22"/>
        </w:rPr>
        <w:t>(e) providing a comprehensive range of fair minimum wages to junior employees, employees to whom training arrangements apply and employees with a disability.</w:t>
      </w:r>
    </w:p>
    <w:p w:rsidR="00792471" w:rsidRDefault="00451D18" w:rsidP="00AF5F1A">
      <w:pPr>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These provisions establish the legal basis for the decision of the Commission when dealing with minimum wages and the </w:t>
      </w:r>
      <w:r w:rsidR="005A7063">
        <w:rPr>
          <w:rFonts w:asciiTheme="minorHAnsi" w:hAnsiTheme="minorHAnsi" w:cstheme="minorHAnsi"/>
          <w:sz w:val="22"/>
          <w:szCs w:val="22"/>
        </w:rPr>
        <w:t>a</w:t>
      </w:r>
      <w:r w:rsidR="007F2674">
        <w:rPr>
          <w:rFonts w:asciiTheme="minorHAnsi" w:hAnsiTheme="minorHAnsi" w:cstheme="minorHAnsi"/>
          <w:sz w:val="22"/>
          <w:szCs w:val="22"/>
        </w:rPr>
        <w:t xml:space="preserve">nnual </w:t>
      </w:r>
      <w:r w:rsidR="005A7063">
        <w:rPr>
          <w:rFonts w:asciiTheme="minorHAnsi" w:hAnsiTheme="minorHAnsi" w:cstheme="minorHAnsi"/>
          <w:sz w:val="22"/>
          <w:szCs w:val="22"/>
        </w:rPr>
        <w:t>w</w:t>
      </w:r>
      <w:r w:rsidR="007F2674">
        <w:rPr>
          <w:rFonts w:asciiTheme="minorHAnsi" w:hAnsiTheme="minorHAnsi" w:cstheme="minorHAnsi"/>
          <w:sz w:val="22"/>
          <w:szCs w:val="22"/>
        </w:rPr>
        <w:t xml:space="preserve">age </w:t>
      </w:r>
      <w:r w:rsidR="005A7063">
        <w:rPr>
          <w:rFonts w:asciiTheme="minorHAnsi" w:hAnsiTheme="minorHAnsi" w:cstheme="minorHAnsi"/>
          <w:sz w:val="22"/>
          <w:szCs w:val="22"/>
        </w:rPr>
        <w:t>r</w:t>
      </w:r>
      <w:r w:rsidR="007F2674">
        <w:rPr>
          <w:rFonts w:asciiTheme="minorHAnsi" w:hAnsiTheme="minorHAnsi" w:cstheme="minorHAnsi"/>
          <w:sz w:val="22"/>
          <w:szCs w:val="22"/>
        </w:rPr>
        <w:t>eview</w:t>
      </w:r>
      <w:r w:rsidRPr="00935000">
        <w:rPr>
          <w:rFonts w:asciiTheme="minorHAnsi" w:hAnsiTheme="minorHAnsi" w:cstheme="minorHAnsi"/>
          <w:sz w:val="22"/>
          <w:szCs w:val="22"/>
        </w:rPr>
        <w:t xml:space="preserve">. </w:t>
      </w:r>
      <w:r w:rsidR="00792471">
        <w:rPr>
          <w:rFonts w:asciiTheme="minorHAnsi" w:hAnsiTheme="minorHAnsi" w:cstheme="minorHAnsi"/>
          <w:sz w:val="22"/>
          <w:szCs w:val="22"/>
        </w:rPr>
        <w:t xml:space="preserve">The Commission has observed that there is often a degree of tension between the economic, social and other considerations which the Commission is required to take into account, leading it to reject a </w:t>
      </w:r>
      <w:r w:rsidR="007F2674">
        <w:rPr>
          <w:rFonts w:asciiTheme="minorHAnsi" w:hAnsiTheme="minorHAnsi" w:cstheme="minorHAnsi"/>
          <w:sz w:val="22"/>
          <w:szCs w:val="22"/>
        </w:rPr>
        <w:t xml:space="preserve">mechanistic </w:t>
      </w:r>
      <w:r w:rsidR="00792471">
        <w:rPr>
          <w:rFonts w:asciiTheme="minorHAnsi" w:hAnsiTheme="minorHAnsi" w:cstheme="minorHAnsi"/>
          <w:sz w:val="22"/>
          <w:szCs w:val="22"/>
        </w:rPr>
        <w:t>or decision rule approach to wage fixation.</w:t>
      </w:r>
      <w:r w:rsidR="00792471">
        <w:rPr>
          <w:rStyle w:val="FootnoteReference"/>
          <w:rFonts w:asciiTheme="minorHAnsi" w:hAnsiTheme="minorHAnsi" w:cstheme="minorHAnsi"/>
          <w:sz w:val="22"/>
          <w:szCs w:val="22"/>
        </w:rPr>
        <w:footnoteReference w:id="79"/>
      </w:r>
      <w:r w:rsidR="00792471">
        <w:rPr>
          <w:rFonts w:asciiTheme="minorHAnsi" w:hAnsiTheme="minorHAnsi" w:cstheme="minorHAnsi"/>
          <w:sz w:val="22"/>
          <w:szCs w:val="22"/>
        </w:rPr>
        <w:t xml:space="preserve"> </w:t>
      </w:r>
    </w:p>
    <w:p w:rsidR="00451D18" w:rsidRPr="00935000" w:rsidRDefault="00792471" w:rsidP="00AF5F1A">
      <w:pPr>
        <w:spacing w:after="240" w:line="240" w:lineRule="auto"/>
        <w:rPr>
          <w:rFonts w:asciiTheme="minorHAnsi" w:hAnsiTheme="minorHAnsi" w:cstheme="minorHAnsi"/>
          <w:sz w:val="22"/>
          <w:szCs w:val="22"/>
        </w:rPr>
      </w:pPr>
      <w:r>
        <w:rPr>
          <w:rFonts w:asciiTheme="minorHAnsi" w:hAnsiTheme="minorHAnsi" w:cstheme="minorHAnsi"/>
          <w:sz w:val="22"/>
          <w:szCs w:val="22"/>
        </w:rPr>
        <w:t>T</w:t>
      </w:r>
      <w:r w:rsidR="00451D18" w:rsidRPr="00935000">
        <w:rPr>
          <w:rFonts w:asciiTheme="minorHAnsi" w:hAnsiTheme="minorHAnsi" w:cstheme="minorHAnsi"/>
          <w:sz w:val="22"/>
          <w:szCs w:val="22"/>
        </w:rPr>
        <w:t xml:space="preserve">he </w:t>
      </w:r>
      <w:r w:rsidR="00501552">
        <w:rPr>
          <w:rFonts w:asciiTheme="minorHAnsi" w:hAnsiTheme="minorHAnsi" w:cstheme="minorHAnsi"/>
          <w:sz w:val="22"/>
          <w:szCs w:val="22"/>
        </w:rPr>
        <w:t>a</w:t>
      </w:r>
      <w:r w:rsidR="00451D18" w:rsidRPr="00935000">
        <w:rPr>
          <w:rFonts w:asciiTheme="minorHAnsi" w:hAnsiTheme="minorHAnsi" w:cstheme="minorHAnsi"/>
          <w:sz w:val="22"/>
          <w:szCs w:val="22"/>
        </w:rPr>
        <w:t xml:space="preserve">nnual </w:t>
      </w:r>
      <w:r w:rsidR="00501552">
        <w:rPr>
          <w:rFonts w:asciiTheme="minorHAnsi" w:hAnsiTheme="minorHAnsi" w:cstheme="minorHAnsi"/>
          <w:sz w:val="22"/>
          <w:szCs w:val="22"/>
        </w:rPr>
        <w:t>w</w:t>
      </w:r>
      <w:r w:rsidR="00451D18" w:rsidRPr="00935000">
        <w:rPr>
          <w:rFonts w:asciiTheme="minorHAnsi" w:hAnsiTheme="minorHAnsi" w:cstheme="minorHAnsi"/>
          <w:sz w:val="22"/>
          <w:szCs w:val="22"/>
        </w:rPr>
        <w:t xml:space="preserve">age </w:t>
      </w:r>
      <w:r w:rsidR="00501552">
        <w:rPr>
          <w:rFonts w:asciiTheme="minorHAnsi" w:hAnsiTheme="minorHAnsi" w:cstheme="minorHAnsi"/>
          <w:sz w:val="22"/>
          <w:szCs w:val="22"/>
        </w:rPr>
        <w:t>r</w:t>
      </w:r>
      <w:r w:rsidR="00451D18" w:rsidRPr="00935000">
        <w:rPr>
          <w:rFonts w:asciiTheme="minorHAnsi" w:hAnsiTheme="minorHAnsi" w:cstheme="minorHAnsi"/>
          <w:sz w:val="22"/>
          <w:szCs w:val="22"/>
        </w:rPr>
        <w:t xml:space="preserve">eview is conducted by the Expert Panel, rather than exclusively by </w:t>
      </w:r>
      <w:r w:rsidR="003B0D77">
        <w:rPr>
          <w:rFonts w:asciiTheme="minorHAnsi" w:hAnsiTheme="minorHAnsi" w:cstheme="minorHAnsi"/>
          <w:sz w:val="22"/>
          <w:szCs w:val="22"/>
        </w:rPr>
        <w:t xml:space="preserve">primary </w:t>
      </w:r>
      <w:r w:rsidR="00451D18" w:rsidRPr="00935000">
        <w:rPr>
          <w:rFonts w:asciiTheme="minorHAnsi" w:hAnsiTheme="minorHAnsi" w:cstheme="minorHAnsi"/>
          <w:sz w:val="22"/>
          <w:szCs w:val="22"/>
        </w:rPr>
        <w:t>Members of the Commission.</w:t>
      </w:r>
      <w:r>
        <w:rPr>
          <w:rStyle w:val="FootnoteReference"/>
          <w:rFonts w:asciiTheme="minorHAnsi" w:hAnsiTheme="minorHAnsi" w:cstheme="minorHAnsi"/>
          <w:sz w:val="22"/>
          <w:szCs w:val="22"/>
        </w:rPr>
        <w:footnoteReference w:id="80"/>
      </w:r>
      <w:r>
        <w:rPr>
          <w:rFonts w:asciiTheme="minorHAnsi" w:hAnsiTheme="minorHAnsi" w:cstheme="minorHAnsi"/>
          <w:sz w:val="22"/>
          <w:szCs w:val="22"/>
        </w:rPr>
        <w:t xml:space="preserve"> </w:t>
      </w:r>
      <w:r w:rsidR="00451D18" w:rsidRPr="00935000">
        <w:rPr>
          <w:rFonts w:asciiTheme="minorHAnsi" w:hAnsiTheme="minorHAnsi" w:cstheme="minorHAnsi"/>
          <w:sz w:val="22"/>
          <w:szCs w:val="22"/>
        </w:rPr>
        <w:t xml:space="preserve">The qualifications for appointment of Expert Panel Members are set out at section 627(4). The legislation also establishes the time frame for the </w:t>
      </w:r>
      <w:r w:rsidR="005A7063">
        <w:rPr>
          <w:rFonts w:asciiTheme="minorHAnsi" w:hAnsiTheme="minorHAnsi" w:cstheme="minorHAnsi"/>
          <w:sz w:val="22"/>
          <w:szCs w:val="22"/>
        </w:rPr>
        <w:t>a</w:t>
      </w:r>
      <w:r w:rsidR="007F2674">
        <w:rPr>
          <w:rFonts w:asciiTheme="minorHAnsi" w:hAnsiTheme="minorHAnsi" w:cstheme="minorHAnsi"/>
          <w:sz w:val="22"/>
          <w:szCs w:val="22"/>
        </w:rPr>
        <w:t xml:space="preserve">nnual </w:t>
      </w:r>
      <w:r w:rsidR="005A7063">
        <w:rPr>
          <w:rFonts w:asciiTheme="minorHAnsi" w:hAnsiTheme="minorHAnsi" w:cstheme="minorHAnsi"/>
          <w:sz w:val="22"/>
          <w:szCs w:val="22"/>
        </w:rPr>
        <w:t>w</w:t>
      </w:r>
      <w:r w:rsidR="007F2674">
        <w:rPr>
          <w:rFonts w:asciiTheme="minorHAnsi" w:hAnsiTheme="minorHAnsi" w:cstheme="minorHAnsi"/>
          <w:sz w:val="22"/>
          <w:szCs w:val="22"/>
        </w:rPr>
        <w:t xml:space="preserve">age </w:t>
      </w:r>
      <w:r w:rsidR="005A7063">
        <w:rPr>
          <w:rFonts w:asciiTheme="minorHAnsi" w:hAnsiTheme="minorHAnsi" w:cstheme="minorHAnsi"/>
          <w:sz w:val="22"/>
          <w:szCs w:val="22"/>
        </w:rPr>
        <w:t>r</w:t>
      </w:r>
      <w:r w:rsidR="007F2674">
        <w:rPr>
          <w:rFonts w:asciiTheme="minorHAnsi" w:hAnsiTheme="minorHAnsi" w:cstheme="minorHAnsi"/>
          <w:sz w:val="22"/>
          <w:szCs w:val="22"/>
        </w:rPr>
        <w:t>eview</w:t>
      </w:r>
      <w:r w:rsidR="00451D18" w:rsidRPr="00935000">
        <w:rPr>
          <w:rFonts w:asciiTheme="minorHAnsi" w:hAnsiTheme="minorHAnsi" w:cstheme="minorHAnsi"/>
          <w:sz w:val="22"/>
          <w:szCs w:val="22"/>
        </w:rPr>
        <w:t xml:space="preserve"> to be conducted and when orders must come into operation.</w:t>
      </w:r>
      <w:r w:rsidR="00392BC0">
        <w:rPr>
          <w:rStyle w:val="FootnoteReference"/>
          <w:rFonts w:asciiTheme="minorHAnsi" w:hAnsiTheme="minorHAnsi" w:cstheme="minorHAnsi"/>
          <w:sz w:val="22"/>
          <w:szCs w:val="22"/>
        </w:rPr>
        <w:footnoteReference w:id="81"/>
      </w:r>
    </w:p>
    <w:p w:rsidR="00D650EE" w:rsidRDefault="00640395" w:rsidP="00AF5F1A">
      <w:pPr>
        <w:pStyle w:val="Heading3"/>
      </w:pPr>
      <w:bookmarkStart w:id="67" w:name="_Toc414030717"/>
      <w:r w:rsidRPr="00AF5F1A">
        <w:lastRenderedPageBreak/>
        <w:t>P</w:t>
      </w:r>
      <w:r w:rsidR="00451D18" w:rsidRPr="00AF5F1A">
        <w:t>rocess</w:t>
      </w:r>
      <w:bookmarkEnd w:id="67"/>
    </w:p>
    <w:p w:rsidR="00451D18" w:rsidRPr="00935000" w:rsidRDefault="004E2844" w:rsidP="00AF5F1A">
      <w:pPr>
        <w:spacing w:after="240" w:line="240" w:lineRule="auto"/>
        <w:rPr>
          <w:rFonts w:asciiTheme="minorHAnsi" w:hAnsiTheme="minorHAnsi" w:cstheme="minorHAnsi"/>
          <w:sz w:val="22"/>
          <w:szCs w:val="22"/>
        </w:rPr>
      </w:pPr>
      <w:r>
        <w:rPr>
          <w:rFonts w:asciiTheme="minorHAnsi" w:hAnsiTheme="minorHAnsi" w:cstheme="minorHAnsi"/>
          <w:sz w:val="22"/>
          <w:szCs w:val="22"/>
        </w:rPr>
        <w:t>In accordance</w:t>
      </w:r>
      <w:r w:rsidR="00FD0CFA">
        <w:rPr>
          <w:rFonts w:asciiTheme="minorHAnsi" w:hAnsiTheme="minorHAnsi" w:cstheme="minorHAnsi"/>
          <w:sz w:val="22"/>
          <w:szCs w:val="22"/>
        </w:rPr>
        <w:t xml:space="preserve"> with legislative requirements, </w:t>
      </w:r>
      <w:r w:rsidR="00451D18" w:rsidRPr="00935000">
        <w:rPr>
          <w:rFonts w:asciiTheme="minorHAnsi" w:hAnsiTheme="minorHAnsi" w:cstheme="minorHAnsi"/>
          <w:sz w:val="22"/>
          <w:szCs w:val="22"/>
        </w:rPr>
        <w:t>all</w:t>
      </w:r>
      <w:r w:rsidR="00A448EB">
        <w:rPr>
          <w:rFonts w:asciiTheme="minorHAnsi" w:hAnsiTheme="minorHAnsi" w:cstheme="minorHAnsi"/>
          <w:sz w:val="22"/>
          <w:szCs w:val="22"/>
        </w:rPr>
        <w:t xml:space="preserve"> interested persons </w:t>
      </w:r>
      <w:r w:rsidR="00451D18" w:rsidRPr="00935000">
        <w:rPr>
          <w:rFonts w:asciiTheme="minorHAnsi" w:hAnsiTheme="minorHAnsi" w:cstheme="minorHAnsi"/>
          <w:sz w:val="22"/>
          <w:szCs w:val="22"/>
        </w:rPr>
        <w:t xml:space="preserve">and bodies are provided with a reasonable opportunity to make written submissions for consideration </w:t>
      </w:r>
      <w:r w:rsidR="00392BC0">
        <w:rPr>
          <w:rFonts w:asciiTheme="minorHAnsi" w:hAnsiTheme="minorHAnsi" w:cstheme="minorHAnsi"/>
          <w:sz w:val="22"/>
          <w:szCs w:val="22"/>
        </w:rPr>
        <w:t xml:space="preserve">in the </w:t>
      </w:r>
      <w:r w:rsidR="00FC7174">
        <w:rPr>
          <w:rFonts w:asciiTheme="minorHAnsi" w:hAnsiTheme="minorHAnsi" w:cstheme="minorHAnsi"/>
          <w:sz w:val="22"/>
          <w:szCs w:val="22"/>
        </w:rPr>
        <w:t>A</w:t>
      </w:r>
      <w:r w:rsidR="007F2674">
        <w:rPr>
          <w:rFonts w:asciiTheme="minorHAnsi" w:hAnsiTheme="minorHAnsi" w:cstheme="minorHAnsi"/>
          <w:sz w:val="22"/>
          <w:szCs w:val="22"/>
        </w:rPr>
        <w:t xml:space="preserve">nnual </w:t>
      </w:r>
      <w:r w:rsidR="00FC7174">
        <w:rPr>
          <w:rFonts w:asciiTheme="minorHAnsi" w:hAnsiTheme="minorHAnsi" w:cstheme="minorHAnsi"/>
          <w:sz w:val="22"/>
          <w:szCs w:val="22"/>
        </w:rPr>
        <w:t>W</w:t>
      </w:r>
      <w:r w:rsidR="007F2674">
        <w:rPr>
          <w:rFonts w:asciiTheme="minorHAnsi" w:hAnsiTheme="minorHAnsi" w:cstheme="minorHAnsi"/>
          <w:sz w:val="22"/>
          <w:szCs w:val="22"/>
        </w:rPr>
        <w:t xml:space="preserve">age </w:t>
      </w:r>
      <w:r w:rsidR="00FC7174">
        <w:rPr>
          <w:rFonts w:asciiTheme="minorHAnsi" w:hAnsiTheme="minorHAnsi" w:cstheme="minorHAnsi"/>
          <w:sz w:val="22"/>
          <w:szCs w:val="22"/>
        </w:rPr>
        <w:t>R</w:t>
      </w:r>
      <w:r w:rsidR="007F2674">
        <w:rPr>
          <w:rFonts w:asciiTheme="minorHAnsi" w:hAnsiTheme="minorHAnsi" w:cstheme="minorHAnsi"/>
          <w:sz w:val="22"/>
          <w:szCs w:val="22"/>
        </w:rPr>
        <w:t>eview</w:t>
      </w:r>
      <w:r w:rsidR="00392BC0">
        <w:rPr>
          <w:rFonts w:asciiTheme="minorHAnsi" w:hAnsiTheme="minorHAnsi" w:cstheme="minorHAnsi"/>
          <w:sz w:val="22"/>
          <w:szCs w:val="22"/>
        </w:rPr>
        <w:t xml:space="preserve"> </w:t>
      </w:r>
      <w:r w:rsidR="00451D18" w:rsidRPr="00935000">
        <w:rPr>
          <w:rFonts w:asciiTheme="minorHAnsi" w:hAnsiTheme="minorHAnsi" w:cstheme="minorHAnsi"/>
          <w:sz w:val="22"/>
          <w:szCs w:val="22"/>
        </w:rPr>
        <w:t xml:space="preserve">and all parties are given the opportunity to make comments on </w:t>
      </w:r>
      <w:r w:rsidR="00A448EB">
        <w:rPr>
          <w:rFonts w:asciiTheme="minorHAnsi" w:hAnsiTheme="minorHAnsi" w:cstheme="minorHAnsi"/>
          <w:sz w:val="22"/>
          <w:szCs w:val="22"/>
        </w:rPr>
        <w:t xml:space="preserve">the </w:t>
      </w:r>
      <w:r w:rsidR="00451D18" w:rsidRPr="00935000">
        <w:rPr>
          <w:rFonts w:asciiTheme="minorHAnsi" w:hAnsiTheme="minorHAnsi" w:cstheme="minorHAnsi"/>
          <w:sz w:val="22"/>
          <w:szCs w:val="22"/>
        </w:rPr>
        <w:t>submissions</w:t>
      </w:r>
      <w:r w:rsidR="00A448EB">
        <w:rPr>
          <w:rFonts w:asciiTheme="minorHAnsi" w:hAnsiTheme="minorHAnsi" w:cstheme="minorHAnsi"/>
          <w:sz w:val="22"/>
          <w:szCs w:val="22"/>
        </w:rPr>
        <w:t xml:space="preserve"> of others</w:t>
      </w:r>
      <w:r w:rsidR="00451D18" w:rsidRPr="00935000">
        <w:rPr>
          <w:rFonts w:asciiTheme="minorHAnsi" w:hAnsiTheme="minorHAnsi" w:cstheme="minorHAnsi"/>
          <w:sz w:val="22"/>
          <w:szCs w:val="22"/>
        </w:rPr>
        <w:t>.</w:t>
      </w:r>
      <w:r w:rsidR="00392BC0">
        <w:rPr>
          <w:rFonts w:asciiTheme="minorHAnsi" w:hAnsiTheme="minorHAnsi" w:cstheme="minorHAnsi"/>
          <w:sz w:val="22"/>
          <w:szCs w:val="22"/>
        </w:rPr>
        <w:t xml:space="preserve">  Parties can also make oral submissions.</w:t>
      </w:r>
    </w:p>
    <w:p w:rsidR="00451D18" w:rsidRPr="00935000" w:rsidRDefault="00451D18" w:rsidP="00AF5F1A">
      <w:pPr>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Further</w:t>
      </w:r>
      <w:r w:rsidR="00034A7C">
        <w:rPr>
          <w:rFonts w:asciiTheme="minorHAnsi" w:hAnsiTheme="minorHAnsi" w:cstheme="minorHAnsi"/>
          <w:sz w:val="22"/>
          <w:szCs w:val="22"/>
        </w:rPr>
        <w:t>,</w:t>
      </w:r>
      <w:r w:rsidRPr="00935000">
        <w:rPr>
          <w:rFonts w:asciiTheme="minorHAnsi" w:hAnsiTheme="minorHAnsi" w:cstheme="minorHAnsi"/>
          <w:sz w:val="22"/>
          <w:szCs w:val="22"/>
        </w:rPr>
        <w:t xml:space="preserve"> </w:t>
      </w:r>
      <w:r w:rsidR="00AF5F1A">
        <w:rPr>
          <w:rFonts w:asciiTheme="minorHAnsi" w:hAnsiTheme="minorHAnsi" w:cstheme="minorHAnsi"/>
          <w:sz w:val="22"/>
          <w:szCs w:val="22"/>
        </w:rPr>
        <w:t>ss.</w:t>
      </w:r>
      <w:r w:rsidRPr="00935000">
        <w:rPr>
          <w:rFonts w:asciiTheme="minorHAnsi" w:hAnsiTheme="minorHAnsi" w:cstheme="minorHAnsi"/>
          <w:sz w:val="22"/>
          <w:szCs w:val="22"/>
        </w:rPr>
        <w:t xml:space="preserve">290 and 291 enable a forward research program to be planned and published. These provisions have enabled the Commission to develop a forward research program to provide the Expert Panel with the most up-to-date research on the matters which it must consider pursuant to the minimum wages objective. </w:t>
      </w:r>
    </w:p>
    <w:p w:rsidR="00D650EE" w:rsidRDefault="00451D18" w:rsidP="00AF5F1A">
      <w:pPr>
        <w:pStyle w:val="Heading3"/>
      </w:pPr>
      <w:bookmarkStart w:id="68" w:name="_Toc414030718"/>
      <w:r w:rsidRPr="006A782B">
        <w:t>Particular issues</w:t>
      </w:r>
      <w:r w:rsidR="00D4699A" w:rsidRPr="006A782B">
        <w:t xml:space="preserve"> about </w:t>
      </w:r>
      <w:r w:rsidR="00D4699A" w:rsidRPr="00AF5F1A">
        <w:t>minimum</w:t>
      </w:r>
      <w:r w:rsidR="00D4699A" w:rsidRPr="006A782B">
        <w:t xml:space="preserve"> wages</w:t>
      </w:r>
      <w:bookmarkEnd w:id="68"/>
    </w:p>
    <w:p w:rsidR="00451D18" w:rsidRPr="00935000" w:rsidRDefault="00451D18" w:rsidP="00AF5F1A">
      <w:pPr>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Issues Paper Number 2 details a range of questions that the Productivity Commission is seeking to be answered in relation to minimum wages.  </w:t>
      </w:r>
    </w:p>
    <w:p w:rsidR="00451D18" w:rsidRPr="00935000" w:rsidRDefault="00451D18" w:rsidP="00AF5F1A">
      <w:pPr>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As with our comments in this submission relating to the other elements of the Commission’s jurisdiction, this submission does not address the Productivity Commission’s questions as such. Rather the Commission will refer to its published decisions as demonstrating the Commission’s approach.</w:t>
      </w:r>
    </w:p>
    <w:p w:rsidR="00D650EE" w:rsidRPr="00AF5F1A" w:rsidRDefault="00451D18" w:rsidP="00AF5F1A">
      <w:pPr>
        <w:pStyle w:val="Heading3"/>
      </w:pPr>
      <w:bookmarkStart w:id="69" w:name="_Toc414030719"/>
      <w:r w:rsidRPr="00AF5F1A">
        <w:t>Minimum wages and employment</w:t>
      </w:r>
      <w:bookmarkEnd w:id="69"/>
    </w:p>
    <w:p w:rsidR="00792471" w:rsidRDefault="00792471" w:rsidP="00AF5F1A">
      <w:pPr>
        <w:keepNext/>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The Commission </w:t>
      </w:r>
      <w:r>
        <w:rPr>
          <w:rFonts w:asciiTheme="minorHAnsi" w:hAnsiTheme="minorHAnsi" w:cstheme="minorHAnsi"/>
          <w:sz w:val="22"/>
          <w:szCs w:val="22"/>
        </w:rPr>
        <w:t xml:space="preserve">is required to consider employment growth, amongst other matters, in discharging its responsibilities in the </w:t>
      </w:r>
      <w:r w:rsidR="005A7063">
        <w:rPr>
          <w:rFonts w:asciiTheme="minorHAnsi" w:hAnsiTheme="minorHAnsi" w:cstheme="minorHAnsi"/>
          <w:sz w:val="22"/>
          <w:szCs w:val="22"/>
        </w:rPr>
        <w:t>a</w:t>
      </w:r>
      <w:r w:rsidR="007F2674">
        <w:rPr>
          <w:rFonts w:asciiTheme="minorHAnsi" w:hAnsiTheme="minorHAnsi" w:cstheme="minorHAnsi"/>
          <w:sz w:val="22"/>
          <w:szCs w:val="22"/>
        </w:rPr>
        <w:t xml:space="preserve">nnual </w:t>
      </w:r>
      <w:r w:rsidR="005A7063">
        <w:rPr>
          <w:rFonts w:asciiTheme="minorHAnsi" w:hAnsiTheme="minorHAnsi" w:cstheme="minorHAnsi"/>
          <w:sz w:val="22"/>
          <w:szCs w:val="22"/>
        </w:rPr>
        <w:t>w</w:t>
      </w:r>
      <w:r w:rsidR="007F2674">
        <w:rPr>
          <w:rFonts w:asciiTheme="minorHAnsi" w:hAnsiTheme="minorHAnsi" w:cstheme="minorHAnsi"/>
          <w:sz w:val="22"/>
          <w:szCs w:val="22"/>
        </w:rPr>
        <w:t xml:space="preserve">age </w:t>
      </w:r>
      <w:r w:rsidR="005A7063">
        <w:rPr>
          <w:rFonts w:asciiTheme="minorHAnsi" w:hAnsiTheme="minorHAnsi" w:cstheme="minorHAnsi"/>
          <w:sz w:val="22"/>
          <w:szCs w:val="22"/>
        </w:rPr>
        <w:t>r</w:t>
      </w:r>
      <w:r w:rsidR="007F2674">
        <w:rPr>
          <w:rFonts w:asciiTheme="minorHAnsi" w:hAnsiTheme="minorHAnsi" w:cstheme="minorHAnsi"/>
          <w:sz w:val="22"/>
          <w:szCs w:val="22"/>
        </w:rPr>
        <w:t>eview</w:t>
      </w:r>
      <w:r>
        <w:rPr>
          <w:rFonts w:asciiTheme="minorHAnsi" w:hAnsiTheme="minorHAnsi" w:cstheme="minorHAnsi"/>
          <w:sz w:val="22"/>
          <w:szCs w:val="22"/>
        </w:rPr>
        <w:t xml:space="preserve"> and </w:t>
      </w:r>
      <w:r w:rsidRPr="00935000">
        <w:rPr>
          <w:rFonts w:asciiTheme="minorHAnsi" w:hAnsiTheme="minorHAnsi" w:cstheme="minorHAnsi"/>
          <w:sz w:val="22"/>
          <w:szCs w:val="22"/>
        </w:rPr>
        <w:t>consider</w:t>
      </w:r>
      <w:r>
        <w:rPr>
          <w:rFonts w:asciiTheme="minorHAnsi" w:hAnsiTheme="minorHAnsi" w:cstheme="minorHAnsi"/>
          <w:sz w:val="22"/>
          <w:szCs w:val="22"/>
        </w:rPr>
        <w:t>s</w:t>
      </w:r>
      <w:r w:rsidRPr="00935000">
        <w:rPr>
          <w:rFonts w:asciiTheme="minorHAnsi" w:hAnsiTheme="minorHAnsi" w:cstheme="minorHAnsi"/>
          <w:sz w:val="22"/>
          <w:szCs w:val="22"/>
        </w:rPr>
        <w:t xml:space="preserve"> the impact of minimum wages on employment. </w:t>
      </w:r>
      <w:r>
        <w:rPr>
          <w:rFonts w:asciiTheme="minorHAnsi" w:hAnsiTheme="minorHAnsi" w:cstheme="minorHAnsi"/>
          <w:sz w:val="22"/>
          <w:szCs w:val="22"/>
        </w:rPr>
        <w:t xml:space="preserve">The Commission has regard to labour market information, both at an aggregate level and at the level of particular labour market segments, including award reliant industries. The Panel also has regard to research in relation to the minimum wage and employment. </w:t>
      </w:r>
    </w:p>
    <w:p w:rsidR="00792471" w:rsidRPr="001C20BD" w:rsidRDefault="00792471" w:rsidP="00AF5F1A">
      <w:pPr>
        <w:pStyle w:val="NormalWeb"/>
        <w:spacing w:before="0" w:beforeAutospacing="0" w:after="240" w:afterAutospacing="0"/>
        <w:rPr>
          <w:rFonts w:asciiTheme="minorHAnsi" w:hAnsiTheme="minorHAnsi"/>
          <w:sz w:val="22"/>
          <w:szCs w:val="22"/>
        </w:rPr>
      </w:pPr>
      <w:r w:rsidRPr="006F49CC">
        <w:rPr>
          <w:rFonts w:asciiTheme="minorHAnsi" w:hAnsiTheme="minorHAnsi"/>
          <w:sz w:val="22"/>
          <w:szCs w:val="22"/>
        </w:rPr>
        <w:t xml:space="preserve">The Commission has noted the limited number of empirical studies put to it canvassing the effects of increases in minimum wages in the Australian context and expressed reservations about international studies undertaken in the context of industrial relations systems </w:t>
      </w:r>
      <w:r>
        <w:rPr>
          <w:rFonts w:asciiTheme="minorHAnsi" w:hAnsiTheme="minorHAnsi"/>
          <w:sz w:val="22"/>
          <w:szCs w:val="22"/>
        </w:rPr>
        <w:t>of a different character to the Australian system</w:t>
      </w:r>
      <w:r w:rsidRPr="006F49CC">
        <w:rPr>
          <w:rFonts w:asciiTheme="minorHAnsi" w:hAnsiTheme="minorHAnsi"/>
          <w:sz w:val="22"/>
          <w:szCs w:val="22"/>
        </w:rPr>
        <w:t>, including the range of minimum rates at various levels throughout the award system</w:t>
      </w:r>
      <w:r>
        <w:rPr>
          <w:rFonts w:asciiTheme="minorHAnsi" w:hAnsiTheme="minorHAnsi"/>
          <w:sz w:val="22"/>
          <w:szCs w:val="22"/>
        </w:rPr>
        <w:t>.</w:t>
      </w:r>
    </w:p>
    <w:p w:rsidR="00792471" w:rsidRDefault="00792471" w:rsidP="00AF5F1A">
      <w:pPr>
        <w:keepNext/>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The Commission in its </w:t>
      </w:r>
      <w:r w:rsidR="007A32E4" w:rsidRPr="00FC7174">
        <w:rPr>
          <w:rFonts w:asciiTheme="minorHAnsi" w:hAnsiTheme="minorHAnsi" w:cstheme="minorHAnsi"/>
          <w:sz w:val="22"/>
          <w:szCs w:val="22"/>
        </w:rPr>
        <w:t>Annual Wage Review</w:t>
      </w:r>
      <w:r w:rsidR="00AF5F1A" w:rsidRPr="00FC7174">
        <w:rPr>
          <w:rFonts w:asciiTheme="minorHAnsi" w:hAnsiTheme="minorHAnsi" w:cstheme="minorHAnsi"/>
          <w:sz w:val="22"/>
          <w:szCs w:val="22"/>
        </w:rPr>
        <w:t xml:space="preserve"> 2013–14</w:t>
      </w:r>
      <w:r w:rsidRPr="00935000">
        <w:rPr>
          <w:rFonts w:asciiTheme="minorHAnsi" w:hAnsiTheme="minorHAnsi" w:cstheme="minorHAnsi"/>
          <w:sz w:val="22"/>
          <w:szCs w:val="22"/>
        </w:rPr>
        <w:t xml:space="preserve"> </w:t>
      </w:r>
      <w:r w:rsidR="004A58D1">
        <w:rPr>
          <w:rFonts w:asciiTheme="minorHAnsi" w:hAnsiTheme="minorHAnsi" w:cstheme="minorHAnsi"/>
          <w:sz w:val="22"/>
          <w:szCs w:val="22"/>
        </w:rPr>
        <w:t>decision</w:t>
      </w:r>
      <w:r w:rsidR="004A58D1">
        <w:rPr>
          <w:rStyle w:val="FootnoteReference"/>
          <w:rFonts w:asciiTheme="minorHAnsi" w:hAnsiTheme="minorHAnsi" w:cstheme="minorHAnsi"/>
          <w:sz w:val="22"/>
          <w:szCs w:val="22"/>
        </w:rPr>
        <w:footnoteReference w:id="82"/>
      </w:r>
      <w:r w:rsidR="004A58D1">
        <w:rPr>
          <w:rFonts w:asciiTheme="minorHAnsi" w:hAnsiTheme="minorHAnsi" w:cstheme="minorHAnsi"/>
          <w:sz w:val="22"/>
          <w:szCs w:val="22"/>
        </w:rPr>
        <w:t xml:space="preserve"> </w:t>
      </w:r>
      <w:r w:rsidRPr="00935000">
        <w:rPr>
          <w:rFonts w:asciiTheme="minorHAnsi" w:hAnsiTheme="minorHAnsi" w:cstheme="minorHAnsi"/>
          <w:sz w:val="22"/>
          <w:szCs w:val="22"/>
        </w:rPr>
        <w:t xml:space="preserve">noted that </w:t>
      </w:r>
    </w:p>
    <w:p w:rsidR="00451D18" w:rsidRPr="00AF5F1A" w:rsidRDefault="00FD075D" w:rsidP="00B74A0B">
      <w:pPr>
        <w:pStyle w:val="Default"/>
        <w:spacing w:after="240"/>
        <w:ind w:left="720"/>
        <w:rPr>
          <w:rFonts w:asciiTheme="minorHAnsi" w:hAnsiTheme="minorHAnsi" w:cstheme="minorHAnsi"/>
          <w:sz w:val="22"/>
          <w:szCs w:val="22"/>
        </w:rPr>
      </w:pPr>
      <w:r w:rsidRPr="00AF5F1A">
        <w:rPr>
          <w:rFonts w:asciiTheme="minorHAnsi" w:hAnsiTheme="minorHAnsi" w:cstheme="minorHAnsi"/>
          <w:bCs/>
          <w:sz w:val="22"/>
          <w:szCs w:val="22"/>
        </w:rPr>
        <w:t xml:space="preserve">[425] </w:t>
      </w:r>
      <w:r w:rsidRPr="00AF5F1A">
        <w:rPr>
          <w:rFonts w:asciiTheme="minorHAnsi" w:hAnsiTheme="minorHAnsi" w:cstheme="minorHAnsi"/>
          <w:sz w:val="22"/>
          <w:szCs w:val="22"/>
        </w:rPr>
        <w:t xml:space="preserve">...the Australian industrial relations system encompasses a range of rates at various classifications levels throughout the modern awards and these all apply as minimum rates. The scope and higher relative coverage of the minimum wages in the Australian system and the context set by these wages in the unique system of collective bargaining are factors that must be considered when seeking to rely upon international studies for present purposes. </w:t>
      </w:r>
    </w:p>
    <w:p w:rsidR="00451D18" w:rsidRPr="00F83567" w:rsidRDefault="00FD075D" w:rsidP="00B74A0B">
      <w:pPr>
        <w:pStyle w:val="Default"/>
        <w:spacing w:after="240"/>
        <w:ind w:left="720"/>
        <w:rPr>
          <w:rFonts w:asciiTheme="minorHAnsi" w:hAnsiTheme="minorHAnsi" w:cstheme="minorHAnsi"/>
          <w:sz w:val="22"/>
          <w:szCs w:val="22"/>
        </w:rPr>
      </w:pPr>
      <w:r w:rsidRPr="00AF5F1A">
        <w:rPr>
          <w:rFonts w:asciiTheme="minorHAnsi" w:hAnsiTheme="minorHAnsi" w:cstheme="minorHAnsi"/>
          <w:bCs/>
          <w:sz w:val="22"/>
          <w:szCs w:val="22"/>
        </w:rPr>
        <w:t xml:space="preserve">[426] </w:t>
      </w:r>
      <w:r w:rsidRPr="00AF5F1A">
        <w:rPr>
          <w:rFonts w:asciiTheme="minorHAnsi" w:hAnsiTheme="minorHAnsi" w:cstheme="minorHAnsi"/>
          <w:sz w:val="22"/>
          <w:szCs w:val="22"/>
        </w:rPr>
        <w:t>However</w:t>
      </w:r>
      <w:r w:rsidRPr="00FD075D">
        <w:rPr>
          <w:rFonts w:asciiTheme="minorHAnsi" w:hAnsiTheme="minorHAnsi" w:cstheme="minorHAnsi"/>
          <w:sz w:val="22"/>
          <w:szCs w:val="22"/>
        </w:rPr>
        <w:t xml:space="preserve">, the quality of this new research and the refined theoretical understandings are consistent with the view taken by the Panel that a modest increase in minimum wages leads to a very small, or even zero, effect on employment. We also note that the value of minimum wages relative to median earnings in Australia has been growing steadily closer to that of other countries, and </w:t>
      </w:r>
      <w:r w:rsidRPr="00FD075D">
        <w:rPr>
          <w:rFonts w:asciiTheme="minorHAnsi" w:hAnsiTheme="minorHAnsi" w:cstheme="minorHAnsi"/>
          <w:sz w:val="22"/>
          <w:szCs w:val="22"/>
        </w:rPr>
        <w:lastRenderedPageBreak/>
        <w:t xml:space="preserve">as a result, this particular aspect of distinctiveness of the Australian system is less significant than it has been. </w:t>
      </w:r>
    </w:p>
    <w:p w:rsidR="00D650EE" w:rsidRDefault="006A782B" w:rsidP="001A144A">
      <w:pPr>
        <w:pStyle w:val="Heading3"/>
      </w:pPr>
      <w:bookmarkStart w:id="70" w:name="_Toc414030720"/>
      <w:r>
        <w:t>Minimum wage relativity</w:t>
      </w:r>
      <w:bookmarkEnd w:id="70"/>
    </w:p>
    <w:p w:rsidR="00D650EE" w:rsidRDefault="00451D18">
      <w:pPr>
        <w:keepNext/>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It has been frequently argued that the minimum wage in Australia is higher in either absolute terms, or relative to median earnings, than that of comparable nations. It is suggested in this context that the impact of minimum wage increases may be more significant. The Commission in its </w:t>
      </w:r>
      <w:r w:rsidR="007A32E4" w:rsidRPr="00FC7174">
        <w:rPr>
          <w:rFonts w:asciiTheme="minorHAnsi" w:hAnsiTheme="minorHAnsi" w:cstheme="minorHAnsi"/>
          <w:sz w:val="22"/>
          <w:szCs w:val="22"/>
        </w:rPr>
        <w:t>Annual Wage Review 2013–14</w:t>
      </w:r>
      <w:r w:rsidR="004A58D1" w:rsidRPr="00935000">
        <w:rPr>
          <w:rFonts w:asciiTheme="minorHAnsi" w:hAnsiTheme="minorHAnsi" w:cstheme="minorHAnsi"/>
          <w:sz w:val="22"/>
          <w:szCs w:val="22"/>
        </w:rPr>
        <w:t xml:space="preserve"> </w:t>
      </w:r>
      <w:r w:rsidRPr="00935000">
        <w:rPr>
          <w:rFonts w:asciiTheme="minorHAnsi" w:hAnsiTheme="minorHAnsi" w:cstheme="minorHAnsi"/>
          <w:sz w:val="22"/>
          <w:szCs w:val="22"/>
        </w:rPr>
        <w:t>decisi</w:t>
      </w:r>
      <w:r w:rsidR="00034A7C">
        <w:rPr>
          <w:rFonts w:asciiTheme="minorHAnsi" w:hAnsiTheme="minorHAnsi" w:cstheme="minorHAnsi"/>
          <w:sz w:val="22"/>
          <w:szCs w:val="22"/>
        </w:rPr>
        <w:t>on noted (at paragraph 36) that:</w:t>
      </w:r>
    </w:p>
    <w:p w:rsidR="00451D18" w:rsidRPr="00F83567" w:rsidRDefault="00FD075D" w:rsidP="00B74A0B">
      <w:pPr>
        <w:spacing w:after="240" w:line="240" w:lineRule="auto"/>
        <w:ind w:left="720"/>
        <w:rPr>
          <w:rFonts w:asciiTheme="minorHAnsi" w:hAnsiTheme="minorHAnsi" w:cstheme="minorHAnsi"/>
          <w:sz w:val="22"/>
          <w:szCs w:val="22"/>
        </w:rPr>
      </w:pPr>
      <w:r w:rsidRPr="00FD075D">
        <w:rPr>
          <w:rFonts w:asciiTheme="minorHAnsi" w:hAnsiTheme="minorHAnsi" w:cstheme="minorHAnsi"/>
          <w:sz w:val="22"/>
          <w:szCs w:val="22"/>
        </w:rPr>
        <w:t>Although Organisation for Economic Co-operation and Development (OECD) data shows that the NMW in Australia remains relatively high as a proportion of average earnings, it also discloses a significant reduction over the past two decades, both in an Australian context and in an international context.</w:t>
      </w:r>
    </w:p>
    <w:p w:rsidR="00D650EE" w:rsidRDefault="00451D18">
      <w:pPr>
        <w:keepNext/>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In the </w:t>
      </w:r>
      <w:r w:rsidR="007A32E4" w:rsidRPr="00FC7174">
        <w:rPr>
          <w:rFonts w:asciiTheme="minorHAnsi" w:hAnsiTheme="minorHAnsi" w:cstheme="minorHAnsi"/>
          <w:sz w:val="22"/>
          <w:szCs w:val="22"/>
        </w:rPr>
        <w:t>Annual Wage Review 2012</w:t>
      </w:r>
      <w:r w:rsidR="004A58D1">
        <w:rPr>
          <w:rFonts w:asciiTheme="minorHAnsi" w:hAnsiTheme="minorHAnsi" w:cstheme="minorHAnsi"/>
          <w:i/>
          <w:sz w:val="22"/>
          <w:szCs w:val="22"/>
        </w:rPr>
        <w:t>–</w:t>
      </w:r>
      <w:r w:rsidR="007A32E4" w:rsidRPr="007A32E4">
        <w:rPr>
          <w:rFonts w:asciiTheme="minorHAnsi" w:hAnsiTheme="minorHAnsi" w:cstheme="minorHAnsi"/>
          <w:i/>
          <w:sz w:val="22"/>
          <w:szCs w:val="22"/>
        </w:rPr>
        <w:t>13</w:t>
      </w:r>
      <w:r w:rsidR="004A58D1">
        <w:rPr>
          <w:rStyle w:val="FootnoteReference"/>
          <w:rFonts w:asciiTheme="minorHAnsi" w:hAnsiTheme="minorHAnsi" w:cstheme="minorHAnsi"/>
          <w:i/>
          <w:sz w:val="22"/>
          <w:szCs w:val="22"/>
        </w:rPr>
        <w:footnoteReference w:id="83"/>
      </w:r>
      <w:r w:rsidR="004A58D1" w:rsidRPr="00935000">
        <w:rPr>
          <w:rFonts w:asciiTheme="minorHAnsi" w:hAnsiTheme="minorHAnsi" w:cstheme="minorHAnsi"/>
          <w:sz w:val="22"/>
          <w:szCs w:val="22"/>
        </w:rPr>
        <w:t xml:space="preserve"> </w:t>
      </w:r>
      <w:r w:rsidR="005A7063">
        <w:rPr>
          <w:rFonts w:asciiTheme="minorHAnsi" w:hAnsiTheme="minorHAnsi" w:cstheme="minorHAnsi"/>
          <w:sz w:val="22"/>
          <w:szCs w:val="22"/>
        </w:rPr>
        <w:t xml:space="preserve">decision </w:t>
      </w:r>
      <w:r w:rsidRPr="00935000">
        <w:rPr>
          <w:rFonts w:asciiTheme="minorHAnsi" w:hAnsiTheme="minorHAnsi" w:cstheme="minorHAnsi"/>
          <w:sz w:val="22"/>
          <w:szCs w:val="22"/>
        </w:rPr>
        <w:t>the Commission’s Expert Panel stated</w:t>
      </w:r>
      <w:r w:rsidR="00034A7C">
        <w:rPr>
          <w:rFonts w:asciiTheme="minorHAnsi" w:hAnsiTheme="minorHAnsi" w:cstheme="minorHAnsi"/>
          <w:sz w:val="22"/>
          <w:szCs w:val="22"/>
        </w:rPr>
        <w:t>:</w:t>
      </w:r>
    </w:p>
    <w:p w:rsidR="00451D18" w:rsidRPr="00AF5F1A" w:rsidRDefault="00FD075D" w:rsidP="00B74A0B">
      <w:pPr>
        <w:spacing w:after="240" w:line="240" w:lineRule="auto"/>
        <w:ind w:left="720"/>
        <w:rPr>
          <w:rFonts w:asciiTheme="minorHAnsi" w:hAnsiTheme="minorHAnsi" w:cstheme="minorHAnsi"/>
          <w:sz w:val="22"/>
          <w:szCs w:val="22"/>
        </w:rPr>
      </w:pPr>
      <w:r w:rsidRPr="00AF5F1A">
        <w:rPr>
          <w:rFonts w:asciiTheme="minorHAnsi" w:hAnsiTheme="minorHAnsi" w:cstheme="minorHAnsi"/>
          <w:bCs/>
          <w:sz w:val="22"/>
          <w:szCs w:val="22"/>
        </w:rPr>
        <w:t xml:space="preserve">[382] </w:t>
      </w:r>
      <w:r w:rsidRPr="00AF5F1A">
        <w:rPr>
          <w:rFonts w:asciiTheme="minorHAnsi" w:hAnsiTheme="minorHAnsi" w:cstheme="minorHAnsi"/>
          <w:sz w:val="22"/>
          <w:szCs w:val="22"/>
        </w:rPr>
        <w:t>In our view, data about the Australian minimum wage bite relative to the other OECD countries is of limited significance in evaluating the relative living standards supported by award wages. However, the minimum wage bite is relevant in relation to the competitiveness of businesses that pay award rates and compete in global markets. ...</w:t>
      </w:r>
    </w:p>
    <w:p w:rsidR="00451D18" w:rsidRPr="00F83567" w:rsidRDefault="00FD075D" w:rsidP="00B74A0B">
      <w:pPr>
        <w:spacing w:after="240" w:line="240" w:lineRule="auto"/>
        <w:ind w:left="720"/>
        <w:rPr>
          <w:rFonts w:asciiTheme="minorHAnsi" w:hAnsiTheme="minorHAnsi" w:cstheme="minorHAnsi"/>
          <w:sz w:val="22"/>
          <w:szCs w:val="22"/>
        </w:rPr>
      </w:pPr>
      <w:r w:rsidRPr="00AF5F1A">
        <w:rPr>
          <w:rFonts w:asciiTheme="minorHAnsi" w:hAnsiTheme="minorHAnsi" w:cstheme="minorHAnsi"/>
          <w:bCs/>
          <w:sz w:val="22"/>
          <w:szCs w:val="22"/>
        </w:rPr>
        <w:t xml:space="preserve">[387] </w:t>
      </w:r>
      <w:r w:rsidRPr="00AF5F1A">
        <w:rPr>
          <w:rFonts w:asciiTheme="minorHAnsi" w:hAnsiTheme="minorHAnsi" w:cstheme="minorHAnsi"/>
          <w:sz w:val="22"/>
          <w:szCs w:val="22"/>
        </w:rPr>
        <w:t>Over the past decade, all award rates of pay have fallen relative to measures of median and</w:t>
      </w:r>
      <w:r w:rsidRPr="00FD075D">
        <w:rPr>
          <w:rFonts w:asciiTheme="minorHAnsi" w:hAnsiTheme="minorHAnsi" w:cstheme="minorHAnsi"/>
          <w:sz w:val="22"/>
          <w:szCs w:val="22"/>
        </w:rPr>
        <w:t xml:space="preserve"> average earnings, with much of that decline occurring in 2006 and 2008, and the ratio being volatile from year to year. The annual movements in the C14 rate relative to median weekly earnings of full-time employees is shown in Table 6.3, which shows a fall in the minimum wage bite from 57.5  per cent in 2002 to 52.7  per cent in 2012. </w:t>
      </w:r>
    </w:p>
    <w:p w:rsidR="00D650EE" w:rsidRDefault="00451D18" w:rsidP="001A144A">
      <w:pPr>
        <w:pStyle w:val="Heading3"/>
      </w:pPr>
      <w:bookmarkStart w:id="71" w:name="_Toc414030721"/>
      <w:r w:rsidRPr="006A782B">
        <w:t>Award reliance</w:t>
      </w:r>
      <w:bookmarkEnd w:id="71"/>
    </w:p>
    <w:p w:rsidR="00D650EE" w:rsidRDefault="00451D18">
      <w:pPr>
        <w:keepNext/>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The Commission has conducted research using ABS data, and its own research</w:t>
      </w:r>
      <w:r w:rsidR="007861E6">
        <w:rPr>
          <w:rFonts w:asciiTheme="minorHAnsi" w:hAnsiTheme="minorHAnsi" w:cstheme="minorHAnsi"/>
          <w:sz w:val="22"/>
          <w:szCs w:val="22"/>
        </w:rPr>
        <w:t>,</w:t>
      </w:r>
      <w:r w:rsidRPr="00935000">
        <w:rPr>
          <w:rFonts w:asciiTheme="minorHAnsi" w:hAnsiTheme="minorHAnsi" w:cstheme="minorHAnsi"/>
          <w:sz w:val="22"/>
          <w:szCs w:val="22"/>
        </w:rPr>
        <w:t xml:space="preserve"> to identify those industries which are the most award reliant. In the </w:t>
      </w:r>
      <w:r w:rsidR="007F2674" w:rsidRPr="00FC7174">
        <w:rPr>
          <w:rFonts w:asciiTheme="minorHAnsi" w:hAnsiTheme="minorHAnsi" w:cstheme="minorHAnsi"/>
          <w:sz w:val="22"/>
          <w:szCs w:val="22"/>
        </w:rPr>
        <w:t>Annual Wage Review</w:t>
      </w:r>
      <w:r w:rsidR="005A7063" w:rsidRPr="00FC7174">
        <w:rPr>
          <w:rFonts w:asciiTheme="minorHAnsi" w:hAnsiTheme="minorHAnsi" w:cstheme="minorHAnsi"/>
          <w:sz w:val="22"/>
          <w:szCs w:val="22"/>
        </w:rPr>
        <w:t xml:space="preserve"> 2013–14</w:t>
      </w:r>
      <w:r w:rsidR="00034A7C">
        <w:rPr>
          <w:rFonts w:asciiTheme="minorHAnsi" w:hAnsiTheme="minorHAnsi" w:cstheme="minorHAnsi"/>
          <w:sz w:val="22"/>
          <w:szCs w:val="22"/>
        </w:rPr>
        <w:t xml:space="preserve"> </w:t>
      </w:r>
      <w:r w:rsidR="005A7063">
        <w:rPr>
          <w:rFonts w:asciiTheme="minorHAnsi" w:hAnsiTheme="minorHAnsi" w:cstheme="minorHAnsi"/>
          <w:sz w:val="22"/>
          <w:szCs w:val="22"/>
        </w:rPr>
        <w:t xml:space="preserve">decision </w:t>
      </w:r>
      <w:r w:rsidR="00034A7C">
        <w:rPr>
          <w:rFonts w:asciiTheme="minorHAnsi" w:hAnsiTheme="minorHAnsi" w:cstheme="minorHAnsi"/>
          <w:sz w:val="22"/>
          <w:szCs w:val="22"/>
        </w:rPr>
        <w:t>the Expert Panel noted that:</w:t>
      </w:r>
    </w:p>
    <w:p w:rsidR="00451D18" w:rsidRPr="00F83567" w:rsidRDefault="00FD075D" w:rsidP="00B74A0B">
      <w:pPr>
        <w:spacing w:after="240" w:line="240" w:lineRule="auto"/>
        <w:ind w:left="720"/>
        <w:rPr>
          <w:rFonts w:asciiTheme="minorHAnsi" w:hAnsiTheme="minorHAnsi" w:cstheme="minorHAnsi"/>
          <w:sz w:val="22"/>
          <w:szCs w:val="22"/>
        </w:rPr>
      </w:pPr>
      <w:r w:rsidRPr="00FD075D">
        <w:rPr>
          <w:rFonts w:asciiTheme="minorHAnsi" w:hAnsiTheme="minorHAnsi" w:cstheme="minorHAnsi"/>
          <w:sz w:val="22"/>
          <w:szCs w:val="22"/>
        </w:rPr>
        <w:t xml:space="preserve">The most recent award reliance data remain those for 2012, which show on aggregate 16.1 per cent of employees were award reliant. The 2012 data identify the Accommodation and food services (44.8 per cent); Administrative and support services (29.0  per cent); Retail trade (25.6  per cent); Other services (24.6  per cent); and Rental, hiring and real estate services (20.9  per cent) industries as the most award reliant, in that they are the industries in which the highest proportion of employees are award reliant. </w:t>
      </w:r>
    </w:p>
    <w:p w:rsidR="00D650EE" w:rsidRDefault="00451D18" w:rsidP="001A144A">
      <w:pPr>
        <w:pStyle w:val="Heading3"/>
      </w:pPr>
      <w:bookmarkStart w:id="72" w:name="_Toc414030722"/>
      <w:r w:rsidRPr="006A782B">
        <w:lastRenderedPageBreak/>
        <w:t>Incentives to bargain</w:t>
      </w:r>
      <w:bookmarkEnd w:id="72"/>
    </w:p>
    <w:p w:rsidR="00FA214B" w:rsidRDefault="00A448EB">
      <w:pPr>
        <w:keepNext/>
        <w:spacing w:after="240" w:line="240" w:lineRule="auto"/>
        <w:rPr>
          <w:rFonts w:asciiTheme="minorHAnsi" w:hAnsiTheme="minorHAnsi" w:cstheme="minorHAnsi"/>
          <w:sz w:val="22"/>
          <w:szCs w:val="22"/>
        </w:rPr>
      </w:pPr>
      <w:r>
        <w:rPr>
          <w:rFonts w:asciiTheme="minorHAnsi" w:hAnsiTheme="minorHAnsi" w:cstheme="minorHAnsi"/>
          <w:sz w:val="22"/>
          <w:szCs w:val="22"/>
        </w:rPr>
        <w:t>O</w:t>
      </w:r>
      <w:r w:rsidR="00451D18" w:rsidRPr="00935000">
        <w:rPr>
          <w:rFonts w:asciiTheme="minorHAnsi" w:hAnsiTheme="minorHAnsi" w:cstheme="minorHAnsi"/>
          <w:sz w:val="22"/>
          <w:szCs w:val="22"/>
        </w:rPr>
        <w:t>ne of the issues which the Commission is asked to examine is whether award increases are of such a magnitude that they discourage employers and employees from engaging in enterprise bargaining.</w:t>
      </w:r>
      <w:r>
        <w:rPr>
          <w:rFonts w:asciiTheme="minorHAnsi" w:hAnsiTheme="minorHAnsi" w:cstheme="minorHAnsi"/>
          <w:sz w:val="22"/>
          <w:szCs w:val="22"/>
        </w:rPr>
        <w:t xml:space="preserve"> </w:t>
      </w:r>
    </w:p>
    <w:p w:rsidR="00D650EE" w:rsidRDefault="00FC7174">
      <w:pPr>
        <w:keepNext/>
        <w:spacing w:after="240" w:line="240" w:lineRule="auto"/>
        <w:rPr>
          <w:rFonts w:asciiTheme="minorHAnsi" w:hAnsiTheme="minorHAnsi" w:cstheme="minorHAnsi"/>
          <w:sz w:val="22"/>
          <w:szCs w:val="22"/>
        </w:rPr>
      </w:pPr>
      <w:r>
        <w:rPr>
          <w:rFonts w:asciiTheme="minorHAnsi" w:hAnsiTheme="minorHAnsi" w:cstheme="minorHAnsi"/>
          <w:sz w:val="22"/>
          <w:szCs w:val="22"/>
        </w:rPr>
        <w:t>Research</w:t>
      </w:r>
      <w:r>
        <w:rPr>
          <w:rStyle w:val="FootnoteReference"/>
          <w:rFonts w:asciiTheme="minorHAnsi" w:hAnsiTheme="minorHAnsi" w:cstheme="minorHAnsi"/>
          <w:sz w:val="22"/>
          <w:szCs w:val="22"/>
        </w:rPr>
        <w:footnoteReference w:id="84"/>
      </w:r>
      <w:r>
        <w:rPr>
          <w:rFonts w:asciiTheme="minorHAnsi" w:hAnsiTheme="minorHAnsi" w:cstheme="minorHAnsi"/>
          <w:sz w:val="22"/>
          <w:szCs w:val="22"/>
        </w:rPr>
        <w:t xml:space="preserve"> was commissioned as a part of the Annual Wage Review forward research program</w:t>
      </w:r>
      <w:r w:rsidR="00F71742">
        <w:rPr>
          <w:rFonts w:asciiTheme="minorHAnsi" w:hAnsiTheme="minorHAnsi" w:cstheme="minorHAnsi"/>
          <w:sz w:val="22"/>
          <w:szCs w:val="22"/>
        </w:rPr>
        <w:t xml:space="preserve"> to shed light on the impact that minimum wage setting may have on incentives to bargain.  </w:t>
      </w:r>
      <w:r w:rsidR="00451D18" w:rsidRPr="00935000">
        <w:rPr>
          <w:rFonts w:asciiTheme="minorHAnsi" w:hAnsiTheme="minorHAnsi" w:cstheme="minorHAnsi"/>
          <w:sz w:val="22"/>
          <w:szCs w:val="22"/>
        </w:rPr>
        <w:t xml:space="preserve">In the </w:t>
      </w:r>
      <w:r w:rsidR="007A32E4" w:rsidRPr="00FC7174">
        <w:rPr>
          <w:rFonts w:asciiTheme="minorHAnsi" w:hAnsiTheme="minorHAnsi" w:cstheme="minorHAnsi"/>
          <w:sz w:val="22"/>
          <w:szCs w:val="22"/>
        </w:rPr>
        <w:t>Annual Wage Review</w:t>
      </w:r>
      <w:r w:rsidR="00AF5F1A" w:rsidRPr="00FC7174">
        <w:rPr>
          <w:rFonts w:asciiTheme="minorHAnsi" w:hAnsiTheme="minorHAnsi" w:cstheme="minorHAnsi"/>
          <w:sz w:val="22"/>
          <w:szCs w:val="22"/>
        </w:rPr>
        <w:t xml:space="preserve"> 2013–14</w:t>
      </w:r>
      <w:r w:rsidR="00451D18" w:rsidRPr="00FC7174">
        <w:rPr>
          <w:rFonts w:asciiTheme="minorHAnsi" w:hAnsiTheme="minorHAnsi" w:cstheme="minorHAnsi"/>
          <w:sz w:val="22"/>
          <w:szCs w:val="22"/>
        </w:rPr>
        <w:t xml:space="preserve"> </w:t>
      </w:r>
      <w:r w:rsidR="00F71742">
        <w:rPr>
          <w:rFonts w:asciiTheme="minorHAnsi" w:hAnsiTheme="minorHAnsi" w:cstheme="minorHAnsi"/>
          <w:sz w:val="22"/>
          <w:szCs w:val="22"/>
        </w:rPr>
        <w:t>decision</w:t>
      </w:r>
      <w:r w:rsidR="00451D18" w:rsidRPr="00935000">
        <w:rPr>
          <w:rFonts w:asciiTheme="minorHAnsi" w:hAnsiTheme="minorHAnsi" w:cstheme="minorHAnsi"/>
          <w:sz w:val="22"/>
          <w:szCs w:val="22"/>
        </w:rPr>
        <w:t xml:space="preserve"> the Commission noted that</w:t>
      </w:r>
      <w:r w:rsidR="00034A7C">
        <w:rPr>
          <w:rFonts w:asciiTheme="minorHAnsi" w:hAnsiTheme="minorHAnsi" w:cstheme="minorHAnsi"/>
          <w:sz w:val="22"/>
          <w:szCs w:val="22"/>
        </w:rPr>
        <w:t>:</w:t>
      </w:r>
    </w:p>
    <w:p w:rsidR="00451D18" w:rsidRPr="00AF5F1A" w:rsidRDefault="00FD075D" w:rsidP="00B74A0B">
      <w:pPr>
        <w:pStyle w:val="NormalWeb"/>
        <w:spacing w:before="0" w:beforeAutospacing="0" w:after="240" w:afterAutospacing="0"/>
        <w:ind w:left="720"/>
        <w:rPr>
          <w:rFonts w:asciiTheme="minorHAnsi" w:hAnsiTheme="minorHAnsi" w:cstheme="minorHAnsi"/>
          <w:sz w:val="22"/>
          <w:szCs w:val="22"/>
        </w:rPr>
      </w:pPr>
      <w:r w:rsidRPr="00AF5F1A">
        <w:rPr>
          <w:rFonts w:asciiTheme="minorHAnsi" w:hAnsiTheme="minorHAnsi" w:cstheme="minorHAnsi"/>
          <w:bCs/>
          <w:sz w:val="22"/>
          <w:szCs w:val="22"/>
        </w:rPr>
        <w:t>[471]</w:t>
      </w:r>
      <w:r w:rsidRPr="00AF5F1A">
        <w:rPr>
          <w:rFonts w:asciiTheme="minorHAnsi" w:hAnsiTheme="minorHAnsi" w:cstheme="minorHAnsi"/>
          <w:sz w:val="22"/>
          <w:szCs w:val="22"/>
        </w:rPr>
        <w:t xml:space="preserve"> Though we acknowledge the limitations raised by parties on the research methods applied in both research reports, those limitations have not persuaded us to disregard the research or its conclusions. We note that no other empirical evidence was presented by the parties.</w:t>
      </w:r>
    </w:p>
    <w:p w:rsidR="00451D18" w:rsidRPr="00F83567" w:rsidRDefault="00FD075D" w:rsidP="00B74A0B">
      <w:pPr>
        <w:pStyle w:val="NormalWeb"/>
        <w:spacing w:before="0" w:beforeAutospacing="0" w:after="240" w:afterAutospacing="0"/>
        <w:ind w:left="720"/>
        <w:rPr>
          <w:rFonts w:asciiTheme="minorHAnsi" w:hAnsiTheme="minorHAnsi" w:cstheme="minorHAnsi"/>
          <w:sz w:val="22"/>
          <w:szCs w:val="22"/>
        </w:rPr>
      </w:pPr>
      <w:r w:rsidRPr="00AF5F1A">
        <w:rPr>
          <w:rFonts w:asciiTheme="minorHAnsi" w:hAnsiTheme="minorHAnsi" w:cstheme="minorHAnsi"/>
          <w:bCs/>
          <w:sz w:val="22"/>
          <w:szCs w:val="22"/>
        </w:rPr>
        <w:t>[472]</w:t>
      </w:r>
      <w:r w:rsidRPr="00AF5F1A">
        <w:rPr>
          <w:rFonts w:asciiTheme="minorHAnsi" w:hAnsiTheme="minorHAnsi" w:cstheme="minorHAnsi"/>
          <w:sz w:val="22"/>
          <w:szCs w:val="22"/>
        </w:rPr>
        <w:t xml:space="preserve"> The</w:t>
      </w:r>
      <w:r w:rsidRPr="00FD075D">
        <w:rPr>
          <w:rFonts w:asciiTheme="minorHAnsi" w:hAnsiTheme="minorHAnsi" w:cstheme="minorHAnsi"/>
          <w:sz w:val="22"/>
          <w:szCs w:val="22"/>
        </w:rPr>
        <w:t xml:space="preserve"> research does not reveal any particular relationship between minimum award increases and the incentive to bargain. Instead it points to a complex mix of factors that may contribute to employee and employer decision-making about whether or not to bargain.</w:t>
      </w:r>
    </w:p>
    <w:p w:rsidR="00451D18" w:rsidRPr="00F83567" w:rsidRDefault="00FD075D" w:rsidP="00B74A0B">
      <w:pPr>
        <w:spacing w:after="240" w:line="240" w:lineRule="auto"/>
        <w:ind w:left="720"/>
        <w:rPr>
          <w:rFonts w:asciiTheme="minorHAnsi" w:hAnsiTheme="minorHAnsi" w:cstheme="minorHAnsi"/>
          <w:sz w:val="22"/>
          <w:szCs w:val="22"/>
        </w:rPr>
      </w:pPr>
      <w:r w:rsidRPr="00AF5F1A">
        <w:rPr>
          <w:rFonts w:asciiTheme="minorHAnsi" w:hAnsiTheme="minorHAnsi" w:cstheme="minorHAnsi"/>
          <w:bCs/>
          <w:sz w:val="22"/>
          <w:szCs w:val="22"/>
        </w:rPr>
        <w:t>[473]</w:t>
      </w:r>
      <w:r w:rsidRPr="00AF5F1A">
        <w:rPr>
          <w:rFonts w:asciiTheme="minorHAnsi" w:hAnsiTheme="minorHAnsi" w:cstheme="minorHAnsi"/>
          <w:sz w:val="22"/>
          <w:szCs w:val="22"/>
        </w:rPr>
        <w:t xml:space="preserve"> The</w:t>
      </w:r>
      <w:r w:rsidRPr="00FD075D">
        <w:rPr>
          <w:rFonts w:asciiTheme="minorHAnsi" w:hAnsiTheme="minorHAnsi" w:cstheme="minorHAnsi"/>
          <w:sz w:val="22"/>
          <w:szCs w:val="22"/>
        </w:rPr>
        <w:t xml:space="preserve"> available evidence indicates that the level of increases in minimum award wages over the past decade or so have been compatible with the encouragement of collective bargaining. We are satisfied that the increase awarded in this Review is also compatible with the need to encourage collective bargaining.</w:t>
      </w:r>
    </w:p>
    <w:p w:rsidR="00D650EE" w:rsidRDefault="00451D18" w:rsidP="001A144A">
      <w:pPr>
        <w:pStyle w:val="Heading3"/>
      </w:pPr>
      <w:bookmarkStart w:id="73" w:name="_Toc414030723"/>
      <w:r w:rsidRPr="006A782B">
        <w:t>Tax Transfer system</w:t>
      </w:r>
      <w:bookmarkEnd w:id="73"/>
    </w:p>
    <w:p w:rsidR="00D650EE" w:rsidRDefault="00451D18">
      <w:pPr>
        <w:keepNext/>
        <w:spacing w:after="240" w:line="240" w:lineRule="auto"/>
        <w:rPr>
          <w:rFonts w:asciiTheme="minorHAnsi" w:hAnsiTheme="minorHAnsi" w:cstheme="minorHAnsi"/>
          <w:sz w:val="22"/>
          <w:szCs w:val="22"/>
        </w:rPr>
      </w:pPr>
      <w:r w:rsidRPr="00935000">
        <w:rPr>
          <w:rFonts w:asciiTheme="minorHAnsi" w:hAnsiTheme="minorHAnsi" w:cstheme="minorHAnsi"/>
          <w:sz w:val="22"/>
          <w:szCs w:val="22"/>
        </w:rPr>
        <w:t xml:space="preserve">Submissions are frequently made to the Commission, from both employers and employees, that the Commission should take into account the interaction between the tax transfer system and the minimum wage system. In the </w:t>
      </w:r>
      <w:r w:rsidR="007F2674" w:rsidRPr="005A7063">
        <w:rPr>
          <w:rFonts w:asciiTheme="minorHAnsi" w:hAnsiTheme="minorHAnsi" w:cstheme="minorHAnsi"/>
          <w:i/>
          <w:sz w:val="22"/>
          <w:szCs w:val="22"/>
        </w:rPr>
        <w:t>Annual Wage Review</w:t>
      </w:r>
      <w:r w:rsidR="005A7063" w:rsidRPr="005A7063">
        <w:rPr>
          <w:rFonts w:asciiTheme="minorHAnsi" w:hAnsiTheme="minorHAnsi" w:cstheme="minorHAnsi"/>
          <w:i/>
          <w:sz w:val="22"/>
          <w:szCs w:val="22"/>
        </w:rPr>
        <w:t xml:space="preserve"> 2013–14</w:t>
      </w:r>
      <w:r w:rsidRPr="00935000">
        <w:rPr>
          <w:rFonts w:asciiTheme="minorHAnsi" w:hAnsiTheme="minorHAnsi" w:cstheme="minorHAnsi"/>
          <w:sz w:val="22"/>
          <w:szCs w:val="22"/>
        </w:rPr>
        <w:t xml:space="preserve"> decision the Commission made the following comments</w:t>
      </w:r>
    </w:p>
    <w:p w:rsidR="00451D18" w:rsidRPr="00F83567" w:rsidRDefault="00FD075D" w:rsidP="00B74A0B">
      <w:pPr>
        <w:pStyle w:val="NormalWeb"/>
        <w:spacing w:before="0" w:beforeAutospacing="0" w:after="240" w:afterAutospacing="0"/>
        <w:ind w:left="720"/>
        <w:rPr>
          <w:rFonts w:asciiTheme="minorHAnsi" w:hAnsiTheme="minorHAnsi" w:cstheme="minorHAnsi"/>
          <w:sz w:val="22"/>
          <w:szCs w:val="22"/>
        </w:rPr>
      </w:pPr>
      <w:r w:rsidRPr="00AF5F1A">
        <w:rPr>
          <w:rFonts w:asciiTheme="minorHAnsi" w:hAnsiTheme="minorHAnsi" w:cstheme="minorHAnsi"/>
          <w:bCs/>
          <w:sz w:val="22"/>
          <w:szCs w:val="22"/>
        </w:rPr>
        <w:t>[357]</w:t>
      </w:r>
      <w:r w:rsidRPr="00AF5F1A">
        <w:rPr>
          <w:rFonts w:asciiTheme="minorHAnsi" w:hAnsiTheme="minorHAnsi" w:cstheme="minorHAnsi"/>
          <w:sz w:val="22"/>
          <w:szCs w:val="22"/>
        </w:rPr>
        <w:t xml:space="preserve"> The</w:t>
      </w:r>
      <w:r w:rsidRPr="00FD075D">
        <w:rPr>
          <w:rFonts w:asciiTheme="minorHAnsi" w:hAnsiTheme="minorHAnsi" w:cstheme="minorHAnsi"/>
          <w:sz w:val="22"/>
          <w:szCs w:val="22"/>
        </w:rPr>
        <w:t xml:space="preserve"> tax-transfer system has a significant role to play in alleviating the impact of earnings inequality and supporting the living standards of low-paid workers. Wages do not entirely determine the living standards of the majority of individual wage earners who live in households with others. We agree with the view expressed in the past three review decisions that:</w:t>
      </w:r>
    </w:p>
    <w:p w:rsidR="00451D18" w:rsidRPr="00F83567" w:rsidRDefault="00FD075D" w:rsidP="0009359D">
      <w:pPr>
        <w:pStyle w:val="style1"/>
        <w:spacing w:before="0" w:beforeAutospacing="0" w:after="240" w:afterAutospacing="0"/>
        <w:ind w:left="1276"/>
        <w:rPr>
          <w:rFonts w:asciiTheme="minorHAnsi" w:hAnsiTheme="minorHAnsi" w:cstheme="minorHAnsi"/>
          <w:sz w:val="22"/>
          <w:szCs w:val="22"/>
        </w:rPr>
      </w:pPr>
      <w:r w:rsidRPr="00FD075D">
        <w:rPr>
          <w:rFonts w:asciiTheme="minorHAnsi" w:hAnsiTheme="minorHAnsi" w:cstheme="minorHAnsi"/>
          <w:sz w:val="22"/>
          <w:szCs w:val="22"/>
        </w:rPr>
        <w:t xml:space="preserve">“minimum wages and the tax transfer system are both relevant to the maintenance of an effective safety net for the low paid: each has its part to play. Wages play a particularly important role in the maintenance of disposable incomes for households not receiving income support payments.”  </w:t>
      </w:r>
    </w:p>
    <w:p w:rsidR="00056A56" w:rsidRDefault="00FD075D" w:rsidP="00B74A0B">
      <w:pPr>
        <w:pStyle w:val="NormalWeb"/>
        <w:spacing w:before="0" w:beforeAutospacing="0" w:after="240" w:afterAutospacing="0"/>
        <w:ind w:left="720"/>
        <w:rPr>
          <w:rFonts w:asciiTheme="minorHAnsi" w:hAnsiTheme="minorHAnsi" w:cstheme="minorHAnsi"/>
          <w:sz w:val="22"/>
          <w:szCs w:val="22"/>
        </w:rPr>
      </w:pPr>
      <w:r w:rsidRPr="00AF5F1A">
        <w:rPr>
          <w:rFonts w:asciiTheme="minorHAnsi" w:hAnsiTheme="minorHAnsi" w:cstheme="minorHAnsi"/>
          <w:bCs/>
          <w:sz w:val="22"/>
          <w:szCs w:val="22"/>
        </w:rPr>
        <w:t>[358]</w:t>
      </w:r>
      <w:r w:rsidRPr="00AF5F1A">
        <w:rPr>
          <w:rFonts w:asciiTheme="minorHAnsi" w:hAnsiTheme="minorHAnsi" w:cstheme="minorHAnsi"/>
          <w:sz w:val="22"/>
          <w:szCs w:val="22"/>
        </w:rPr>
        <w:t xml:space="preserve"> The effect of taxes and transfers on disposable incomes of the low paid is relevant</w:t>
      </w:r>
      <w:r w:rsidRPr="00FD075D">
        <w:rPr>
          <w:rFonts w:asciiTheme="minorHAnsi" w:hAnsiTheme="minorHAnsi" w:cstheme="minorHAnsi"/>
          <w:sz w:val="22"/>
          <w:szCs w:val="22"/>
        </w:rPr>
        <w:t xml:space="preserve"> to the needs of the low paid and their relative living standards. This is so in relation to both specific changes in the tax-transfer system at the time of a particular </w:t>
      </w:r>
      <w:r w:rsidR="007F2674">
        <w:rPr>
          <w:rFonts w:asciiTheme="minorHAnsi" w:hAnsiTheme="minorHAnsi" w:cstheme="minorHAnsi"/>
          <w:sz w:val="22"/>
          <w:szCs w:val="22"/>
        </w:rPr>
        <w:t>Annual Wage Review</w:t>
      </w:r>
      <w:r w:rsidRPr="00FD075D">
        <w:rPr>
          <w:rFonts w:asciiTheme="minorHAnsi" w:hAnsiTheme="minorHAnsi" w:cstheme="minorHAnsi"/>
          <w:sz w:val="22"/>
          <w:szCs w:val="22"/>
        </w:rPr>
        <w:t xml:space="preserve"> and assessing broader information in relation to measures of the income of the low-paid expressed as a proportion of overall median or average incomes. Consideration of the effect of changes in the tax-transfer system on the absolute or relative circumstances of the low paid must be made in the particular circumstances that apply. </w:t>
      </w:r>
    </w:p>
    <w:p w:rsidR="00AE4392" w:rsidRDefault="00AE4392" w:rsidP="005A7063">
      <w:pPr>
        <w:keepNext/>
        <w:rPr>
          <w:rFonts w:asciiTheme="minorHAnsi" w:hAnsiTheme="minorHAnsi"/>
          <w:b/>
          <w:sz w:val="22"/>
          <w:szCs w:val="22"/>
        </w:rPr>
      </w:pPr>
      <w:r w:rsidRPr="004D0738">
        <w:rPr>
          <w:rFonts w:asciiTheme="minorHAnsi" w:hAnsiTheme="minorHAnsi"/>
          <w:b/>
          <w:sz w:val="22"/>
          <w:szCs w:val="22"/>
        </w:rPr>
        <w:lastRenderedPageBreak/>
        <w:t>Technical Issue</w:t>
      </w:r>
      <w:r>
        <w:rPr>
          <w:rFonts w:asciiTheme="minorHAnsi" w:hAnsiTheme="minorHAnsi"/>
          <w:b/>
          <w:sz w:val="22"/>
          <w:szCs w:val="22"/>
        </w:rPr>
        <w:t>s</w:t>
      </w:r>
    </w:p>
    <w:p w:rsidR="00AE4392" w:rsidRDefault="00AE4392" w:rsidP="00AF5F1A">
      <w:pPr>
        <w:spacing w:line="240" w:lineRule="auto"/>
        <w:rPr>
          <w:rFonts w:asciiTheme="minorHAnsi" w:hAnsiTheme="minorHAnsi"/>
          <w:sz w:val="22"/>
          <w:szCs w:val="22"/>
        </w:rPr>
      </w:pPr>
      <w:r w:rsidRPr="004D0738">
        <w:rPr>
          <w:rFonts w:asciiTheme="minorHAnsi" w:hAnsiTheme="minorHAnsi"/>
          <w:sz w:val="22"/>
          <w:szCs w:val="22"/>
        </w:rPr>
        <w:t>In pas</w:t>
      </w:r>
      <w:r w:rsidRPr="009512BA">
        <w:rPr>
          <w:rFonts w:asciiTheme="minorHAnsi" w:hAnsiTheme="minorHAnsi"/>
          <w:sz w:val="22"/>
          <w:szCs w:val="22"/>
        </w:rPr>
        <w:t>t</w:t>
      </w:r>
      <w:r w:rsidR="005A7063">
        <w:rPr>
          <w:rFonts w:asciiTheme="minorHAnsi" w:hAnsiTheme="minorHAnsi"/>
          <w:sz w:val="22"/>
          <w:szCs w:val="22"/>
        </w:rPr>
        <w:t xml:space="preserve"> a</w:t>
      </w:r>
      <w:r w:rsidRPr="004D0738">
        <w:rPr>
          <w:rFonts w:asciiTheme="minorHAnsi" w:hAnsiTheme="minorHAnsi"/>
          <w:sz w:val="22"/>
          <w:szCs w:val="22"/>
        </w:rPr>
        <w:t xml:space="preserve">nnual </w:t>
      </w:r>
      <w:r w:rsidR="005A7063">
        <w:rPr>
          <w:rFonts w:asciiTheme="minorHAnsi" w:hAnsiTheme="minorHAnsi"/>
          <w:sz w:val="22"/>
          <w:szCs w:val="22"/>
        </w:rPr>
        <w:t>w</w:t>
      </w:r>
      <w:r w:rsidRPr="004D0738">
        <w:rPr>
          <w:rFonts w:asciiTheme="minorHAnsi" w:hAnsiTheme="minorHAnsi"/>
          <w:sz w:val="22"/>
          <w:szCs w:val="22"/>
        </w:rPr>
        <w:t xml:space="preserve">age </w:t>
      </w:r>
      <w:r w:rsidR="005A7063">
        <w:rPr>
          <w:rFonts w:asciiTheme="minorHAnsi" w:hAnsiTheme="minorHAnsi"/>
          <w:sz w:val="22"/>
          <w:szCs w:val="22"/>
        </w:rPr>
        <w:t>r</w:t>
      </w:r>
      <w:r w:rsidRPr="004D0738">
        <w:rPr>
          <w:rFonts w:asciiTheme="minorHAnsi" w:hAnsiTheme="minorHAnsi"/>
          <w:sz w:val="22"/>
          <w:szCs w:val="22"/>
        </w:rPr>
        <w:t>eview</w:t>
      </w:r>
      <w:r>
        <w:rPr>
          <w:rFonts w:asciiTheme="minorHAnsi" w:hAnsiTheme="minorHAnsi"/>
          <w:sz w:val="22"/>
          <w:szCs w:val="22"/>
        </w:rPr>
        <w:t>s</w:t>
      </w:r>
      <w:r w:rsidRPr="004D0738">
        <w:rPr>
          <w:rFonts w:asciiTheme="minorHAnsi" w:hAnsiTheme="minorHAnsi"/>
          <w:sz w:val="22"/>
          <w:szCs w:val="22"/>
        </w:rPr>
        <w:t xml:space="preserve">, some employer associations have </w:t>
      </w:r>
      <w:r w:rsidRPr="009512BA">
        <w:rPr>
          <w:rFonts w:asciiTheme="minorHAnsi" w:hAnsiTheme="minorHAnsi"/>
          <w:sz w:val="22"/>
          <w:szCs w:val="22"/>
        </w:rPr>
        <w:t xml:space="preserve">proposed a </w:t>
      </w:r>
      <w:r w:rsidRPr="004D0738">
        <w:rPr>
          <w:rFonts w:asciiTheme="minorHAnsi" w:hAnsiTheme="minorHAnsi"/>
          <w:sz w:val="22"/>
          <w:szCs w:val="22"/>
        </w:rPr>
        <w:t>supplementary exemption process, in which particular employers or industry sectors could seek exemption form or deferral of</w:t>
      </w:r>
      <w:r>
        <w:rPr>
          <w:rFonts w:asciiTheme="minorHAnsi" w:hAnsiTheme="minorHAnsi"/>
          <w:sz w:val="22"/>
          <w:szCs w:val="22"/>
        </w:rPr>
        <w:t>,</w:t>
      </w:r>
      <w:r w:rsidRPr="004D0738">
        <w:rPr>
          <w:rFonts w:asciiTheme="minorHAnsi" w:hAnsiTheme="minorHAnsi"/>
          <w:sz w:val="22"/>
          <w:szCs w:val="22"/>
        </w:rPr>
        <w:t xml:space="preserve"> an increase in modern award minimum wages determined in the </w:t>
      </w:r>
      <w:r w:rsidR="00AF5F1A">
        <w:rPr>
          <w:rFonts w:asciiTheme="minorHAnsi" w:hAnsiTheme="minorHAnsi"/>
          <w:sz w:val="22"/>
          <w:szCs w:val="22"/>
        </w:rPr>
        <w:t>a</w:t>
      </w:r>
      <w:r w:rsidRPr="004D0738">
        <w:rPr>
          <w:rFonts w:asciiTheme="minorHAnsi" w:hAnsiTheme="minorHAnsi"/>
          <w:sz w:val="22"/>
          <w:szCs w:val="22"/>
        </w:rPr>
        <w:t xml:space="preserve">nnual </w:t>
      </w:r>
      <w:r w:rsidR="00AF5F1A">
        <w:rPr>
          <w:rFonts w:asciiTheme="minorHAnsi" w:hAnsiTheme="minorHAnsi"/>
          <w:sz w:val="22"/>
          <w:szCs w:val="22"/>
        </w:rPr>
        <w:t>wage r</w:t>
      </w:r>
      <w:r w:rsidRPr="004D0738">
        <w:rPr>
          <w:rFonts w:asciiTheme="minorHAnsi" w:hAnsiTheme="minorHAnsi"/>
          <w:sz w:val="22"/>
          <w:szCs w:val="22"/>
        </w:rPr>
        <w:t>eview.</w:t>
      </w:r>
    </w:p>
    <w:p w:rsidR="00AE4392" w:rsidRPr="0059003C" w:rsidRDefault="00AE4392" w:rsidP="00AF5F1A">
      <w:pPr>
        <w:spacing w:line="240" w:lineRule="auto"/>
        <w:rPr>
          <w:rStyle w:val="Strong"/>
          <w:rFonts w:asciiTheme="minorHAnsi" w:hAnsiTheme="minorHAnsi"/>
          <w:b w:val="0"/>
          <w:sz w:val="22"/>
          <w:szCs w:val="22"/>
        </w:rPr>
      </w:pPr>
      <w:r w:rsidRPr="004D0738">
        <w:rPr>
          <w:rStyle w:val="Strong"/>
          <w:rFonts w:asciiTheme="minorHAnsi" w:hAnsiTheme="minorHAnsi"/>
          <w:b w:val="0"/>
          <w:sz w:val="22"/>
          <w:szCs w:val="22"/>
        </w:rPr>
        <w:t>However, there are practical impediments</w:t>
      </w:r>
      <w:r>
        <w:rPr>
          <w:rStyle w:val="Strong"/>
          <w:rFonts w:asciiTheme="minorHAnsi" w:hAnsiTheme="minorHAnsi"/>
          <w:sz w:val="22"/>
          <w:szCs w:val="22"/>
        </w:rPr>
        <w:t xml:space="preserve"> </w:t>
      </w:r>
      <w:r w:rsidRPr="001C20BD">
        <w:rPr>
          <w:rFonts w:asciiTheme="minorHAnsi" w:hAnsiTheme="minorHAnsi"/>
          <w:sz w:val="22"/>
          <w:szCs w:val="22"/>
        </w:rPr>
        <w:t>created by the present legislative framework</w:t>
      </w:r>
      <w:r>
        <w:rPr>
          <w:rStyle w:val="Strong"/>
          <w:rFonts w:asciiTheme="minorHAnsi" w:hAnsiTheme="minorHAnsi"/>
          <w:sz w:val="22"/>
          <w:szCs w:val="22"/>
        </w:rPr>
        <w:t xml:space="preserve"> </w:t>
      </w:r>
      <w:r w:rsidRPr="0059003C">
        <w:rPr>
          <w:rStyle w:val="Strong"/>
          <w:rFonts w:asciiTheme="minorHAnsi" w:hAnsiTheme="minorHAnsi"/>
          <w:b w:val="0"/>
          <w:sz w:val="22"/>
          <w:szCs w:val="22"/>
        </w:rPr>
        <w:t>to such a process,</w:t>
      </w:r>
      <w:r w:rsidRPr="0059003C">
        <w:rPr>
          <w:rFonts w:asciiTheme="minorHAnsi" w:hAnsiTheme="minorHAnsi"/>
          <w:sz w:val="22"/>
          <w:szCs w:val="22"/>
        </w:rPr>
        <w:t xml:space="preserve"> impacting on the ability of some parties to effectively raise exceptional circumstances</w:t>
      </w:r>
      <w:r w:rsidRPr="0059003C">
        <w:rPr>
          <w:rStyle w:val="Strong"/>
          <w:rFonts w:asciiTheme="minorHAnsi" w:hAnsiTheme="minorHAnsi"/>
          <w:b w:val="0"/>
          <w:sz w:val="22"/>
          <w:szCs w:val="22"/>
        </w:rPr>
        <w:t xml:space="preserve">, as explained </w:t>
      </w:r>
      <w:r w:rsidRPr="0059003C">
        <w:rPr>
          <w:rFonts w:asciiTheme="minorHAnsi" w:hAnsiTheme="minorHAnsi"/>
          <w:sz w:val="22"/>
          <w:szCs w:val="22"/>
        </w:rPr>
        <w:t xml:space="preserve">in </w:t>
      </w:r>
      <w:r w:rsidR="00AF5F1A">
        <w:rPr>
          <w:rFonts w:asciiTheme="minorHAnsi" w:hAnsiTheme="minorHAnsi"/>
          <w:sz w:val="22"/>
          <w:szCs w:val="22"/>
        </w:rPr>
        <w:t>the</w:t>
      </w:r>
      <w:r w:rsidRPr="0059003C">
        <w:rPr>
          <w:rFonts w:asciiTheme="minorHAnsi" w:hAnsiTheme="minorHAnsi"/>
          <w:sz w:val="22"/>
          <w:szCs w:val="22"/>
        </w:rPr>
        <w:t xml:space="preserve"> </w:t>
      </w:r>
      <w:r w:rsidR="00AF5F1A" w:rsidRPr="00AF5F1A">
        <w:rPr>
          <w:rFonts w:asciiTheme="minorHAnsi" w:hAnsiTheme="minorHAnsi"/>
          <w:i/>
          <w:sz w:val="22"/>
          <w:szCs w:val="22"/>
        </w:rPr>
        <w:t xml:space="preserve">Annual Wage </w:t>
      </w:r>
      <w:r w:rsidRPr="00AF5F1A">
        <w:rPr>
          <w:rFonts w:asciiTheme="minorHAnsi" w:hAnsiTheme="minorHAnsi"/>
          <w:i/>
          <w:sz w:val="22"/>
          <w:szCs w:val="22"/>
        </w:rPr>
        <w:t>Review</w:t>
      </w:r>
      <w:r w:rsidR="00AF5F1A" w:rsidRPr="00AF5F1A">
        <w:rPr>
          <w:rFonts w:asciiTheme="minorHAnsi" w:hAnsiTheme="minorHAnsi"/>
          <w:i/>
          <w:sz w:val="22"/>
          <w:szCs w:val="22"/>
        </w:rPr>
        <w:t xml:space="preserve"> 2012–13</w:t>
      </w:r>
      <w:r w:rsidR="00AF5F1A">
        <w:rPr>
          <w:rFonts w:asciiTheme="minorHAnsi" w:hAnsiTheme="minorHAnsi"/>
          <w:sz w:val="22"/>
          <w:szCs w:val="22"/>
        </w:rPr>
        <w:t>:</w:t>
      </w:r>
    </w:p>
    <w:p w:rsidR="00AE4392" w:rsidRDefault="00AE4392" w:rsidP="00AF5F1A">
      <w:pPr>
        <w:spacing w:after="120" w:line="240" w:lineRule="auto"/>
        <w:ind w:left="720"/>
        <w:rPr>
          <w:rFonts w:asciiTheme="minorHAnsi" w:eastAsia="Times New Roman" w:hAnsiTheme="minorHAnsi"/>
          <w:sz w:val="22"/>
          <w:szCs w:val="22"/>
          <w:lang w:eastAsia="en-AU"/>
        </w:rPr>
      </w:pPr>
      <w:r w:rsidRPr="00AF5F1A">
        <w:rPr>
          <w:rFonts w:asciiTheme="minorHAnsi" w:eastAsia="Times New Roman" w:hAnsiTheme="minorHAnsi"/>
          <w:bCs/>
          <w:sz w:val="22"/>
          <w:szCs w:val="22"/>
          <w:lang w:eastAsia="en-AU"/>
        </w:rPr>
        <w:t>[91]</w:t>
      </w:r>
      <w:r w:rsidRPr="00AF5F1A">
        <w:rPr>
          <w:rFonts w:asciiTheme="minorHAnsi" w:eastAsia="Times New Roman" w:hAnsiTheme="minorHAnsi"/>
          <w:sz w:val="22"/>
          <w:szCs w:val="22"/>
          <w:lang w:eastAsia="en-AU"/>
        </w:rPr>
        <w:t xml:space="preserve"> The</w:t>
      </w:r>
      <w:r w:rsidRPr="004D0738">
        <w:rPr>
          <w:rFonts w:asciiTheme="minorHAnsi" w:eastAsia="Times New Roman" w:hAnsiTheme="minorHAnsi"/>
          <w:sz w:val="22"/>
          <w:szCs w:val="22"/>
          <w:lang w:eastAsia="en-AU"/>
        </w:rPr>
        <w:t xml:space="preserve"> practical impediments to the adoption of a supplementary determination process are evident from the chronology below: </w:t>
      </w:r>
    </w:p>
    <w:p w:rsidR="00AE4392" w:rsidRDefault="00AE4392" w:rsidP="00507969">
      <w:pPr>
        <w:numPr>
          <w:ilvl w:val="0"/>
          <w:numId w:val="24"/>
        </w:numPr>
        <w:tabs>
          <w:tab w:val="clear" w:pos="720"/>
          <w:tab w:val="num" w:pos="1440"/>
        </w:tabs>
        <w:spacing w:after="120" w:line="240" w:lineRule="auto"/>
        <w:ind w:left="1440"/>
        <w:rPr>
          <w:rFonts w:asciiTheme="minorHAnsi" w:eastAsia="Times New Roman" w:hAnsiTheme="minorHAnsi"/>
          <w:sz w:val="22"/>
          <w:szCs w:val="22"/>
          <w:lang w:eastAsia="en-AU"/>
        </w:rPr>
      </w:pPr>
      <w:r w:rsidRPr="004D0738">
        <w:rPr>
          <w:rFonts w:asciiTheme="minorHAnsi" w:eastAsia="Times New Roman" w:hAnsiTheme="minorHAnsi"/>
          <w:sz w:val="22"/>
          <w:szCs w:val="22"/>
          <w:lang w:eastAsia="en-AU"/>
        </w:rPr>
        <w:t>14 May 2013—Commonwealth Budget</w:t>
      </w:r>
    </w:p>
    <w:p w:rsidR="00AE4392" w:rsidRDefault="00AE4392" w:rsidP="00507969">
      <w:pPr>
        <w:numPr>
          <w:ilvl w:val="0"/>
          <w:numId w:val="24"/>
        </w:numPr>
        <w:tabs>
          <w:tab w:val="clear" w:pos="720"/>
          <w:tab w:val="num" w:pos="1440"/>
        </w:tabs>
        <w:spacing w:after="120" w:line="240" w:lineRule="auto"/>
        <w:ind w:left="1440"/>
        <w:rPr>
          <w:rFonts w:asciiTheme="minorHAnsi" w:eastAsia="Times New Roman" w:hAnsiTheme="minorHAnsi"/>
          <w:sz w:val="22"/>
          <w:szCs w:val="22"/>
          <w:lang w:eastAsia="en-AU"/>
        </w:rPr>
      </w:pPr>
      <w:r w:rsidRPr="004D0738">
        <w:rPr>
          <w:rFonts w:asciiTheme="minorHAnsi" w:eastAsia="Times New Roman" w:hAnsiTheme="minorHAnsi"/>
          <w:sz w:val="22"/>
          <w:szCs w:val="22"/>
          <w:lang w:eastAsia="en-AU"/>
        </w:rPr>
        <w:t>17 May 2013—Post-Budget submissions filed</w:t>
      </w:r>
    </w:p>
    <w:p w:rsidR="00AE4392" w:rsidRDefault="00AE4392" w:rsidP="00507969">
      <w:pPr>
        <w:numPr>
          <w:ilvl w:val="0"/>
          <w:numId w:val="24"/>
        </w:numPr>
        <w:tabs>
          <w:tab w:val="clear" w:pos="720"/>
          <w:tab w:val="num" w:pos="1440"/>
        </w:tabs>
        <w:spacing w:after="120" w:line="240" w:lineRule="auto"/>
        <w:ind w:left="1440"/>
        <w:rPr>
          <w:rFonts w:asciiTheme="minorHAnsi" w:eastAsia="Times New Roman" w:hAnsiTheme="minorHAnsi"/>
          <w:sz w:val="22"/>
          <w:szCs w:val="22"/>
          <w:lang w:eastAsia="en-AU"/>
        </w:rPr>
      </w:pPr>
      <w:r w:rsidRPr="004D0738">
        <w:rPr>
          <w:rFonts w:asciiTheme="minorHAnsi" w:eastAsia="Times New Roman" w:hAnsiTheme="minorHAnsi"/>
          <w:sz w:val="22"/>
          <w:szCs w:val="22"/>
          <w:lang w:eastAsia="en-AU"/>
        </w:rPr>
        <w:t>21–22 May 2013—Panel public consultations</w:t>
      </w:r>
    </w:p>
    <w:p w:rsidR="00AE4392" w:rsidRDefault="00AE4392" w:rsidP="00507969">
      <w:pPr>
        <w:numPr>
          <w:ilvl w:val="0"/>
          <w:numId w:val="24"/>
        </w:numPr>
        <w:tabs>
          <w:tab w:val="clear" w:pos="720"/>
          <w:tab w:val="num" w:pos="1440"/>
        </w:tabs>
        <w:spacing w:after="120" w:line="240" w:lineRule="auto"/>
        <w:ind w:left="1440"/>
        <w:rPr>
          <w:rFonts w:asciiTheme="minorHAnsi" w:eastAsia="Times New Roman" w:hAnsiTheme="minorHAnsi"/>
          <w:sz w:val="22"/>
          <w:szCs w:val="22"/>
          <w:lang w:eastAsia="en-AU"/>
        </w:rPr>
      </w:pPr>
      <w:r w:rsidRPr="004D0738">
        <w:rPr>
          <w:rFonts w:asciiTheme="minorHAnsi" w:eastAsia="Times New Roman" w:hAnsiTheme="minorHAnsi"/>
          <w:sz w:val="22"/>
          <w:szCs w:val="22"/>
          <w:lang w:eastAsia="en-AU"/>
        </w:rPr>
        <w:t>3 June 2013—Decision</w:t>
      </w:r>
    </w:p>
    <w:p w:rsidR="00AE4392" w:rsidRDefault="00AE4392" w:rsidP="00507969">
      <w:pPr>
        <w:numPr>
          <w:ilvl w:val="0"/>
          <w:numId w:val="24"/>
        </w:numPr>
        <w:tabs>
          <w:tab w:val="clear" w:pos="720"/>
          <w:tab w:val="num" w:pos="1440"/>
        </w:tabs>
        <w:spacing w:after="240" w:line="240" w:lineRule="auto"/>
        <w:ind w:left="1440"/>
        <w:rPr>
          <w:rFonts w:asciiTheme="minorHAnsi" w:eastAsia="Times New Roman" w:hAnsiTheme="minorHAnsi"/>
          <w:sz w:val="22"/>
          <w:szCs w:val="22"/>
          <w:lang w:eastAsia="en-AU"/>
        </w:rPr>
      </w:pPr>
      <w:r w:rsidRPr="004D0738">
        <w:rPr>
          <w:rFonts w:asciiTheme="minorHAnsi" w:eastAsia="Times New Roman" w:hAnsiTheme="minorHAnsi"/>
          <w:sz w:val="22"/>
          <w:szCs w:val="22"/>
          <w:lang w:eastAsia="en-AU"/>
        </w:rPr>
        <w:t>1 July 2013—Operative date of variations</w:t>
      </w:r>
    </w:p>
    <w:p w:rsidR="00AE4392" w:rsidRPr="00AF5F1A" w:rsidRDefault="00AE4392" w:rsidP="00AF5F1A">
      <w:pPr>
        <w:spacing w:after="240" w:line="240" w:lineRule="auto"/>
        <w:ind w:left="720"/>
        <w:rPr>
          <w:rFonts w:asciiTheme="minorHAnsi" w:eastAsia="Times New Roman" w:hAnsiTheme="minorHAnsi"/>
          <w:sz w:val="22"/>
          <w:szCs w:val="22"/>
          <w:lang w:eastAsia="en-AU"/>
        </w:rPr>
      </w:pPr>
      <w:r w:rsidRPr="00AF5F1A">
        <w:rPr>
          <w:rFonts w:asciiTheme="minorHAnsi" w:eastAsia="Times New Roman" w:hAnsiTheme="minorHAnsi"/>
          <w:bCs/>
          <w:sz w:val="22"/>
          <w:szCs w:val="22"/>
          <w:lang w:eastAsia="en-AU"/>
        </w:rPr>
        <w:t>[92]</w:t>
      </w:r>
      <w:r w:rsidRPr="00AF5F1A">
        <w:rPr>
          <w:rFonts w:asciiTheme="minorHAnsi" w:eastAsia="Times New Roman" w:hAnsiTheme="minorHAnsi"/>
          <w:sz w:val="22"/>
          <w:szCs w:val="22"/>
          <w:lang w:eastAsia="en-AU"/>
        </w:rPr>
        <w:t xml:space="preserve"> Two points may be made about this chronology. The first is that it is not feasible for the Panel to publish its decision (either in final or draft form) prior to early June. The time between the Budget and early June is the minimum period required in order to provide the parties with an opportunity to file supplementary submissions in relation to the Budget; hold consultations; and finalise the Panel’s decision. </w:t>
      </w:r>
    </w:p>
    <w:p w:rsidR="00AE4392" w:rsidRPr="00AF5F1A" w:rsidRDefault="00AE4392" w:rsidP="00AF5F1A">
      <w:pPr>
        <w:spacing w:after="240" w:line="240" w:lineRule="auto"/>
        <w:ind w:left="720"/>
        <w:rPr>
          <w:rFonts w:asciiTheme="minorHAnsi" w:eastAsia="Times New Roman" w:hAnsiTheme="minorHAnsi"/>
          <w:sz w:val="22"/>
          <w:szCs w:val="22"/>
          <w:lang w:eastAsia="en-AU"/>
        </w:rPr>
      </w:pPr>
      <w:r w:rsidRPr="00AF5F1A">
        <w:rPr>
          <w:rFonts w:asciiTheme="minorHAnsi" w:eastAsia="Times New Roman" w:hAnsiTheme="minorHAnsi"/>
          <w:bCs/>
          <w:sz w:val="22"/>
          <w:szCs w:val="22"/>
          <w:lang w:eastAsia="en-AU"/>
        </w:rPr>
        <w:t>[93]</w:t>
      </w:r>
      <w:r w:rsidRPr="00AF5F1A">
        <w:rPr>
          <w:rFonts w:asciiTheme="minorHAnsi" w:eastAsia="Times New Roman" w:hAnsiTheme="minorHAnsi"/>
          <w:sz w:val="22"/>
          <w:szCs w:val="22"/>
          <w:lang w:eastAsia="en-AU"/>
        </w:rPr>
        <w:t xml:space="preserve"> The second point is that there is a statutory requirement that variation determinations arising from annual wage reviews come into operation on 1 July in the next financial year, absent exceptional circumstances (s.286). In order to meet the 1 July requirement, the Panel must, as a matter of practicality, issue its decision in early June in order to provide sufficient time for draft variation determinations to be prepared and commented upon, prior to final variation determinations being is</w:t>
      </w:r>
      <w:r w:rsidR="0059003C" w:rsidRPr="00AF5F1A">
        <w:rPr>
          <w:rFonts w:asciiTheme="minorHAnsi" w:eastAsia="Times New Roman" w:hAnsiTheme="minorHAnsi"/>
          <w:sz w:val="22"/>
          <w:szCs w:val="22"/>
          <w:lang w:eastAsia="en-AU"/>
        </w:rPr>
        <w:t>sued.</w:t>
      </w:r>
    </w:p>
    <w:p w:rsidR="00AE4392" w:rsidRPr="00AF5F1A" w:rsidRDefault="00AE4392" w:rsidP="00AF5F1A">
      <w:pPr>
        <w:pStyle w:val="style1"/>
        <w:spacing w:before="0" w:beforeAutospacing="0" w:after="240" w:afterAutospacing="0"/>
        <w:ind w:left="720"/>
        <w:rPr>
          <w:rFonts w:asciiTheme="minorHAnsi" w:hAnsiTheme="minorHAnsi"/>
          <w:sz w:val="22"/>
          <w:szCs w:val="22"/>
        </w:rPr>
      </w:pPr>
      <w:r w:rsidRPr="00AF5F1A">
        <w:rPr>
          <w:rFonts w:asciiTheme="minorHAnsi" w:hAnsiTheme="minorHAnsi"/>
          <w:sz w:val="22"/>
          <w:szCs w:val="22"/>
        </w:rPr>
        <w:t xml:space="preserve">[96] The current legislative framework ensures that annual wage reviews are conducted in a timely way and provides certainty for businesses and employees, by nominating the operative date of any wage increases flowing from such reviews. But the interaction of ss.157(2), 285(1) and 286 does give rise to a practical difficulty in that there is no mechanism in the Act for revisiting a determination varying modern award minimum wages </w:t>
      </w:r>
      <w:r w:rsidRPr="00AF5F1A">
        <w:rPr>
          <w:rFonts w:asciiTheme="minorHAnsi" w:hAnsiTheme="minorHAnsi"/>
          <w:i/>
          <w:iCs/>
          <w:sz w:val="22"/>
          <w:szCs w:val="22"/>
        </w:rPr>
        <w:t>after</w:t>
      </w:r>
      <w:r w:rsidRPr="00AF5F1A">
        <w:rPr>
          <w:rFonts w:asciiTheme="minorHAnsi" w:hAnsiTheme="minorHAnsi"/>
          <w:sz w:val="22"/>
          <w:szCs w:val="22"/>
        </w:rPr>
        <w:t xml:space="preserve"> an annual wage review has been completed.</w:t>
      </w:r>
    </w:p>
    <w:p w:rsidR="00AE4392" w:rsidRDefault="00AE4392" w:rsidP="00AF5F1A">
      <w:pPr>
        <w:pStyle w:val="style1"/>
        <w:spacing w:before="0" w:beforeAutospacing="0" w:after="240" w:afterAutospacing="0"/>
        <w:ind w:left="720"/>
        <w:rPr>
          <w:rFonts w:asciiTheme="minorHAnsi" w:hAnsiTheme="minorHAnsi"/>
          <w:sz w:val="22"/>
          <w:szCs w:val="22"/>
        </w:rPr>
      </w:pPr>
      <w:r w:rsidRPr="00AF5F1A">
        <w:rPr>
          <w:rFonts w:asciiTheme="minorHAnsi" w:hAnsiTheme="minorHAnsi"/>
          <w:sz w:val="22"/>
          <w:szCs w:val="22"/>
        </w:rPr>
        <w:t>[97] Apart from the context of an</w:t>
      </w:r>
      <w:r w:rsidRPr="004D0738">
        <w:rPr>
          <w:rFonts w:asciiTheme="minorHAnsi" w:hAnsiTheme="minorHAnsi"/>
          <w:sz w:val="22"/>
          <w:szCs w:val="22"/>
        </w:rPr>
        <w:t xml:space="preserve"> annual wage review, or the system of 4 yearly reviews of modern awards, the Commission may only vary modern award minimum wages if it is satisfied, among other things, that the variation is justified on work value grounds (s.157(2)). As a result of this legislative inflexibility, a small or large business; a sector; or a region facing circumstances warranting the deferral of, or exemption from, an annual wage review increase; can only make such an application in the context of an annual wage review. So if the adverse circumstances arose in, for example, July, the businesses affected would have to wait until the following year (i.e. the next annual wage review) before they could seek relief.”</w:t>
      </w:r>
    </w:p>
    <w:p w:rsidR="004D3B09" w:rsidRDefault="004D3B09">
      <w:pPr>
        <w:spacing w:after="240" w:line="240" w:lineRule="auto"/>
        <w:rPr>
          <w:rFonts w:asciiTheme="minorHAnsi" w:hAnsiTheme="minorHAnsi" w:cstheme="minorHAnsi"/>
          <w:sz w:val="22"/>
          <w:szCs w:val="22"/>
        </w:rPr>
        <w:sectPr w:rsidR="004D3B09" w:rsidSect="00AB2989">
          <w:pgSz w:w="11906" w:h="16838"/>
          <w:pgMar w:top="1440" w:right="1440" w:bottom="1440" w:left="1440" w:header="708" w:footer="708" w:gutter="0"/>
          <w:cols w:space="708"/>
          <w:docGrid w:linePitch="360"/>
        </w:sectPr>
      </w:pPr>
    </w:p>
    <w:p w:rsidR="004D3B09" w:rsidRPr="001D3250" w:rsidRDefault="004D3B09" w:rsidP="000439C9">
      <w:pPr>
        <w:pStyle w:val="Heading3"/>
      </w:pPr>
      <w:bookmarkStart w:id="74" w:name="_Toc414030724"/>
      <w:r w:rsidRPr="001D3250">
        <w:lastRenderedPageBreak/>
        <w:t>APPENDIX 1</w:t>
      </w:r>
      <w:bookmarkEnd w:id="74"/>
    </w:p>
    <w:p w:rsidR="004D3B09" w:rsidRPr="00D17AB1" w:rsidRDefault="004D3B09" w:rsidP="001D3250">
      <w:pPr>
        <w:rPr>
          <w:rFonts w:asciiTheme="minorHAnsi" w:hAnsiTheme="minorHAnsi" w:cstheme="minorHAnsi"/>
          <w:b/>
          <w:kern w:val="28"/>
          <w:sz w:val="28"/>
          <w:szCs w:val="28"/>
        </w:rPr>
      </w:pPr>
      <w:r w:rsidRPr="00D17AB1">
        <w:rPr>
          <w:rFonts w:asciiTheme="minorHAnsi" w:hAnsiTheme="minorHAnsi" w:cstheme="minorHAnsi"/>
          <w:b/>
          <w:kern w:val="28"/>
          <w:sz w:val="28"/>
          <w:szCs w:val="28"/>
        </w:rPr>
        <w:t>FAIR WORK COMMISSION FUTURE DIRECTIONS INITIATIVES</w:t>
      </w:r>
    </w:p>
    <w:p w:rsidR="004D3B09" w:rsidRPr="00D17AB1" w:rsidRDefault="004D3B09" w:rsidP="001D3250">
      <w:pPr>
        <w:rPr>
          <w:rFonts w:asciiTheme="majorHAnsi" w:eastAsiaTheme="majorEastAsia" w:hAnsiTheme="majorHAnsi" w:cstheme="majorBidi"/>
          <w:b/>
          <w:bCs/>
          <w:color w:val="365F91" w:themeColor="accent1" w:themeShade="BF"/>
          <w:sz w:val="28"/>
          <w:szCs w:val="28"/>
        </w:rPr>
      </w:pPr>
      <w:r w:rsidRPr="00D17AB1">
        <w:rPr>
          <w:rFonts w:asciiTheme="majorHAnsi" w:eastAsiaTheme="majorEastAsia" w:hAnsiTheme="majorHAnsi" w:cstheme="majorBidi"/>
          <w:b/>
          <w:bCs/>
          <w:color w:val="365F91" w:themeColor="accent1" w:themeShade="BF"/>
          <w:sz w:val="28"/>
          <w:szCs w:val="28"/>
        </w:rPr>
        <w:t>Future Directions 2012-13</w:t>
      </w:r>
    </w:p>
    <w:p w:rsidR="004D3B09" w:rsidRPr="00D17AB1" w:rsidRDefault="004D3B09" w:rsidP="001D3250">
      <w:pPr>
        <w:rPr>
          <w:rFonts w:asciiTheme="minorHAnsi" w:hAnsiTheme="minorHAnsi" w:cstheme="minorHAnsi"/>
          <w:sz w:val="28"/>
          <w:szCs w:val="28"/>
        </w:rPr>
      </w:pPr>
      <w:r w:rsidRPr="00D17AB1">
        <w:rPr>
          <w:rFonts w:asciiTheme="minorHAnsi" w:hAnsiTheme="minorHAnsi" w:cstheme="minorHAnsi"/>
          <w:sz w:val="28"/>
          <w:szCs w:val="28"/>
        </w:rPr>
        <w:t>Promoting Fairness and improving access</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Fair Hearings Practice Note</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 xml:space="preserve">The Fair Hearings Practice Note sets out the obligations of Members, parties and their representatives in relation to the provision of a fair hearing. It gives those appearing before the Commission an understanding of, and some certainty around, how their matter will proceed. The Practice Note was published on the Commission’s website </w:t>
      </w:r>
      <w:r w:rsidR="00F71742" w:rsidRPr="005010E1">
        <w:rPr>
          <w:rFonts w:ascii="Arial" w:eastAsia="Times New Roman" w:hAnsi="Arial" w:cs="Arial"/>
          <w:sz w:val="22"/>
          <w:szCs w:val="22"/>
        </w:rPr>
        <w:t xml:space="preserve">in </w:t>
      </w:r>
      <w:r w:rsidRPr="005010E1">
        <w:rPr>
          <w:rFonts w:ascii="Arial" w:eastAsia="Times New Roman" w:hAnsi="Arial" w:cs="Arial"/>
          <w:sz w:val="22"/>
          <w:szCs w:val="22"/>
        </w:rPr>
        <w:t>July 2013.</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Unfair dismissal information for self-represented parties</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 xml:space="preserve">Information was made available in a variety of forms such as booklets and multi-media, including improved information guides about unfair dismissal and an eligibility checklist. </w:t>
      </w:r>
      <w:r w:rsidR="00F71742" w:rsidRPr="005010E1">
        <w:rPr>
          <w:rFonts w:ascii="Arial" w:eastAsia="Times New Roman" w:hAnsi="Arial" w:cs="Arial"/>
          <w:sz w:val="22"/>
          <w:szCs w:val="22"/>
        </w:rPr>
        <w:t>A</w:t>
      </w:r>
      <w:r w:rsidRPr="005010E1">
        <w:rPr>
          <w:rFonts w:ascii="Arial" w:eastAsia="Times New Roman" w:hAnsi="Arial" w:cs="Arial"/>
          <w:sz w:val="22"/>
          <w:szCs w:val="22"/>
        </w:rPr>
        <w:t xml:space="preserve"> series of videos have also been developed about the process for unfair dismissal matters as part of the virtual tour project.</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Virtual tour of the Commission</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The virtual tour explains the practicalities of accessing the Commission’s offices and details the processes and procedures followed in unfair dismissal proceedings. It is a significant resource for self-represented parties and first-time users.</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General protections information to assist self-represented parties</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Improved information materials have been developed to assist self-represented parties (both applicants and employers) in general protections matters, an area of law that is often found to be complicated.</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Unfair dismissal benchbook</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 xml:space="preserve">The unfair dismissal benchbook was published </w:t>
      </w:r>
      <w:r w:rsidR="00F71742" w:rsidRPr="005010E1">
        <w:rPr>
          <w:rFonts w:ascii="Arial" w:eastAsia="Times New Roman" w:hAnsi="Arial" w:cs="Arial"/>
          <w:sz w:val="22"/>
          <w:szCs w:val="22"/>
        </w:rPr>
        <w:t xml:space="preserve">in </w:t>
      </w:r>
      <w:r w:rsidRPr="005010E1">
        <w:rPr>
          <w:rFonts w:ascii="Arial" w:eastAsia="Times New Roman" w:hAnsi="Arial" w:cs="Arial"/>
          <w:sz w:val="22"/>
          <w:szCs w:val="22"/>
        </w:rPr>
        <w:t>July 2013. The benchbook contains plain English summaries of the key principles of unfair dismissal case law and how these have been applied in Commission decisions. Since publication it has been updated to include any legislative amendments. It can be accessed on the Commission’s website:</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Other benchbooks</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 xml:space="preserve">Benchbooks were developed for both general protections and the new anti-bullying jurisdiction and were made available on the Commission’s website for public consultation. After extensive feedback the benchbooks were published in their final form </w:t>
      </w:r>
      <w:r w:rsidR="00F71742" w:rsidRPr="005010E1">
        <w:rPr>
          <w:rFonts w:ascii="Arial" w:eastAsia="Times New Roman" w:hAnsi="Arial" w:cs="Arial"/>
          <w:sz w:val="22"/>
          <w:szCs w:val="22"/>
        </w:rPr>
        <w:t xml:space="preserve">in </w:t>
      </w:r>
      <w:r w:rsidRPr="005010E1">
        <w:rPr>
          <w:rFonts w:ascii="Arial" w:eastAsia="Times New Roman" w:hAnsi="Arial" w:cs="Arial"/>
          <w:sz w:val="22"/>
          <w:szCs w:val="22"/>
        </w:rPr>
        <w:t xml:space="preserve">January </w:t>
      </w:r>
      <w:r w:rsidR="00F71742" w:rsidRPr="005010E1">
        <w:rPr>
          <w:rFonts w:ascii="Arial" w:eastAsia="Times New Roman" w:hAnsi="Arial" w:cs="Arial"/>
          <w:sz w:val="22"/>
          <w:szCs w:val="22"/>
        </w:rPr>
        <w:t>2014</w:t>
      </w:r>
      <w:r w:rsidRPr="005010E1">
        <w:rPr>
          <w:rFonts w:ascii="Arial" w:eastAsia="Times New Roman" w:hAnsi="Arial" w:cs="Arial"/>
          <w:sz w:val="22"/>
          <w:szCs w:val="22"/>
        </w:rPr>
        <w:t>. These benchbooks are updated to include any legislative amendments and new relevant decisions, and will assist the high number of self-represented parties in these types of applications. They can be accessed on the Commission’s website:</w:t>
      </w:r>
    </w:p>
    <w:p w:rsidR="004D3B09" w:rsidRPr="005010E1" w:rsidRDefault="004D3B09" w:rsidP="009458FC">
      <w:pPr>
        <w:keepNext/>
        <w:rPr>
          <w:rFonts w:ascii="Arial" w:eastAsia="Times New Roman" w:hAnsi="Arial" w:cs="Arial"/>
          <w:b/>
          <w:bCs/>
          <w:sz w:val="22"/>
          <w:szCs w:val="22"/>
        </w:rPr>
      </w:pPr>
      <w:r w:rsidRPr="005010E1">
        <w:rPr>
          <w:rFonts w:ascii="Arial" w:eastAsia="Times New Roman" w:hAnsi="Arial" w:cs="Arial"/>
          <w:b/>
          <w:bCs/>
          <w:sz w:val="22"/>
          <w:szCs w:val="22"/>
        </w:rPr>
        <w:lastRenderedPageBreak/>
        <w:t>Review of application forms</w:t>
      </w:r>
    </w:p>
    <w:p w:rsidR="004D3B09" w:rsidRPr="005010E1" w:rsidRDefault="004D3B09" w:rsidP="009458FC">
      <w:pPr>
        <w:keepNext/>
        <w:rPr>
          <w:rFonts w:ascii="Arial" w:eastAsia="Times New Roman" w:hAnsi="Arial" w:cs="Arial"/>
          <w:sz w:val="22"/>
          <w:szCs w:val="22"/>
        </w:rPr>
      </w:pPr>
      <w:r w:rsidRPr="005010E1">
        <w:rPr>
          <w:rFonts w:ascii="Arial" w:eastAsia="Times New Roman" w:hAnsi="Arial" w:cs="Arial"/>
          <w:sz w:val="22"/>
          <w:szCs w:val="22"/>
        </w:rPr>
        <w:t xml:space="preserve">The Commission has completed a review of its application forms to improve accessibility and reduce the number of forms. Twenty six forms were revised and a new format developed. Further forms are being considered as a part of the next phase of </w:t>
      </w:r>
      <w:r w:rsidRPr="005010E1">
        <w:rPr>
          <w:rFonts w:ascii="Arial" w:eastAsia="Times New Roman" w:hAnsi="Arial" w:cs="Arial"/>
          <w:i/>
          <w:iCs/>
          <w:sz w:val="22"/>
          <w:szCs w:val="22"/>
        </w:rPr>
        <w:t>Future Directions</w:t>
      </w:r>
      <w:r w:rsidRPr="005010E1">
        <w:rPr>
          <w:rFonts w:ascii="Arial" w:eastAsia="Times New Roman" w:hAnsi="Arial" w:cs="Arial"/>
          <w:sz w:val="22"/>
          <w:szCs w:val="22"/>
        </w:rPr>
        <w:t>.</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General protections pilot program</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In conjunction with the Employment Law Centre of Western Australia, the Commission ran a pilot program for the provision of independent legal advice to self-represented parties which continued until 30 June 2013. Following the pilot program the RMIT Centre for Innovative Justice conducted an assessment of the first 10 months of its operation, in particular examining participants’ responses to the pilot and the impact the pilot program had on their applications. The report was published in July 2013. The Commission is considering these recommendations with a view to establishing an ongoing program to assist self-represented applicants.</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Pro bono service</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 xml:space="preserve">In December 2013 the Commission concluded a pilot program based in Melbourne which assisted self-represented parties in unfair dismissal jurisdiction proceedings by providing access to free legal assistance. A review of the program was conducted by the RMIT Centre for Innovative Justice. Following the review, some changes were made to the process to ensure the service continued to meet the Commission’s aim of providing fairness and access to justice. The review also recommended that the program should be implemented on an ongoing basis. Accordingly, a new program was launched as part of the second phase of </w:t>
      </w:r>
      <w:r w:rsidRPr="005010E1">
        <w:rPr>
          <w:rFonts w:ascii="Arial" w:eastAsia="Times New Roman" w:hAnsi="Arial" w:cs="Arial"/>
          <w:i/>
          <w:iCs/>
          <w:sz w:val="22"/>
          <w:szCs w:val="22"/>
        </w:rPr>
        <w:t>Future Directions</w:t>
      </w:r>
      <w:r w:rsidRPr="005010E1">
        <w:rPr>
          <w:rFonts w:ascii="Arial" w:eastAsia="Times New Roman" w:hAnsi="Arial" w:cs="Arial"/>
          <w:sz w:val="22"/>
          <w:szCs w:val="22"/>
        </w:rPr>
        <w:t>. The Commission now has a pro bono lawyer program to support parties in unfair dismissal matters in both Melbourne and Sydney.</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Website upgrade</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The Commission’s website has been completely redesigned and upgraded, with the aim to make it easier for users to select the sections relevant to them and to search for the specific information they require. Further work is being undertaken to support this aim.</w:t>
      </w:r>
    </w:p>
    <w:p w:rsidR="004D3B09" w:rsidRPr="005010E1" w:rsidRDefault="004D3B09" w:rsidP="001D3250">
      <w:pPr>
        <w:rPr>
          <w:rFonts w:asciiTheme="minorHAnsi" w:hAnsiTheme="minorHAnsi" w:cstheme="minorHAnsi"/>
          <w:sz w:val="28"/>
          <w:szCs w:val="28"/>
        </w:rPr>
      </w:pPr>
      <w:r w:rsidRPr="005010E1">
        <w:rPr>
          <w:rFonts w:asciiTheme="minorHAnsi" w:hAnsiTheme="minorHAnsi" w:cstheme="minorHAnsi"/>
          <w:sz w:val="28"/>
          <w:szCs w:val="28"/>
        </w:rPr>
        <w:t>Efficiency and Innovation</w:t>
      </w:r>
    </w:p>
    <w:p w:rsidR="00F71742" w:rsidRPr="005010E1" w:rsidRDefault="00F71742" w:rsidP="001D3250">
      <w:pPr>
        <w:rPr>
          <w:sz w:val="22"/>
          <w:szCs w:val="22"/>
        </w:rPr>
      </w:pPr>
      <w:r w:rsidRPr="005010E1">
        <w:rPr>
          <w:rFonts w:ascii="Arial" w:eastAsia="Times New Roman" w:hAnsi="Arial" w:cs="Arial"/>
          <w:sz w:val="22"/>
          <w:szCs w:val="22"/>
        </w:rPr>
        <w:t xml:space="preserve">Benchmarks for reserved decisions and agreement approval timeliness were introduced on 1 July 2012 and the Commission reports on performance against the benchmarks on its website.  </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Timeliness benchmarks for reserved decisions</w:t>
      </w:r>
    </w:p>
    <w:p w:rsidR="004D3B09" w:rsidRPr="005010E1" w:rsidRDefault="00F71742" w:rsidP="001D3250">
      <w:pPr>
        <w:rPr>
          <w:rFonts w:ascii="Arial" w:eastAsia="Times New Roman" w:hAnsi="Arial" w:cs="Arial"/>
          <w:sz w:val="22"/>
          <w:szCs w:val="22"/>
        </w:rPr>
      </w:pPr>
      <w:r w:rsidRPr="005010E1">
        <w:rPr>
          <w:rFonts w:ascii="Arial" w:eastAsia="Times New Roman" w:hAnsi="Arial" w:cs="Arial"/>
          <w:sz w:val="22"/>
          <w:szCs w:val="22"/>
        </w:rPr>
        <w:t xml:space="preserve">The benchmarks </w:t>
      </w:r>
      <w:r w:rsidR="004D3B09" w:rsidRPr="005010E1">
        <w:rPr>
          <w:rFonts w:ascii="Arial" w:eastAsia="Times New Roman" w:hAnsi="Arial" w:cs="Arial"/>
          <w:sz w:val="22"/>
          <w:szCs w:val="22"/>
        </w:rPr>
        <w:t>for reserved decisions</w:t>
      </w:r>
      <w:r w:rsidRPr="005010E1">
        <w:rPr>
          <w:rFonts w:ascii="Arial" w:eastAsia="Times New Roman" w:hAnsi="Arial" w:cs="Arial"/>
          <w:sz w:val="22"/>
          <w:szCs w:val="22"/>
        </w:rPr>
        <w:t xml:space="preserve"> are:</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90 per cent of all reserved decisions are to be delivered within eight weeks, and</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100 per cent of all reserved decisions are to be delivered within 12 weeks.</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Timeliness benchmarks for finalising applications to approve agreements</w:t>
      </w:r>
    </w:p>
    <w:p w:rsidR="00F71742" w:rsidRPr="005010E1" w:rsidRDefault="00F71742" w:rsidP="001D3250">
      <w:pPr>
        <w:rPr>
          <w:rFonts w:ascii="Arial" w:eastAsia="Times New Roman" w:hAnsi="Arial" w:cs="Arial"/>
          <w:sz w:val="22"/>
          <w:szCs w:val="22"/>
        </w:rPr>
      </w:pPr>
      <w:r w:rsidRPr="005010E1">
        <w:rPr>
          <w:rFonts w:ascii="Arial" w:eastAsia="Times New Roman" w:hAnsi="Arial" w:cs="Arial"/>
          <w:sz w:val="22"/>
          <w:szCs w:val="22"/>
        </w:rPr>
        <w:t>The benchmarks for agreement approval timeliness are:</w:t>
      </w:r>
    </w:p>
    <w:p w:rsidR="00F71742" w:rsidRPr="005010E1" w:rsidRDefault="00F71742" w:rsidP="001D3250">
      <w:pPr>
        <w:rPr>
          <w:rFonts w:ascii="Arial" w:eastAsia="Times New Roman" w:hAnsi="Arial" w:cs="Arial"/>
          <w:sz w:val="22"/>
          <w:szCs w:val="22"/>
        </w:rPr>
      </w:pP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50 per cent of all applications to be finalised within three weeks</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90 per cent of all applications to be finalised within eight weeks, and</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100 per cent of all applications to be finalised within 12 weeks.</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Online applications</w:t>
      </w:r>
    </w:p>
    <w:p w:rsidR="004D3B09" w:rsidRPr="005010E1" w:rsidRDefault="00F71742" w:rsidP="001D3250">
      <w:pPr>
        <w:rPr>
          <w:rFonts w:ascii="Arial" w:eastAsia="Times New Roman" w:hAnsi="Arial" w:cs="Arial"/>
          <w:sz w:val="22"/>
          <w:szCs w:val="22"/>
        </w:rPr>
      </w:pPr>
      <w:r w:rsidRPr="005010E1">
        <w:rPr>
          <w:rFonts w:ascii="Arial" w:eastAsia="Times New Roman" w:hAnsi="Arial" w:cs="Arial"/>
          <w:sz w:val="22"/>
          <w:szCs w:val="22"/>
        </w:rPr>
        <w:t>T</w:t>
      </w:r>
      <w:r w:rsidR="004D3B09" w:rsidRPr="005010E1">
        <w:rPr>
          <w:rFonts w:ascii="Arial" w:eastAsia="Times New Roman" w:hAnsi="Arial" w:cs="Arial"/>
          <w:sz w:val="22"/>
          <w:szCs w:val="22"/>
        </w:rPr>
        <w:t>he Commission developed a tool to enable all applications to be made online, via the Commission’s website. This has resulted in greater convenience for applicants.</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Daily hearings lists for smartphones and tablets</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The Commission developed a searchable hearings list application which was suitable for all smart phones and tablets, and users to view and search hearing lists up to seven days in advance of a hearing. The technology used has been incorporated in the Commission’s new website, which is device responsive.</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SMS alerts for hearings and conferences</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 xml:space="preserve">The Commission completed a trial of sending SMS alerts to participants in unfair dismissal conciliations in order to determine whether they increase the attendance rate of parties involved in the proceedings. Due to the success of the trial, further uses of SMS alerts has been included as an initiative in the second phase of </w:t>
      </w:r>
      <w:r w:rsidRPr="005010E1">
        <w:rPr>
          <w:rFonts w:ascii="Arial" w:eastAsia="Times New Roman" w:hAnsi="Arial" w:cs="Arial"/>
          <w:i/>
          <w:iCs/>
          <w:sz w:val="22"/>
          <w:szCs w:val="22"/>
        </w:rPr>
        <w:t>Future Directions</w:t>
      </w:r>
      <w:r w:rsidRPr="005010E1">
        <w:rPr>
          <w:rFonts w:ascii="Arial" w:eastAsia="Times New Roman" w:hAnsi="Arial" w:cs="Arial"/>
          <w:sz w:val="22"/>
          <w:szCs w:val="22"/>
        </w:rPr>
        <w:t>.</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Matter allocation trial</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The Commission piloted the regional allocation of some types of applications to improve service delivery.</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Upgrade of video conferencing facilities</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Video conferencing systems have been upgraded in all Commission offices, improving the quality and frequency with which these resources can be used.</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Appeals Practice Note</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In May 2013 the Commission introduced an Appeals Practice Note which incorporates standard directions for appeals, promoting a consistent approach to appeal proceedings.</w:t>
      </w:r>
    </w:p>
    <w:p w:rsidR="004D3B09" w:rsidRPr="005010E1" w:rsidRDefault="004D3B09" w:rsidP="001D3250">
      <w:pPr>
        <w:rPr>
          <w:rFonts w:asciiTheme="minorHAnsi" w:hAnsiTheme="minorHAnsi" w:cstheme="minorHAnsi"/>
          <w:sz w:val="28"/>
          <w:szCs w:val="28"/>
        </w:rPr>
      </w:pPr>
      <w:r w:rsidRPr="005010E1">
        <w:rPr>
          <w:rFonts w:asciiTheme="minorHAnsi" w:hAnsiTheme="minorHAnsi" w:cstheme="minorHAnsi"/>
          <w:sz w:val="28"/>
          <w:szCs w:val="28"/>
        </w:rPr>
        <w:t>Increasing Accountability</w:t>
      </w:r>
    </w:p>
    <w:p w:rsidR="004D3B09" w:rsidRPr="005010E1" w:rsidRDefault="004D3B09" w:rsidP="001D3250">
      <w:pPr>
        <w:rPr>
          <w:rFonts w:asciiTheme="minorHAnsi" w:hAnsiTheme="minorHAnsi" w:cstheme="minorHAnsi"/>
          <w:b/>
          <w:sz w:val="22"/>
          <w:szCs w:val="22"/>
        </w:rPr>
      </w:pPr>
      <w:r w:rsidRPr="005010E1">
        <w:rPr>
          <w:rFonts w:asciiTheme="minorHAnsi" w:hAnsiTheme="minorHAnsi" w:cstheme="minorHAnsi"/>
          <w:b/>
          <w:sz w:val="22"/>
          <w:szCs w:val="22"/>
        </w:rPr>
        <w:t>Member Code of Conduct</w:t>
      </w:r>
    </w:p>
    <w:p w:rsidR="004D3B09" w:rsidRPr="005010E1" w:rsidRDefault="004D3B09" w:rsidP="001D3250">
      <w:pPr>
        <w:rPr>
          <w:rFonts w:ascii="Arial" w:hAnsi="Arial" w:cs="Arial"/>
          <w:sz w:val="22"/>
          <w:szCs w:val="22"/>
        </w:rPr>
      </w:pPr>
      <w:r w:rsidRPr="005010E1">
        <w:rPr>
          <w:rFonts w:ascii="Arial" w:hAnsi="Arial" w:cs="Arial"/>
          <w:sz w:val="22"/>
          <w:szCs w:val="22"/>
        </w:rPr>
        <w:t>The Commission introduced a Member Conduct Guide and made it publicly available on its website in July 2012. An updated Member Code of Conduct was released on 1 March 2013.</w:t>
      </w:r>
    </w:p>
    <w:p w:rsidR="004D3B09" w:rsidRPr="005010E1" w:rsidRDefault="004D3B09" w:rsidP="001D3250">
      <w:pPr>
        <w:rPr>
          <w:rFonts w:asciiTheme="minorHAnsi" w:hAnsiTheme="minorHAnsi" w:cstheme="minorHAnsi"/>
          <w:b/>
          <w:sz w:val="22"/>
          <w:szCs w:val="22"/>
        </w:rPr>
      </w:pPr>
      <w:r w:rsidRPr="005010E1">
        <w:rPr>
          <w:rFonts w:asciiTheme="minorHAnsi" w:hAnsiTheme="minorHAnsi" w:cstheme="minorHAnsi"/>
          <w:b/>
          <w:sz w:val="22"/>
          <w:szCs w:val="22"/>
        </w:rPr>
        <w:t>Unfair dismissal outcomes</w:t>
      </w:r>
    </w:p>
    <w:p w:rsidR="004D3B09" w:rsidRPr="005010E1" w:rsidRDefault="004D3B09" w:rsidP="001D3250">
      <w:pPr>
        <w:rPr>
          <w:rFonts w:ascii="Arial" w:hAnsi="Arial" w:cs="Arial"/>
          <w:sz w:val="22"/>
          <w:szCs w:val="22"/>
        </w:rPr>
      </w:pPr>
      <w:r w:rsidRPr="005010E1">
        <w:rPr>
          <w:rFonts w:ascii="Arial" w:hAnsi="Arial" w:cs="Arial"/>
          <w:sz w:val="22"/>
          <w:szCs w:val="22"/>
        </w:rPr>
        <w:t>Statistical information on unfair dismissal outcomes at conciliation and arbitration is now published on the Commission’s website.</w:t>
      </w:r>
    </w:p>
    <w:p w:rsidR="004D3B09" w:rsidRPr="005010E1" w:rsidRDefault="004D3B09" w:rsidP="001D3250">
      <w:pPr>
        <w:rPr>
          <w:rFonts w:asciiTheme="minorHAnsi" w:hAnsiTheme="minorHAnsi" w:cstheme="minorHAnsi"/>
          <w:b/>
          <w:sz w:val="22"/>
          <w:szCs w:val="22"/>
        </w:rPr>
      </w:pPr>
      <w:r w:rsidRPr="005010E1">
        <w:rPr>
          <w:rFonts w:asciiTheme="minorHAnsi" w:hAnsiTheme="minorHAnsi" w:cstheme="minorHAnsi"/>
          <w:b/>
          <w:i/>
          <w:iCs/>
        </w:rPr>
        <w:lastRenderedPageBreak/>
        <w:t>Future Directions</w:t>
      </w:r>
      <w:r w:rsidRPr="005010E1">
        <w:rPr>
          <w:rFonts w:asciiTheme="minorHAnsi" w:hAnsiTheme="minorHAnsi" w:cstheme="minorHAnsi"/>
          <w:b/>
          <w:sz w:val="22"/>
          <w:szCs w:val="22"/>
        </w:rPr>
        <w:t xml:space="preserve"> updates</w:t>
      </w:r>
    </w:p>
    <w:p w:rsidR="004D3B09" w:rsidRPr="005010E1" w:rsidRDefault="004D3B09" w:rsidP="001D3250">
      <w:pPr>
        <w:rPr>
          <w:rFonts w:ascii="Arial" w:hAnsi="Arial" w:cs="Arial"/>
          <w:sz w:val="22"/>
          <w:szCs w:val="22"/>
        </w:rPr>
      </w:pPr>
      <w:r w:rsidRPr="005010E1">
        <w:rPr>
          <w:rFonts w:ascii="Arial" w:hAnsi="Arial" w:cs="Arial"/>
          <w:sz w:val="22"/>
          <w:szCs w:val="22"/>
        </w:rPr>
        <w:t xml:space="preserve">The Commission published regular updates detailing the progress made in implementing the initiatives set out in </w:t>
      </w:r>
      <w:r w:rsidRPr="005010E1">
        <w:rPr>
          <w:rStyle w:val="Emphasis"/>
          <w:rFonts w:ascii="Arial" w:hAnsi="Arial" w:cs="Arial"/>
          <w:sz w:val="22"/>
          <w:szCs w:val="22"/>
        </w:rPr>
        <w:t>Future Directions</w:t>
      </w:r>
      <w:r w:rsidRPr="005010E1">
        <w:rPr>
          <w:rFonts w:ascii="Arial" w:hAnsi="Arial" w:cs="Arial"/>
          <w:sz w:val="22"/>
          <w:szCs w:val="22"/>
        </w:rPr>
        <w:t xml:space="preserve">. A final progress report in relation to the successful implementation of all 25 </w:t>
      </w:r>
      <w:r w:rsidRPr="005010E1">
        <w:rPr>
          <w:rStyle w:val="Emphasis"/>
          <w:rFonts w:ascii="Arial" w:hAnsi="Arial" w:cs="Arial"/>
          <w:sz w:val="22"/>
          <w:szCs w:val="22"/>
        </w:rPr>
        <w:t>Future Directions</w:t>
      </w:r>
      <w:r w:rsidRPr="005010E1">
        <w:rPr>
          <w:rFonts w:ascii="Arial" w:hAnsi="Arial" w:cs="Arial"/>
          <w:sz w:val="22"/>
          <w:szCs w:val="22"/>
        </w:rPr>
        <w:t xml:space="preserve"> initiatives was released </w:t>
      </w:r>
      <w:r w:rsidR="00F71742" w:rsidRPr="005010E1">
        <w:rPr>
          <w:rFonts w:ascii="Arial" w:hAnsi="Arial" w:cs="Arial"/>
          <w:sz w:val="22"/>
          <w:szCs w:val="22"/>
        </w:rPr>
        <w:t xml:space="preserve">in </w:t>
      </w:r>
      <w:r w:rsidRPr="005010E1">
        <w:rPr>
          <w:rFonts w:ascii="Arial" w:hAnsi="Arial" w:cs="Arial"/>
          <w:sz w:val="22"/>
          <w:szCs w:val="22"/>
        </w:rPr>
        <w:t>December 2013.</w:t>
      </w:r>
    </w:p>
    <w:p w:rsidR="004D3B09" w:rsidRPr="005010E1" w:rsidRDefault="004D3B09" w:rsidP="001D3250">
      <w:pPr>
        <w:rPr>
          <w:rFonts w:asciiTheme="minorHAnsi" w:hAnsiTheme="minorHAnsi" w:cstheme="minorHAnsi"/>
          <w:b/>
          <w:i/>
          <w:iCs/>
        </w:rPr>
      </w:pPr>
      <w:r w:rsidRPr="005010E1">
        <w:rPr>
          <w:rFonts w:asciiTheme="minorHAnsi" w:hAnsiTheme="minorHAnsi" w:cstheme="minorHAnsi"/>
          <w:b/>
          <w:i/>
          <w:iCs/>
        </w:rPr>
        <w:t>User groups</w:t>
      </w:r>
    </w:p>
    <w:p w:rsidR="004D3B09" w:rsidRPr="005010E1" w:rsidRDefault="004D3B09" w:rsidP="001D3250">
      <w:pPr>
        <w:rPr>
          <w:rFonts w:ascii="Arial" w:hAnsi="Arial" w:cs="Arial"/>
          <w:sz w:val="22"/>
          <w:szCs w:val="22"/>
        </w:rPr>
      </w:pPr>
      <w:r w:rsidRPr="005010E1">
        <w:rPr>
          <w:rFonts w:ascii="Arial" w:hAnsi="Arial" w:cs="Arial"/>
          <w:sz w:val="22"/>
          <w:szCs w:val="22"/>
        </w:rPr>
        <w:t>The Commission established user groups to facilitate an exchange of views. The groups have provided valuable feedback on a number of the Commission’s initiatives.</w:t>
      </w:r>
    </w:p>
    <w:p w:rsidR="004D3B09" w:rsidRPr="005010E1" w:rsidRDefault="004D3B09" w:rsidP="001D3250">
      <w:pPr>
        <w:rPr>
          <w:rFonts w:asciiTheme="minorHAnsi" w:hAnsiTheme="minorHAnsi" w:cstheme="minorHAnsi"/>
          <w:sz w:val="28"/>
          <w:szCs w:val="28"/>
        </w:rPr>
      </w:pPr>
      <w:r w:rsidRPr="005010E1">
        <w:rPr>
          <w:rFonts w:asciiTheme="minorHAnsi" w:hAnsiTheme="minorHAnsi" w:cstheme="minorHAnsi"/>
          <w:sz w:val="28"/>
          <w:szCs w:val="28"/>
        </w:rPr>
        <w:t>Productivity and engaging with industry</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Searching enterprise agreements</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The Commission launched a search tool in December 2012 to enable clients to search the content of collective agreements approved by the Tribunal through our website.</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Working cooperatively with other organisations</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The Commission worked cooperatively with other organisations to minimise the potential for duplication of effort in implementing the Commission’s engagement strategy.</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Engagement strategy</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The Commission developed a broad engagement strategy, in consultation with the major peak employer and union bodies. The Commission’s engagement strategy comprises a number of elements, including:</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Invited Paper Series</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Australian Workplace Relations Study</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Workplace Relations Lecture Series, and</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Fair Work Commission Public Value research.</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Invited Paper Series</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Invited papers are written by external workplace relations academics, researchers and practitioners and cover a range of relevant workplace relations issues.</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Australian Workplace Relations Study</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 xml:space="preserve">Part of the Commission’s engagement strategy includes the Australian Workplace Relations Study (AWRS). It has been included as an initiative as part of phase two of </w:t>
      </w:r>
      <w:r w:rsidRPr="005010E1">
        <w:rPr>
          <w:rFonts w:ascii="Arial" w:eastAsia="Times New Roman" w:hAnsi="Arial" w:cs="Arial"/>
          <w:i/>
          <w:iCs/>
          <w:sz w:val="22"/>
          <w:szCs w:val="22"/>
        </w:rPr>
        <w:t>Future Directions</w:t>
      </w:r>
      <w:r w:rsidRPr="005010E1">
        <w:rPr>
          <w:rFonts w:ascii="Arial" w:eastAsia="Times New Roman" w:hAnsi="Arial" w:cs="Arial"/>
          <w:sz w:val="22"/>
          <w:szCs w:val="22"/>
        </w:rPr>
        <w:t>.</w:t>
      </w:r>
    </w:p>
    <w:p w:rsidR="004D3B09" w:rsidRPr="005010E1" w:rsidRDefault="004D3B09" w:rsidP="001D3250">
      <w:pPr>
        <w:rPr>
          <w:rFonts w:ascii="Arial" w:eastAsia="Times New Roman" w:hAnsi="Arial" w:cs="Arial"/>
          <w:b/>
          <w:bCs/>
          <w:sz w:val="22"/>
          <w:szCs w:val="22"/>
        </w:rPr>
      </w:pPr>
      <w:r w:rsidRPr="005010E1">
        <w:rPr>
          <w:rFonts w:ascii="Arial" w:eastAsia="Times New Roman" w:hAnsi="Arial" w:cs="Arial"/>
          <w:b/>
          <w:bCs/>
          <w:sz w:val="22"/>
          <w:szCs w:val="22"/>
        </w:rPr>
        <w:t>Workplace Relations Lecture Series</w:t>
      </w:r>
    </w:p>
    <w:p w:rsidR="004D3B09" w:rsidRPr="005010E1" w:rsidRDefault="004D3B09" w:rsidP="001D3250">
      <w:pPr>
        <w:rPr>
          <w:rFonts w:ascii="Arial" w:eastAsia="Times New Roman" w:hAnsi="Arial" w:cs="Arial"/>
          <w:sz w:val="22"/>
          <w:szCs w:val="22"/>
        </w:rPr>
      </w:pPr>
      <w:r w:rsidRPr="005010E1">
        <w:rPr>
          <w:rFonts w:ascii="Arial" w:eastAsia="Times New Roman" w:hAnsi="Arial" w:cs="Arial"/>
          <w:sz w:val="22"/>
          <w:szCs w:val="22"/>
        </w:rPr>
        <w:t>In 2013 the Fair Work Commission co-sponsored with the University of Melbourne a series of lectures by prominent researchers to facilitate the discussion about workplace relations issues. Attendance ranged from 140 to 160 people per lecture. Speakers included Associate Professors John Howe and Anthony Forsyth and Mr Dean Parham.</w:t>
      </w:r>
    </w:p>
    <w:p w:rsidR="004D3B09" w:rsidRPr="005010E1" w:rsidRDefault="004D3B09" w:rsidP="005010E1">
      <w:pPr>
        <w:keepNext/>
        <w:rPr>
          <w:rFonts w:ascii="Arial" w:eastAsia="Times New Roman" w:hAnsi="Arial" w:cs="Arial"/>
          <w:b/>
          <w:bCs/>
          <w:sz w:val="22"/>
          <w:szCs w:val="22"/>
        </w:rPr>
      </w:pPr>
      <w:r w:rsidRPr="005010E1">
        <w:rPr>
          <w:rFonts w:ascii="Arial" w:eastAsia="Times New Roman" w:hAnsi="Arial" w:cs="Arial"/>
          <w:b/>
          <w:bCs/>
          <w:sz w:val="22"/>
          <w:szCs w:val="22"/>
        </w:rPr>
        <w:lastRenderedPageBreak/>
        <w:t>Fair Work Commission public value research</w:t>
      </w:r>
    </w:p>
    <w:p w:rsidR="004D3B09" w:rsidRPr="005010E1" w:rsidRDefault="004D3B09" w:rsidP="005010E1">
      <w:pPr>
        <w:keepNext/>
        <w:rPr>
          <w:rFonts w:ascii="Arial" w:eastAsia="Times New Roman" w:hAnsi="Arial" w:cs="Arial"/>
          <w:sz w:val="22"/>
          <w:szCs w:val="22"/>
        </w:rPr>
      </w:pPr>
      <w:r w:rsidRPr="005010E1">
        <w:rPr>
          <w:rFonts w:ascii="Arial" w:eastAsia="Times New Roman" w:hAnsi="Arial" w:cs="Arial"/>
          <w:sz w:val="22"/>
          <w:szCs w:val="22"/>
        </w:rPr>
        <w:t xml:space="preserve">As part of the engagement strategy the Commission commenced an investigation of options for research to improve its public value. This work is continuing as part of phase two of </w:t>
      </w:r>
      <w:r w:rsidRPr="005010E1">
        <w:rPr>
          <w:rFonts w:ascii="Arial" w:eastAsia="Times New Roman" w:hAnsi="Arial" w:cs="Arial"/>
          <w:i/>
          <w:iCs/>
          <w:sz w:val="22"/>
          <w:szCs w:val="22"/>
        </w:rPr>
        <w:t>Future Directions</w:t>
      </w:r>
      <w:r w:rsidRPr="005010E1">
        <w:rPr>
          <w:rFonts w:ascii="Arial" w:eastAsia="Times New Roman" w:hAnsi="Arial" w:cs="Arial"/>
          <w:sz w:val="22"/>
          <w:szCs w:val="22"/>
        </w:rPr>
        <w:t>.</w:t>
      </w:r>
    </w:p>
    <w:p w:rsidR="004D3B09" w:rsidRDefault="004D3B09" w:rsidP="001D3250">
      <w:pPr>
        <w:rPr>
          <w:rFonts w:asciiTheme="majorHAnsi" w:eastAsiaTheme="majorEastAsia" w:hAnsiTheme="majorHAnsi" w:cstheme="majorBidi"/>
          <w:b/>
          <w:bCs/>
          <w:color w:val="365F91" w:themeColor="accent1" w:themeShade="BF"/>
          <w:sz w:val="28"/>
          <w:szCs w:val="28"/>
        </w:rPr>
      </w:pPr>
    </w:p>
    <w:p w:rsidR="004D3B09" w:rsidRPr="00895C44" w:rsidRDefault="004D3B09" w:rsidP="001D3250">
      <w:pPr>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t>Future Directions 2014-15</w:t>
      </w:r>
    </w:p>
    <w:p w:rsidR="004D3B09" w:rsidRPr="0093115A" w:rsidRDefault="004D3B09" w:rsidP="0093115A">
      <w:pPr>
        <w:rPr>
          <w:rFonts w:asciiTheme="minorHAnsi" w:hAnsiTheme="minorHAnsi" w:cstheme="minorHAnsi"/>
          <w:sz w:val="28"/>
          <w:szCs w:val="28"/>
        </w:rPr>
      </w:pPr>
      <w:r w:rsidRPr="0093115A">
        <w:rPr>
          <w:rFonts w:asciiTheme="minorHAnsi" w:hAnsiTheme="minorHAnsi" w:cstheme="minorHAnsi"/>
          <w:sz w:val="28"/>
          <w:szCs w:val="28"/>
        </w:rPr>
        <w:t>Promoting Fairness and improving access</w:t>
      </w:r>
    </w:p>
    <w:p w:rsidR="004D3B09" w:rsidRPr="0093115A" w:rsidRDefault="004D3B09" w:rsidP="00D17AB1">
      <w:pPr>
        <w:keepNext/>
        <w:rPr>
          <w:rFonts w:asciiTheme="minorHAnsi" w:hAnsiTheme="minorHAnsi" w:cstheme="minorHAnsi"/>
          <w:b/>
          <w:sz w:val="22"/>
          <w:szCs w:val="22"/>
        </w:rPr>
      </w:pPr>
      <w:r w:rsidRPr="0093115A">
        <w:rPr>
          <w:rFonts w:asciiTheme="minorHAnsi" w:hAnsiTheme="minorHAnsi" w:cstheme="minorHAnsi"/>
          <w:b/>
          <w:sz w:val="22"/>
          <w:szCs w:val="22"/>
        </w:rPr>
        <w:t>Development of further benchbooks and making them available online</w:t>
      </w:r>
    </w:p>
    <w:p w:rsidR="004D3B09" w:rsidRPr="00E519CF" w:rsidRDefault="004D3B09" w:rsidP="001D3250">
      <w:pPr>
        <w:rPr>
          <w:rFonts w:ascii="Arial" w:eastAsia="Times New Roman" w:hAnsi="Arial" w:cs="Arial"/>
          <w:sz w:val="22"/>
          <w:szCs w:val="22"/>
        </w:rPr>
      </w:pPr>
      <w:r w:rsidRPr="00E519CF">
        <w:rPr>
          <w:rFonts w:ascii="Arial" w:eastAsia="Times New Roman" w:hAnsi="Arial" w:cs="Arial"/>
          <w:sz w:val="22"/>
          <w:szCs w:val="22"/>
        </w:rPr>
        <w:t xml:space="preserve">Following on from the creation of the unfair dismissal, anti-bullying and general protections benchbooks delivered as part of the first phase of </w:t>
      </w:r>
      <w:r w:rsidRPr="00E519CF">
        <w:rPr>
          <w:rFonts w:ascii="Arial" w:eastAsia="Times New Roman" w:hAnsi="Arial" w:cs="Arial"/>
          <w:i/>
          <w:iCs/>
          <w:sz w:val="22"/>
          <w:szCs w:val="22"/>
        </w:rPr>
        <w:t>Future Directions</w:t>
      </w:r>
      <w:r w:rsidRPr="00E519CF">
        <w:rPr>
          <w:rFonts w:ascii="Arial" w:eastAsia="Times New Roman" w:hAnsi="Arial" w:cs="Arial"/>
          <w:sz w:val="22"/>
          <w:szCs w:val="22"/>
        </w:rPr>
        <w:t>, a further benchbook will be developed about agreement making.</w:t>
      </w:r>
    </w:p>
    <w:p w:rsidR="004D3B09" w:rsidRPr="0093115A" w:rsidRDefault="004D3B09" w:rsidP="00D17AB1">
      <w:pPr>
        <w:keepNext/>
        <w:rPr>
          <w:rFonts w:asciiTheme="minorHAnsi" w:hAnsiTheme="minorHAnsi" w:cstheme="minorHAnsi"/>
          <w:b/>
          <w:sz w:val="22"/>
          <w:szCs w:val="22"/>
        </w:rPr>
      </w:pPr>
      <w:r w:rsidRPr="0093115A">
        <w:rPr>
          <w:rFonts w:asciiTheme="minorHAnsi" w:hAnsiTheme="minorHAnsi" w:cstheme="minorHAnsi"/>
          <w:b/>
          <w:sz w:val="22"/>
          <w:szCs w:val="22"/>
        </w:rPr>
        <w:t>Access to audio files of Commission hearings</w:t>
      </w:r>
    </w:p>
    <w:p w:rsidR="004D3B09" w:rsidRPr="00E519CF" w:rsidRDefault="004D3B09" w:rsidP="001D3250">
      <w:pPr>
        <w:rPr>
          <w:rFonts w:ascii="Arial" w:eastAsia="Times New Roman" w:hAnsi="Arial" w:cs="Arial"/>
          <w:sz w:val="22"/>
          <w:szCs w:val="22"/>
        </w:rPr>
      </w:pPr>
      <w:r w:rsidRPr="00E519CF">
        <w:rPr>
          <w:rFonts w:ascii="Arial" w:eastAsia="Times New Roman" w:hAnsi="Arial" w:cs="Arial"/>
          <w:sz w:val="22"/>
          <w:szCs w:val="22"/>
        </w:rPr>
        <w:t>By the end of 2015 the Commission aims to provide access to audio files of most hearings from the Commission’s website. This will provide greater accessibility to parties and the public while also ensuring appropriate security is in place for sensitive matters.</w:t>
      </w:r>
    </w:p>
    <w:p w:rsidR="004D3B09" w:rsidRPr="0093115A" w:rsidRDefault="004D3B09" w:rsidP="00D17AB1">
      <w:pPr>
        <w:keepNext/>
        <w:rPr>
          <w:rFonts w:asciiTheme="minorHAnsi" w:hAnsiTheme="minorHAnsi" w:cstheme="minorHAnsi"/>
          <w:b/>
          <w:sz w:val="22"/>
          <w:szCs w:val="22"/>
        </w:rPr>
      </w:pPr>
      <w:r w:rsidRPr="0093115A">
        <w:rPr>
          <w:rFonts w:asciiTheme="minorHAnsi" w:hAnsiTheme="minorHAnsi" w:cstheme="minorHAnsi"/>
          <w:b/>
          <w:sz w:val="22"/>
          <w:szCs w:val="22"/>
        </w:rPr>
        <w:t>Broadening the scope of the current pro bono lawyer program</w:t>
      </w:r>
    </w:p>
    <w:p w:rsidR="004D3B09" w:rsidRPr="00E519CF" w:rsidRDefault="004D3B09" w:rsidP="001D3250">
      <w:pPr>
        <w:rPr>
          <w:rFonts w:ascii="Arial" w:eastAsia="Times New Roman" w:hAnsi="Arial" w:cs="Arial"/>
          <w:sz w:val="22"/>
          <w:szCs w:val="22"/>
        </w:rPr>
      </w:pPr>
      <w:r w:rsidRPr="00E519CF">
        <w:rPr>
          <w:rFonts w:ascii="Arial" w:eastAsia="Times New Roman" w:hAnsi="Arial" w:cs="Arial"/>
          <w:sz w:val="22"/>
          <w:szCs w:val="22"/>
        </w:rPr>
        <w:t>Following the success of last year’s pilot program, planning commenced in the first half of 2014 to recommence the service as a permanent initiative in Melbourne. The pro bono service provides unrepresented parties with free legal assistance in unfair dismissal jurisdictional hearings before the Commission in Melbourne. The recommendations from the RMIT report of the pilot scheme were used as a basis for changing this service to better meet the needs of the parties. The service recommenced on 1 July 2014. A pro bono lawyer program is also running in Sydney.</w:t>
      </w:r>
    </w:p>
    <w:p w:rsidR="004D3B09" w:rsidRPr="0093115A" w:rsidRDefault="004D3B09" w:rsidP="00D17AB1">
      <w:pPr>
        <w:keepNext/>
        <w:rPr>
          <w:rFonts w:asciiTheme="minorHAnsi" w:hAnsiTheme="minorHAnsi" w:cstheme="minorHAnsi"/>
          <w:b/>
          <w:sz w:val="22"/>
          <w:szCs w:val="22"/>
        </w:rPr>
      </w:pPr>
      <w:r w:rsidRPr="0093115A">
        <w:rPr>
          <w:rFonts w:asciiTheme="minorHAnsi" w:hAnsiTheme="minorHAnsi" w:cstheme="minorHAnsi"/>
          <w:b/>
          <w:sz w:val="22"/>
          <w:szCs w:val="22"/>
        </w:rPr>
        <w:t>Pilot information kiosk in Sydney</w:t>
      </w:r>
    </w:p>
    <w:p w:rsidR="004D3B09" w:rsidRPr="00E519CF" w:rsidRDefault="004D3B09" w:rsidP="001D3250">
      <w:pPr>
        <w:rPr>
          <w:rFonts w:ascii="Arial" w:eastAsia="Times New Roman" w:hAnsi="Arial" w:cs="Arial"/>
          <w:sz w:val="22"/>
          <w:szCs w:val="22"/>
        </w:rPr>
      </w:pPr>
      <w:r w:rsidRPr="00E519CF">
        <w:rPr>
          <w:rFonts w:ascii="Arial" w:eastAsia="Times New Roman" w:hAnsi="Arial" w:cs="Arial"/>
          <w:sz w:val="22"/>
          <w:szCs w:val="22"/>
        </w:rPr>
        <w:t>By the end of 2014 we aim to pilot an information kiosk in the Sydney Registry in order to assess how it is used by clients attending at the Registry and whether it should be rolled out to other offices. An information kiosk will enable applicants to complete and lodge forms electronically and access information about both the Commission and other relevant agencies.</w:t>
      </w:r>
    </w:p>
    <w:p w:rsidR="004D3B09" w:rsidRPr="0093115A" w:rsidRDefault="004D3B09" w:rsidP="00D17AB1">
      <w:pPr>
        <w:keepNext/>
        <w:rPr>
          <w:rFonts w:asciiTheme="minorHAnsi" w:hAnsiTheme="minorHAnsi" w:cstheme="minorHAnsi"/>
          <w:b/>
          <w:sz w:val="22"/>
          <w:szCs w:val="22"/>
        </w:rPr>
      </w:pPr>
      <w:r w:rsidRPr="0093115A">
        <w:rPr>
          <w:rFonts w:asciiTheme="minorHAnsi" w:hAnsiTheme="minorHAnsi" w:cstheme="minorHAnsi"/>
          <w:b/>
          <w:sz w:val="22"/>
          <w:szCs w:val="22"/>
        </w:rPr>
        <w:t>Produce virtual tours covering general protections and anti-bullying</w:t>
      </w:r>
    </w:p>
    <w:p w:rsidR="004D3B09" w:rsidRPr="00E519CF" w:rsidRDefault="004D3B09" w:rsidP="001D3250">
      <w:pPr>
        <w:rPr>
          <w:rFonts w:ascii="Arial" w:eastAsia="Times New Roman" w:hAnsi="Arial" w:cs="Arial"/>
          <w:sz w:val="22"/>
          <w:szCs w:val="22"/>
        </w:rPr>
      </w:pPr>
      <w:r w:rsidRPr="00E519CF">
        <w:rPr>
          <w:rFonts w:ascii="Arial" w:eastAsia="Times New Roman" w:hAnsi="Arial" w:cs="Arial"/>
          <w:sz w:val="22"/>
          <w:szCs w:val="22"/>
        </w:rPr>
        <w:t xml:space="preserve">In the first phase of </w:t>
      </w:r>
      <w:r w:rsidRPr="00E519CF">
        <w:rPr>
          <w:rFonts w:ascii="Arial" w:eastAsia="Times New Roman" w:hAnsi="Arial" w:cs="Arial"/>
          <w:i/>
          <w:iCs/>
          <w:sz w:val="22"/>
          <w:szCs w:val="22"/>
        </w:rPr>
        <w:t>Future Directions</w:t>
      </w:r>
      <w:r w:rsidRPr="00E519CF">
        <w:rPr>
          <w:rFonts w:ascii="Arial" w:eastAsia="Times New Roman" w:hAnsi="Arial" w:cs="Arial"/>
          <w:sz w:val="22"/>
          <w:szCs w:val="22"/>
        </w:rPr>
        <w:t>, the Commission prepared a set of videos which were intended for first-time unrepresented users of the Commission, largely focused on location assistance, jurisdictional objections and unfair dismissal. The second phase will focus on providing information to enhance unrepresented parties’ knowledge and ability to utilise the Commission in the areas of general protections, anti-bullying and agreement making.</w:t>
      </w:r>
    </w:p>
    <w:p w:rsidR="004D3B09" w:rsidRPr="0093115A" w:rsidRDefault="004D3B09" w:rsidP="00D17AB1">
      <w:pPr>
        <w:keepNext/>
        <w:rPr>
          <w:rFonts w:asciiTheme="minorHAnsi" w:hAnsiTheme="minorHAnsi" w:cstheme="minorHAnsi"/>
          <w:b/>
          <w:sz w:val="22"/>
          <w:szCs w:val="22"/>
        </w:rPr>
      </w:pPr>
      <w:r w:rsidRPr="0093115A">
        <w:rPr>
          <w:rFonts w:asciiTheme="minorHAnsi" w:hAnsiTheme="minorHAnsi" w:cstheme="minorHAnsi"/>
          <w:b/>
          <w:sz w:val="22"/>
          <w:szCs w:val="22"/>
        </w:rPr>
        <w:lastRenderedPageBreak/>
        <w:t>Processes for Commission staff to identify issues where self-represented applicants may wish to seek legal advice</w:t>
      </w:r>
    </w:p>
    <w:p w:rsidR="004D3B09" w:rsidRPr="00E519CF" w:rsidRDefault="004D3B09" w:rsidP="00D17AB1">
      <w:pPr>
        <w:keepNext/>
        <w:rPr>
          <w:rFonts w:ascii="Arial" w:eastAsia="Times New Roman" w:hAnsi="Arial" w:cs="Arial"/>
          <w:sz w:val="22"/>
          <w:szCs w:val="22"/>
        </w:rPr>
      </w:pPr>
      <w:r w:rsidRPr="00E519CF">
        <w:rPr>
          <w:rFonts w:ascii="Arial" w:eastAsia="Times New Roman" w:hAnsi="Arial" w:cs="Arial"/>
          <w:sz w:val="22"/>
          <w:szCs w:val="22"/>
        </w:rPr>
        <w:t>By the end of 2014 the Commission aims to introduce a system where upon lodgment staff assess applications and identify particular issues which may require the applicant to seek legal advice prior to the matter progressing to a Commission Member, for instance, unfair dismissal matters that have been made outside of the legislative timeframe. This will enable clients an opportunity to address obvious problems with applications early in the process.</w:t>
      </w:r>
    </w:p>
    <w:p w:rsidR="004D3B09" w:rsidRPr="0093115A" w:rsidRDefault="004D3B09" w:rsidP="0093115A">
      <w:pPr>
        <w:keepNext/>
        <w:rPr>
          <w:rFonts w:asciiTheme="minorHAnsi" w:hAnsiTheme="minorHAnsi" w:cstheme="minorHAnsi"/>
          <w:b/>
          <w:sz w:val="22"/>
          <w:szCs w:val="22"/>
        </w:rPr>
      </w:pPr>
      <w:r w:rsidRPr="0093115A">
        <w:rPr>
          <w:rFonts w:asciiTheme="minorHAnsi" w:hAnsiTheme="minorHAnsi" w:cstheme="minorHAnsi"/>
          <w:b/>
          <w:sz w:val="22"/>
          <w:szCs w:val="22"/>
        </w:rPr>
        <w:t>Review and update all forms</w:t>
      </w:r>
    </w:p>
    <w:p w:rsidR="004D3B09" w:rsidRPr="00E519CF" w:rsidRDefault="004D3B09" w:rsidP="001D3250">
      <w:pPr>
        <w:rPr>
          <w:rFonts w:ascii="Arial" w:eastAsia="Times New Roman" w:hAnsi="Arial" w:cs="Arial"/>
          <w:sz w:val="22"/>
          <w:szCs w:val="22"/>
        </w:rPr>
      </w:pPr>
      <w:r w:rsidRPr="00E519CF">
        <w:rPr>
          <w:rFonts w:ascii="Arial" w:eastAsia="Times New Roman" w:hAnsi="Arial" w:cs="Arial"/>
          <w:sz w:val="22"/>
          <w:szCs w:val="22"/>
        </w:rPr>
        <w:t xml:space="preserve">The forms review project will continue the work delivered as part of the first phase of </w:t>
      </w:r>
      <w:r w:rsidRPr="00E519CF">
        <w:rPr>
          <w:rFonts w:ascii="Arial" w:eastAsia="Times New Roman" w:hAnsi="Arial" w:cs="Arial"/>
          <w:i/>
          <w:iCs/>
          <w:sz w:val="22"/>
          <w:szCs w:val="22"/>
        </w:rPr>
        <w:t>Future Directions</w:t>
      </w:r>
      <w:r w:rsidRPr="00E519CF">
        <w:rPr>
          <w:rFonts w:ascii="Arial" w:eastAsia="Times New Roman" w:hAnsi="Arial" w:cs="Arial"/>
          <w:sz w:val="22"/>
          <w:szCs w:val="22"/>
        </w:rPr>
        <w:t xml:space="preserve"> to simplify access to the Commission by improving accessibility and readability of forms, particularly for self-represented parties, and increasing the level of guidance we currently provide on how to make and respond to applications. The project will also deliver a simplified fee waiver form to reduce the administrative burden on applicants experiencing financial hardship.</w:t>
      </w:r>
    </w:p>
    <w:p w:rsidR="004D3B09" w:rsidRPr="0093115A" w:rsidRDefault="004D3B09" w:rsidP="0093115A">
      <w:pPr>
        <w:keepNext/>
        <w:rPr>
          <w:rFonts w:asciiTheme="minorHAnsi" w:hAnsiTheme="minorHAnsi" w:cstheme="minorHAnsi"/>
          <w:b/>
          <w:sz w:val="22"/>
          <w:szCs w:val="22"/>
        </w:rPr>
      </w:pPr>
      <w:r w:rsidRPr="0093115A">
        <w:rPr>
          <w:rFonts w:asciiTheme="minorHAnsi" w:hAnsiTheme="minorHAnsi" w:cstheme="minorHAnsi"/>
          <w:b/>
          <w:sz w:val="22"/>
          <w:szCs w:val="22"/>
        </w:rPr>
        <w:t>Improve access to information and advice</w:t>
      </w:r>
    </w:p>
    <w:p w:rsidR="004D3B09" w:rsidRPr="00E519CF" w:rsidRDefault="004D3B09" w:rsidP="001D3250">
      <w:pPr>
        <w:rPr>
          <w:rFonts w:ascii="Arial" w:eastAsia="Times New Roman" w:hAnsi="Arial" w:cs="Arial"/>
          <w:sz w:val="22"/>
          <w:szCs w:val="22"/>
        </w:rPr>
      </w:pPr>
      <w:r w:rsidRPr="00E519CF">
        <w:rPr>
          <w:rFonts w:ascii="Arial" w:eastAsia="Times New Roman" w:hAnsi="Arial" w:cs="Arial"/>
          <w:sz w:val="22"/>
          <w:szCs w:val="22"/>
        </w:rPr>
        <w:t>During 2014 and 2015 we will improve access to, and presentation of, information and advice through:</w:t>
      </w:r>
    </w:p>
    <w:p w:rsidR="004D3B09" w:rsidRPr="0093115A" w:rsidRDefault="004D3B09" w:rsidP="0093115A">
      <w:pPr>
        <w:pStyle w:val="ListParagraph"/>
        <w:numPr>
          <w:ilvl w:val="0"/>
          <w:numId w:val="39"/>
        </w:numPr>
        <w:rPr>
          <w:rFonts w:ascii="Arial" w:eastAsia="Times New Roman" w:hAnsi="Arial" w:cs="Arial"/>
          <w:sz w:val="22"/>
          <w:szCs w:val="22"/>
        </w:rPr>
      </w:pPr>
      <w:r w:rsidRPr="0093115A">
        <w:rPr>
          <w:rFonts w:ascii="Arial" w:eastAsia="Times New Roman" w:hAnsi="Arial" w:cs="Arial"/>
          <w:sz w:val="22"/>
          <w:szCs w:val="22"/>
        </w:rPr>
        <w:t>continued improvement of the materials provided on our website</w:t>
      </w:r>
    </w:p>
    <w:p w:rsidR="004D3B09" w:rsidRPr="0093115A" w:rsidRDefault="004D3B09" w:rsidP="0093115A">
      <w:pPr>
        <w:pStyle w:val="ListParagraph"/>
        <w:numPr>
          <w:ilvl w:val="0"/>
          <w:numId w:val="39"/>
        </w:numPr>
        <w:rPr>
          <w:rFonts w:ascii="Arial" w:eastAsia="Times New Roman" w:hAnsi="Arial" w:cs="Arial"/>
          <w:sz w:val="22"/>
          <w:szCs w:val="22"/>
        </w:rPr>
      </w:pPr>
      <w:r w:rsidRPr="0093115A">
        <w:rPr>
          <w:rFonts w:ascii="Arial" w:eastAsia="Times New Roman" w:hAnsi="Arial" w:cs="Arial"/>
          <w:sz w:val="22"/>
          <w:szCs w:val="22"/>
        </w:rPr>
        <w:t>enhancing the Commission website’s capacity to search and collate content of collective agreements, and</w:t>
      </w:r>
    </w:p>
    <w:p w:rsidR="004D3B09" w:rsidRPr="0093115A" w:rsidRDefault="004D3B09" w:rsidP="0093115A">
      <w:pPr>
        <w:pStyle w:val="ListParagraph"/>
        <w:numPr>
          <w:ilvl w:val="0"/>
          <w:numId w:val="39"/>
        </w:numPr>
        <w:rPr>
          <w:rFonts w:ascii="Arial" w:eastAsia="Times New Roman" w:hAnsi="Arial" w:cs="Arial"/>
          <w:sz w:val="22"/>
          <w:szCs w:val="22"/>
        </w:rPr>
      </w:pPr>
      <w:r w:rsidRPr="0093115A">
        <w:rPr>
          <w:rFonts w:ascii="Arial" w:eastAsia="Times New Roman" w:hAnsi="Arial" w:cs="Arial"/>
          <w:sz w:val="22"/>
          <w:szCs w:val="22"/>
        </w:rPr>
        <w:t>conducting education webinars that enable clients to obtain detailed, targeted information.</w:t>
      </w:r>
    </w:p>
    <w:p w:rsidR="004D3B09" w:rsidRPr="0093115A" w:rsidRDefault="004D3B09" w:rsidP="0093115A">
      <w:pPr>
        <w:keepNext/>
        <w:rPr>
          <w:rFonts w:asciiTheme="minorHAnsi" w:hAnsiTheme="minorHAnsi" w:cstheme="minorHAnsi"/>
          <w:b/>
          <w:sz w:val="22"/>
          <w:szCs w:val="22"/>
        </w:rPr>
      </w:pPr>
      <w:r w:rsidRPr="0093115A">
        <w:rPr>
          <w:rFonts w:asciiTheme="minorHAnsi" w:hAnsiTheme="minorHAnsi" w:cstheme="minorHAnsi"/>
          <w:b/>
          <w:sz w:val="22"/>
          <w:szCs w:val="22"/>
        </w:rPr>
        <w:t>Examine effective use of technology</w:t>
      </w:r>
    </w:p>
    <w:p w:rsidR="004D3B09" w:rsidRPr="00E519CF" w:rsidRDefault="004D3B09" w:rsidP="001D3250">
      <w:pPr>
        <w:rPr>
          <w:rFonts w:ascii="Arial" w:eastAsia="Times New Roman" w:hAnsi="Arial" w:cs="Arial"/>
          <w:sz w:val="22"/>
          <w:szCs w:val="22"/>
        </w:rPr>
      </w:pPr>
      <w:r w:rsidRPr="00E519CF">
        <w:rPr>
          <w:rFonts w:ascii="Arial" w:eastAsia="Times New Roman" w:hAnsi="Arial" w:cs="Arial"/>
          <w:sz w:val="22"/>
          <w:szCs w:val="22"/>
        </w:rPr>
        <w:t>During 2014 and 2015 the Commission will examine how we can more effectively use technology, including live streaming of significant matters and improved access from remote areas.</w:t>
      </w:r>
    </w:p>
    <w:p w:rsidR="004D3B09" w:rsidRPr="0093115A" w:rsidRDefault="004D3B09" w:rsidP="001D3250">
      <w:pPr>
        <w:rPr>
          <w:rFonts w:asciiTheme="minorHAnsi" w:hAnsiTheme="minorHAnsi" w:cstheme="minorHAnsi"/>
          <w:sz w:val="28"/>
          <w:szCs w:val="28"/>
        </w:rPr>
      </w:pPr>
      <w:r w:rsidRPr="0093115A">
        <w:rPr>
          <w:rFonts w:asciiTheme="minorHAnsi" w:hAnsiTheme="minorHAnsi" w:cstheme="minorHAnsi"/>
          <w:sz w:val="28"/>
          <w:szCs w:val="28"/>
        </w:rPr>
        <w:t>Efficiency and Innovation</w:t>
      </w:r>
    </w:p>
    <w:p w:rsidR="004D3B09" w:rsidRPr="0093115A" w:rsidRDefault="004D3B09" w:rsidP="0093115A">
      <w:pPr>
        <w:keepNext/>
        <w:rPr>
          <w:rFonts w:asciiTheme="minorHAnsi" w:hAnsiTheme="minorHAnsi" w:cstheme="minorHAnsi"/>
          <w:b/>
          <w:sz w:val="22"/>
          <w:szCs w:val="22"/>
        </w:rPr>
      </w:pPr>
      <w:r w:rsidRPr="0093115A">
        <w:rPr>
          <w:rFonts w:asciiTheme="minorHAnsi" w:hAnsiTheme="minorHAnsi" w:cstheme="minorHAnsi"/>
          <w:b/>
          <w:sz w:val="22"/>
          <w:szCs w:val="22"/>
        </w:rPr>
        <w:t>First paperless annual wage review</w:t>
      </w:r>
    </w:p>
    <w:p w:rsidR="004D3B09" w:rsidRPr="00E519CF" w:rsidRDefault="004D3B09" w:rsidP="001D3250">
      <w:pPr>
        <w:rPr>
          <w:rFonts w:ascii="Arial" w:hAnsi="Arial" w:cs="Arial"/>
          <w:sz w:val="22"/>
          <w:szCs w:val="22"/>
        </w:rPr>
      </w:pPr>
      <w:r w:rsidRPr="00E519CF">
        <w:rPr>
          <w:rFonts w:ascii="Arial" w:hAnsi="Arial" w:cs="Arial"/>
          <w:sz w:val="22"/>
          <w:szCs w:val="22"/>
        </w:rPr>
        <w:t>In 2014 we will begin preparation for conducting the Commission’s first paperless annual wage review in 2015.</w:t>
      </w:r>
    </w:p>
    <w:p w:rsidR="004D3B09" w:rsidRPr="0093115A" w:rsidRDefault="004D3B09" w:rsidP="0093115A">
      <w:pPr>
        <w:keepNext/>
        <w:rPr>
          <w:rFonts w:asciiTheme="minorHAnsi" w:hAnsiTheme="minorHAnsi" w:cstheme="minorHAnsi"/>
          <w:b/>
          <w:sz w:val="22"/>
          <w:szCs w:val="22"/>
        </w:rPr>
      </w:pPr>
      <w:proofErr w:type="spellStart"/>
      <w:r w:rsidRPr="0093115A">
        <w:rPr>
          <w:rFonts w:asciiTheme="minorHAnsi" w:hAnsiTheme="minorHAnsi" w:cstheme="minorHAnsi"/>
          <w:b/>
          <w:sz w:val="22"/>
          <w:szCs w:val="22"/>
        </w:rPr>
        <w:t>WiFi</w:t>
      </w:r>
      <w:proofErr w:type="spellEnd"/>
      <w:r w:rsidRPr="0093115A">
        <w:rPr>
          <w:rFonts w:asciiTheme="minorHAnsi" w:hAnsiTheme="minorHAnsi" w:cstheme="minorHAnsi"/>
          <w:b/>
          <w:sz w:val="22"/>
          <w:szCs w:val="22"/>
        </w:rPr>
        <w:t xml:space="preserve"> access</w:t>
      </w:r>
    </w:p>
    <w:p w:rsidR="004D3B09" w:rsidRPr="00E519CF" w:rsidRDefault="004D3B09" w:rsidP="001D3250">
      <w:pPr>
        <w:rPr>
          <w:rFonts w:ascii="Arial" w:hAnsi="Arial" w:cs="Arial"/>
          <w:sz w:val="22"/>
          <w:szCs w:val="22"/>
        </w:rPr>
      </w:pPr>
      <w:r w:rsidRPr="00E519CF">
        <w:rPr>
          <w:rFonts w:ascii="Arial" w:hAnsi="Arial" w:cs="Arial"/>
          <w:sz w:val="22"/>
          <w:szCs w:val="22"/>
        </w:rPr>
        <w:t xml:space="preserve">All visitors to Commission premises now have </w:t>
      </w:r>
      <w:proofErr w:type="spellStart"/>
      <w:r w:rsidRPr="00E519CF">
        <w:rPr>
          <w:rFonts w:ascii="Arial" w:hAnsi="Arial" w:cs="Arial"/>
          <w:sz w:val="22"/>
          <w:szCs w:val="22"/>
        </w:rPr>
        <w:t>WiFi</w:t>
      </w:r>
      <w:proofErr w:type="spellEnd"/>
      <w:r w:rsidRPr="00E519CF">
        <w:rPr>
          <w:rFonts w:ascii="Arial" w:hAnsi="Arial" w:cs="Arial"/>
          <w:sz w:val="22"/>
          <w:szCs w:val="22"/>
        </w:rPr>
        <w:t xml:space="preserve"> access, including in hearing rooms. Accessing information via </w:t>
      </w:r>
      <w:proofErr w:type="spellStart"/>
      <w:r w:rsidRPr="00E519CF">
        <w:rPr>
          <w:rFonts w:ascii="Arial" w:hAnsi="Arial" w:cs="Arial"/>
          <w:sz w:val="22"/>
          <w:szCs w:val="22"/>
        </w:rPr>
        <w:t>WiFi</w:t>
      </w:r>
      <w:proofErr w:type="spellEnd"/>
      <w:r w:rsidRPr="00E519CF">
        <w:rPr>
          <w:rFonts w:ascii="Arial" w:hAnsi="Arial" w:cs="Arial"/>
          <w:sz w:val="22"/>
          <w:szCs w:val="22"/>
        </w:rPr>
        <w:t xml:space="preserve"> reduces the need to bring printed material into Commission offices and enables on the spot research as required. The Commission is working to develop information materials to assist the general public in relation to </w:t>
      </w:r>
      <w:proofErr w:type="spellStart"/>
      <w:r w:rsidRPr="00E519CF">
        <w:rPr>
          <w:rFonts w:ascii="Arial" w:hAnsi="Arial" w:cs="Arial"/>
          <w:sz w:val="22"/>
          <w:szCs w:val="22"/>
        </w:rPr>
        <w:t>WiFi</w:t>
      </w:r>
      <w:proofErr w:type="spellEnd"/>
      <w:r w:rsidRPr="00E519CF">
        <w:rPr>
          <w:rFonts w:ascii="Arial" w:hAnsi="Arial" w:cs="Arial"/>
          <w:sz w:val="22"/>
          <w:szCs w:val="22"/>
        </w:rPr>
        <w:t xml:space="preserve"> use.</w:t>
      </w:r>
    </w:p>
    <w:p w:rsidR="004D3B09" w:rsidRPr="0093115A" w:rsidRDefault="004D3B09" w:rsidP="0093115A">
      <w:pPr>
        <w:keepNext/>
        <w:rPr>
          <w:rFonts w:asciiTheme="minorHAnsi" w:hAnsiTheme="minorHAnsi" w:cstheme="minorHAnsi"/>
          <w:b/>
          <w:sz w:val="22"/>
          <w:szCs w:val="22"/>
        </w:rPr>
      </w:pPr>
      <w:r w:rsidRPr="0093115A">
        <w:rPr>
          <w:rFonts w:asciiTheme="minorHAnsi" w:hAnsiTheme="minorHAnsi" w:cstheme="minorHAnsi"/>
          <w:b/>
          <w:sz w:val="22"/>
          <w:szCs w:val="22"/>
        </w:rPr>
        <w:lastRenderedPageBreak/>
        <w:t>SMS alerts</w:t>
      </w:r>
    </w:p>
    <w:p w:rsidR="004D3B09" w:rsidRPr="00E519CF" w:rsidRDefault="004D3B09" w:rsidP="001D3250">
      <w:pPr>
        <w:rPr>
          <w:rFonts w:ascii="Arial" w:hAnsi="Arial" w:cs="Arial"/>
          <w:sz w:val="22"/>
          <w:szCs w:val="22"/>
        </w:rPr>
      </w:pPr>
      <w:r w:rsidRPr="00E519CF">
        <w:rPr>
          <w:rFonts w:ascii="Arial" w:hAnsi="Arial" w:cs="Arial"/>
          <w:sz w:val="22"/>
          <w:szCs w:val="22"/>
        </w:rPr>
        <w:t>Following the successful pilot program for unfair dismissal conciliation conferences, in 2014 and 2015 the Commission will explore further uses of SMS alerts for Commission matters.</w:t>
      </w:r>
    </w:p>
    <w:p w:rsidR="004D3B09" w:rsidRPr="0093115A" w:rsidRDefault="004D3B09" w:rsidP="00D17AB1">
      <w:pPr>
        <w:keepNext/>
        <w:rPr>
          <w:rFonts w:asciiTheme="minorHAnsi" w:hAnsiTheme="minorHAnsi" w:cstheme="minorHAnsi"/>
          <w:b/>
          <w:sz w:val="22"/>
          <w:szCs w:val="22"/>
        </w:rPr>
      </w:pPr>
      <w:r w:rsidRPr="0093115A">
        <w:rPr>
          <w:rFonts w:asciiTheme="minorHAnsi" w:hAnsiTheme="minorHAnsi" w:cstheme="minorHAnsi"/>
          <w:b/>
          <w:sz w:val="22"/>
          <w:szCs w:val="22"/>
        </w:rPr>
        <w:t>Efficiency</w:t>
      </w:r>
    </w:p>
    <w:p w:rsidR="004D3B09" w:rsidRPr="00E519CF" w:rsidRDefault="004D3B09" w:rsidP="00D17AB1">
      <w:pPr>
        <w:keepNext/>
        <w:rPr>
          <w:rFonts w:ascii="Arial" w:hAnsi="Arial" w:cs="Arial"/>
          <w:sz w:val="22"/>
          <w:szCs w:val="22"/>
        </w:rPr>
      </w:pPr>
      <w:r w:rsidRPr="00E519CF">
        <w:rPr>
          <w:rFonts w:ascii="Arial" w:hAnsi="Arial" w:cs="Arial"/>
          <w:sz w:val="22"/>
          <w:szCs w:val="22"/>
        </w:rPr>
        <w:t>The Commission will examine ways in which Commission staff can work more efficiently, such as introducing a facility enabling lodgment of multiple related applications as a single bulk lodgment and by examining the cost-effectiveness of ‘smart forms’ for our most popular forms.</w:t>
      </w:r>
    </w:p>
    <w:p w:rsidR="004D3B09" w:rsidRPr="0093115A" w:rsidRDefault="004D3B09" w:rsidP="0093115A">
      <w:pPr>
        <w:keepNext/>
        <w:rPr>
          <w:rFonts w:asciiTheme="minorHAnsi" w:hAnsiTheme="minorHAnsi" w:cstheme="minorHAnsi"/>
          <w:b/>
          <w:sz w:val="22"/>
          <w:szCs w:val="22"/>
        </w:rPr>
      </w:pPr>
      <w:r w:rsidRPr="0093115A">
        <w:rPr>
          <w:rFonts w:asciiTheme="minorHAnsi" w:hAnsiTheme="minorHAnsi" w:cstheme="minorHAnsi"/>
          <w:b/>
          <w:sz w:val="22"/>
          <w:szCs w:val="22"/>
        </w:rPr>
        <w:t>Electronic case management system</w:t>
      </w:r>
    </w:p>
    <w:p w:rsidR="004D3B09" w:rsidRPr="00E519CF" w:rsidRDefault="004D3B09" w:rsidP="001D3250">
      <w:pPr>
        <w:rPr>
          <w:rFonts w:ascii="Arial" w:hAnsi="Arial" w:cs="Arial"/>
          <w:sz w:val="22"/>
          <w:szCs w:val="22"/>
        </w:rPr>
      </w:pPr>
      <w:r w:rsidRPr="00E519CF">
        <w:rPr>
          <w:rFonts w:ascii="Arial" w:hAnsi="Arial" w:cs="Arial"/>
          <w:sz w:val="22"/>
          <w:szCs w:val="22"/>
        </w:rPr>
        <w:t>In 2014 and 2015 the Commission will improve its electronic case management system which will significantly reduce costs for parties and for the Commission, assist in improving processing times and enhance access to information.</w:t>
      </w:r>
    </w:p>
    <w:p w:rsidR="004D3B09" w:rsidRPr="0093115A" w:rsidRDefault="004D3B09" w:rsidP="0093115A">
      <w:pPr>
        <w:keepNext/>
        <w:rPr>
          <w:rFonts w:asciiTheme="minorHAnsi" w:hAnsiTheme="minorHAnsi" w:cstheme="minorHAnsi"/>
          <w:b/>
          <w:sz w:val="22"/>
          <w:szCs w:val="22"/>
        </w:rPr>
      </w:pPr>
      <w:r w:rsidRPr="0093115A">
        <w:rPr>
          <w:rFonts w:asciiTheme="minorHAnsi" w:hAnsiTheme="minorHAnsi" w:cstheme="minorHAnsi"/>
          <w:b/>
          <w:sz w:val="22"/>
          <w:szCs w:val="22"/>
        </w:rPr>
        <w:t>Review processes for approval of enterprise agreements</w:t>
      </w:r>
    </w:p>
    <w:p w:rsidR="004D3B09" w:rsidRPr="00E519CF" w:rsidRDefault="004D3B09" w:rsidP="001D3250">
      <w:pPr>
        <w:rPr>
          <w:rFonts w:ascii="Arial" w:hAnsi="Arial" w:cs="Arial"/>
          <w:sz w:val="22"/>
          <w:szCs w:val="22"/>
        </w:rPr>
      </w:pPr>
      <w:r w:rsidRPr="00E519CF">
        <w:rPr>
          <w:rFonts w:ascii="Arial" w:hAnsi="Arial" w:cs="Arial"/>
          <w:sz w:val="22"/>
          <w:szCs w:val="22"/>
        </w:rPr>
        <w:t>The Commission is reviewing the processes for determining applications for the approval of enterprise agreements to ensure the most timely and efficient resolution of these matters.</w:t>
      </w:r>
    </w:p>
    <w:p w:rsidR="004D3B09" w:rsidRPr="0093115A" w:rsidRDefault="004D3B09" w:rsidP="001D3250">
      <w:pPr>
        <w:rPr>
          <w:rFonts w:asciiTheme="minorHAnsi" w:hAnsiTheme="minorHAnsi" w:cstheme="minorHAnsi"/>
          <w:sz w:val="28"/>
          <w:szCs w:val="28"/>
        </w:rPr>
      </w:pPr>
      <w:r w:rsidRPr="0093115A">
        <w:rPr>
          <w:rFonts w:asciiTheme="minorHAnsi" w:hAnsiTheme="minorHAnsi" w:cstheme="minorHAnsi"/>
          <w:sz w:val="28"/>
          <w:szCs w:val="28"/>
        </w:rPr>
        <w:t xml:space="preserve">Increasing Accountability </w:t>
      </w:r>
    </w:p>
    <w:p w:rsidR="004D3B09" w:rsidRPr="0093115A" w:rsidRDefault="004D3B09" w:rsidP="0093115A">
      <w:pPr>
        <w:keepNext/>
        <w:rPr>
          <w:rFonts w:asciiTheme="minorHAnsi" w:hAnsiTheme="minorHAnsi" w:cstheme="minorHAnsi"/>
          <w:b/>
          <w:sz w:val="22"/>
          <w:szCs w:val="22"/>
        </w:rPr>
      </w:pPr>
      <w:r w:rsidRPr="0093115A">
        <w:rPr>
          <w:rFonts w:asciiTheme="minorHAnsi" w:hAnsiTheme="minorHAnsi" w:cstheme="minorHAnsi"/>
          <w:b/>
          <w:sz w:val="22"/>
          <w:szCs w:val="22"/>
        </w:rPr>
        <w:t>The Commission’s performance against the International Framework for Tribunal Excellence</w:t>
      </w:r>
    </w:p>
    <w:p w:rsidR="004D3B09" w:rsidRPr="00E519CF" w:rsidRDefault="004D3B09" w:rsidP="001D3250">
      <w:pPr>
        <w:rPr>
          <w:rFonts w:ascii="Arial" w:hAnsi="Arial" w:cs="Arial"/>
          <w:sz w:val="22"/>
          <w:szCs w:val="22"/>
        </w:rPr>
      </w:pPr>
      <w:r w:rsidRPr="00E519CF">
        <w:rPr>
          <w:rFonts w:ascii="Arial" w:hAnsi="Arial" w:cs="Arial"/>
          <w:sz w:val="22"/>
          <w:szCs w:val="22"/>
        </w:rPr>
        <w:t>During the next two years the Commission will evaluate our performance against the International Framework for Tribunal Excellence to identify further measures to improve our performance against this Framework.</w:t>
      </w:r>
    </w:p>
    <w:p w:rsidR="004D3B09" w:rsidRPr="00B60D73" w:rsidRDefault="004D3B09" w:rsidP="0093115A">
      <w:pPr>
        <w:keepNext/>
        <w:rPr>
          <w:rFonts w:asciiTheme="minorHAnsi" w:hAnsiTheme="minorHAnsi" w:cstheme="minorHAnsi"/>
          <w:b/>
          <w:sz w:val="22"/>
          <w:szCs w:val="22"/>
        </w:rPr>
      </w:pPr>
      <w:r w:rsidRPr="00B60D73">
        <w:rPr>
          <w:rFonts w:asciiTheme="minorHAnsi" w:hAnsiTheme="minorHAnsi" w:cstheme="minorHAnsi"/>
          <w:b/>
          <w:sz w:val="22"/>
          <w:szCs w:val="22"/>
        </w:rPr>
        <w:t xml:space="preserve">‘Day in the life’ of the </w:t>
      </w:r>
      <w:r w:rsidRPr="0093115A">
        <w:rPr>
          <w:rFonts w:asciiTheme="minorHAnsi" w:hAnsiTheme="minorHAnsi" w:cstheme="minorHAnsi"/>
          <w:b/>
          <w:sz w:val="22"/>
          <w:szCs w:val="22"/>
        </w:rPr>
        <w:t>Commission</w:t>
      </w:r>
    </w:p>
    <w:p w:rsidR="004D3B09" w:rsidRPr="00E519CF" w:rsidRDefault="004D3B09" w:rsidP="001D3250">
      <w:pPr>
        <w:rPr>
          <w:rFonts w:ascii="Arial" w:hAnsi="Arial" w:cs="Arial"/>
          <w:sz w:val="22"/>
          <w:szCs w:val="22"/>
        </w:rPr>
      </w:pPr>
      <w:r w:rsidRPr="00E519CF">
        <w:rPr>
          <w:rFonts w:ascii="Arial" w:hAnsi="Arial" w:cs="Arial"/>
          <w:sz w:val="22"/>
          <w:szCs w:val="22"/>
        </w:rPr>
        <w:t>The Commission will capture a snapshot of a ‘day in the life’ of the Commission. This will involve conducting a survey of all clients who have contact with the Commission during a particular period. This will enable the Commission to gain a better understanding of how clients use information and services available and whether we are providing services that meet their needs. This feedback may be used to better tailor information and service provision to suit the needs of clients and to improve client satisfaction.</w:t>
      </w:r>
    </w:p>
    <w:p w:rsidR="004D3B09" w:rsidRPr="00B60D73" w:rsidRDefault="004D3B09" w:rsidP="001D3250">
      <w:pPr>
        <w:rPr>
          <w:rFonts w:asciiTheme="minorHAnsi" w:hAnsiTheme="minorHAnsi" w:cstheme="minorHAnsi"/>
          <w:b/>
          <w:sz w:val="22"/>
          <w:szCs w:val="22"/>
        </w:rPr>
      </w:pPr>
      <w:r w:rsidRPr="00B60D73">
        <w:rPr>
          <w:rFonts w:asciiTheme="minorHAnsi" w:hAnsiTheme="minorHAnsi" w:cstheme="minorHAnsi"/>
          <w:b/>
          <w:sz w:val="22"/>
          <w:szCs w:val="22"/>
        </w:rPr>
        <w:t>Application benchmark information</w:t>
      </w:r>
    </w:p>
    <w:p w:rsidR="004D3B09" w:rsidRPr="00E519CF" w:rsidRDefault="004D3B09" w:rsidP="001D3250">
      <w:pPr>
        <w:rPr>
          <w:rFonts w:ascii="Arial" w:hAnsi="Arial" w:cs="Arial"/>
          <w:sz w:val="22"/>
          <w:szCs w:val="22"/>
        </w:rPr>
      </w:pPr>
      <w:r w:rsidRPr="00E519CF">
        <w:rPr>
          <w:rFonts w:ascii="Arial" w:hAnsi="Arial" w:cs="Arial"/>
          <w:sz w:val="22"/>
          <w:szCs w:val="22"/>
        </w:rPr>
        <w:t>In mid 2015 the Commission will run a pilot program to provide clients with selected application benchmark information as a guide to how long their application may take to be dealt with through to finalisation. Clients will benefit by being better informed of how long an average matter takes to be dealt with.</w:t>
      </w:r>
    </w:p>
    <w:p w:rsidR="004D3B09" w:rsidRPr="00B60D73" w:rsidRDefault="004D3B09" w:rsidP="001D3250">
      <w:pPr>
        <w:rPr>
          <w:rFonts w:asciiTheme="minorHAnsi" w:hAnsiTheme="minorHAnsi" w:cstheme="minorHAnsi"/>
          <w:b/>
          <w:sz w:val="22"/>
          <w:szCs w:val="22"/>
        </w:rPr>
      </w:pPr>
      <w:r w:rsidRPr="00B60D73">
        <w:rPr>
          <w:rFonts w:asciiTheme="minorHAnsi" w:hAnsiTheme="minorHAnsi" w:cstheme="minorHAnsi"/>
          <w:b/>
          <w:sz w:val="22"/>
          <w:szCs w:val="22"/>
        </w:rPr>
        <w:t>Performance indicator framework</w:t>
      </w:r>
    </w:p>
    <w:p w:rsidR="004D3B09" w:rsidRPr="00E519CF" w:rsidRDefault="004D3B09" w:rsidP="001D3250">
      <w:pPr>
        <w:rPr>
          <w:rFonts w:ascii="Arial" w:hAnsi="Arial" w:cs="Arial"/>
          <w:sz w:val="22"/>
          <w:szCs w:val="22"/>
        </w:rPr>
      </w:pPr>
      <w:r w:rsidRPr="00E519CF">
        <w:rPr>
          <w:rFonts w:ascii="Arial" w:hAnsi="Arial" w:cs="Arial"/>
          <w:sz w:val="22"/>
          <w:szCs w:val="22"/>
        </w:rPr>
        <w:t>The Commission will develop a performance indicator framework to provide greater reporting across a broader range of matters.</w:t>
      </w:r>
    </w:p>
    <w:p w:rsidR="004D3B09" w:rsidRPr="00B60D73" w:rsidRDefault="004D3B09" w:rsidP="001D3250">
      <w:pPr>
        <w:rPr>
          <w:rFonts w:asciiTheme="minorHAnsi" w:hAnsiTheme="minorHAnsi" w:cstheme="minorHAnsi"/>
          <w:b/>
          <w:sz w:val="22"/>
          <w:szCs w:val="22"/>
        </w:rPr>
      </w:pPr>
      <w:r w:rsidRPr="00B60D73">
        <w:rPr>
          <w:rFonts w:asciiTheme="minorHAnsi" w:hAnsiTheme="minorHAnsi" w:cstheme="minorHAnsi"/>
          <w:b/>
          <w:sz w:val="22"/>
          <w:szCs w:val="22"/>
        </w:rPr>
        <w:lastRenderedPageBreak/>
        <w:t>Research</w:t>
      </w:r>
    </w:p>
    <w:p w:rsidR="004D3B09" w:rsidRPr="00E519CF" w:rsidRDefault="004D3B09" w:rsidP="001D3250">
      <w:pPr>
        <w:rPr>
          <w:rFonts w:ascii="Arial" w:hAnsi="Arial" w:cs="Arial"/>
          <w:sz w:val="22"/>
          <w:szCs w:val="22"/>
        </w:rPr>
      </w:pPr>
      <w:r w:rsidRPr="00E519CF">
        <w:rPr>
          <w:rFonts w:ascii="Arial" w:hAnsi="Arial" w:cs="Arial"/>
          <w:sz w:val="22"/>
          <w:szCs w:val="22"/>
        </w:rPr>
        <w:t>We will take steps to enhance transparency and accountability through investigating options for research to improve our public value and facilitating an external review of our performance indicator framework.</w:t>
      </w:r>
    </w:p>
    <w:p w:rsidR="004D3B09" w:rsidRPr="00B60D73" w:rsidRDefault="004D3B09" w:rsidP="00B60D73">
      <w:pPr>
        <w:keepNext/>
        <w:rPr>
          <w:rFonts w:asciiTheme="minorHAnsi" w:hAnsiTheme="minorHAnsi" w:cstheme="minorHAnsi"/>
          <w:b/>
          <w:sz w:val="22"/>
          <w:szCs w:val="22"/>
        </w:rPr>
      </w:pPr>
      <w:r w:rsidRPr="00B60D73">
        <w:rPr>
          <w:rFonts w:asciiTheme="minorHAnsi" w:hAnsiTheme="minorHAnsi" w:cstheme="minorHAnsi"/>
          <w:b/>
          <w:sz w:val="22"/>
          <w:szCs w:val="22"/>
        </w:rPr>
        <w:t>Additional timeliness benchmarks</w:t>
      </w:r>
    </w:p>
    <w:p w:rsidR="004D3B09" w:rsidRPr="00E519CF" w:rsidRDefault="004D3B09" w:rsidP="00B60D73">
      <w:pPr>
        <w:keepNext/>
        <w:rPr>
          <w:rFonts w:ascii="Arial" w:hAnsi="Arial" w:cs="Arial"/>
          <w:sz w:val="22"/>
          <w:szCs w:val="22"/>
        </w:rPr>
      </w:pPr>
      <w:r w:rsidRPr="00E519CF">
        <w:rPr>
          <w:rFonts w:ascii="Arial" w:hAnsi="Arial" w:cs="Arial"/>
          <w:sz w:val="22"/>
          <w:szCs w:val="22"/>
        </w:rPr>
        <w:t>By late 2014 the Commission will develop additional timeliness benchmarks for unfair dismissal matters.</w:t>
      </w:r>
    </w:p>
    <w:p w:rsidR="004D3B09" w:rsidRPr="00B60D73" w:rsidRDefault="004D3B09" w:rsidP="001D3250">
      <w:pPr>
        <w:rPr>
          <w:rFonts w:asciiTheme="minorHAnsi" w:hAnsiTheme="minorHAnsi" w:cstheme="minorHAnsi"/>
          <w:sz w:val="28"/>
          <w:szCs w:val="28"/>
        </w:rPr>
      </w:pPr>
      <w:r w:rsidRPr="00B60D73">
        <w:rPr>
          <w:rFonts w:asciiTheme="minorHAnsi" w:hAnsiTheme="minorHAnsi" w:cstheme="minorHAnsi"/>
          <w:sz w:val="28"/>
          <w:szCs w:val="28"/>
        </w:rPr>
        <w:t>Productivity and engaging with industry</w:t>
      </w:r>
    </w:p>
    <w:p w:rsidR="004D3B09" w:rsidRPr="00B60D73" w:rsidRDefault="004D3B09" w:rsidP="001D3250">
      <w:pPr>
        <w:rPr>
          <w:rFonts w:asciiTheme="minorHAnsi" w:hAnsiTheme="minorHAnsi" w:cstheme="minorHAnsi"/>
          <w:b/>
          <w:sz w:val="22"/>
          <w:szCs w:val="22"/>
        </w:rPr>
      </w:pPr>
      <w:r w:rsidRPr="00B60D73">
        <w:rPr>
          <w:rFonts w:asciiTheme="minorHAnsi" w:hAnsiTheme="minorHAnsi" w:cstheme="minorHAnsi"/>
          <w:b/>
          <w:sz w:val="22"/>
          <w:szCs w:val="22"/>
        </w:rPr>
        <w:t>Mock hearings</w:t>
      </w:r>
    </w:p>
    <w:p w:rsidR="004D3B09" w:rsidRPr="00E519CF" w:rsidRDefault="004D3B09" w:rsidP="001D3250">
      <w:pPr>
        <w:rPr>
          <w:rFonts w:ascii="Arial" w:hAnsi="Arial" w:cs="Arial"/>
          <w:sz w:val="22"/>
          <w:szCs w:val="22"/>
        </w:rPr>
      </w:pPr>
      <w:r w:rsidRPr="00E519CF">
        <w:rPr>
          <w:rFonts w:ascii="Arial" w:hAnsi="Arial" w:cs="Arial"/>
          <w:sz w:val="22"/>
          <w:szCs w:val="22"/>
        </w:rPr>
        <w:t>Following the success of its mock hearings in Melbourne, the Commission committed to expanding its mock hearings program in 2014. The Commission held mock hearings in Sydney, Melbourne, Brisbane and Canberra during the first half of 2014, and in Perth on 12 August 2014. These were modelled on the 2013 mock hearings in Melbourne, with a new unfair dismissal scenario developed to provide an opportunity for ongoing learning for 2013 participants.</w:t>
      </w:r>
    </w:p>
    <w:p w:rsidR="004D3B09" w:rsidRPr="00B60D73" w:rsidRDefault="004D3B09" w:rsidP="001D3250">
      <w:pPr>
        <w:rPr>
          <w:rFonts w:asciiTheme="minorHAnsi" w:hAnsiTheme="minorHAnsi" w:cstheme="minorHAnsi"/>
          <w:b/>
          <w:sz w:val="22"/>
          <w:szCs w:val="22"/>
        </w:rPr>
      </w:pPr>
      <w:r w:rsidRPr="00B60D73">
        <w:rPr>
          <w:rFonts w:asciiTheme="minorHAnsi" w:hAnsiTheme="minorHAnsi" w:cstheme="minorHAnsi"/>
          <w:b/>
          <w:sz w:val="22"/>
          <w:szCs w:val="22"/>
        </w:rPr>
        <w:t>Communications strategy</w:t>
      </w:r>
    </w:p>
    <w:p w:rsidR="004D3B09" w:rsidRPr="00E519CF" w:rsidRDefault="004D3B09" w:rsidP="001D3250">
      <w:pPr>
        <w:rPr>
          <w:rFonts w:ascii="Arial" w:hAnsi="Arial" w:cs="Arial"/>
          <w:sz w:val="22"/>
          <w:szCs w:val="22"/>
        </w:rPr>
      </w:pPr>
      <w:r w:rsidRPr="00E519CF">
        <w:rPr>
          <w:rFonts w:ascii="Arial" w:hAnsi="Arial" w:cs="Arial"/>
          <w:sz w:val="22"/>
          <w:szCs w:val="22"/>
        </w:rPr>
        <w:t>The Commission will consult with a broad range of clients in developing a communications strategy which improves the public’s understanding of our services and role. This will enable us to establish programs to better meet community needs and expectations.</w:t>
      </w:r>
    </w:p>
    <w:p w:rsidR="004D3B09" w:rsidRPr="00B60D73" w:rsidRDefault="004D3B09" w:rsidP="001D3250">
      <w:pPr>
        <w:rPr>
          <w:rFonts w:asciiTheme="minorHAnsi" w:hAnsiTheme="minorHAnsi" w:cstheme="minorHAnsi"/>
          <w:b/>
          <w:sz w:val="22"/>
          <w:szCs w:val="22"/>
        </w:rPr>
      </w:pPr>
      <w:r w:rsidRPr="00B60D73">
        <w:rPr>
          <w:rFonts w:asciiTheme="minorHAnsi" w:hAnsiTheme="minorHAnsi" w:cstheme="minorHAnsi"/>
          <w:b/>
          <w:sz w:val="22"/>
          <w:szCs w:val="22"/>
        </w:rPr>
        <w:t>Establishment of new user groups</w:t>
      </w:r>
    </w:p>
    <w:p w:rsidR="004D3B09" w:rsidRPr="00E519CF" w:rsidRDefault="004D3B09" w:rsidP="001D3250">
      <w:pPr>
        <w:rPr>
          <w:rFonts w:ascii="Arial" w:hAnsi="Arial" w:cs="Arial"/>
          <w:sz w:val="22"/>
          <w:szCs w:val="22"/>
        </w:rPr>
      </w:pPr>
      <w:r w:rsidRPr="00E519CF">
        <w:rPr>
          <w:rFonts w:ascii="Arial" w:hAnsi="Arial" w:cs="Arial"/>
          <w:sz w:val="22"/>
          <w:szCs w:val="22"/>
        </w:rPr>
        <w:t xml:space="preserve">The Commission will further facilitate the exchange of views with our key stakeholders by establishing new user groups, including a pilot program with community legal centres. </w:t>
      </w:r>
      <w:r w:rsidR="00F71742">
        <w:rPr>
          <w:rFonts w:ascii="Arial" w:hAnsi="Arial" w:cs="Arial"/>
          <w:sz w:val="22"/>
          <w:szCs w:val="22"/>
        </w:rPr>
        <w:t xml:space="preserve">The Commission </w:t>
      </w:r>
      <w:r w:rsidRPr="00E519CF">
        <w:rPr>
          <w:rFonts w:ascii="Arial" w:hAnsi="Arial" w:cs="Arial"/>
          <w:sz w:val="22"/>
          <w:szCs w:val="22"/>
        </w:rPr>
        <w:t>commenced working with the Footscray Legal Centre to explore ways the Commission can provide assistance to the Centre with its Employment Law pilot program. To this end the Commission gave the Centre’s volunteer lawyers the opportunity to participate in the recent pro bono training sessions which gave them access to free advocacy training and information about the unfair dismissal jurisdiction. Work on the initiative will progress through the 2014–15 period.</w:t>
      </w:r>
    </w:p>
    <w:p w:rsidR="004D3B09" w:rsidRPr="00B60D73" w:rsidRDefault="004D3B09" w:rsidP="001D3250">
      <w:pPr>
        <w:rPr>
          <w:rFonts w:asciiTheme="minorHAnsi" w:hAnsiTheme="minorHAnsi" w:cstheme="minorHAnsi"/>
          <w:b/>
          <w:sz w:val="22"/>
          <w:szCs w:val="22"/>
        </w:rPr>
      </w:pPr>
      <w:r w:rsidRPr="00B60D73">
        <w:rPr>
          <w:rFonts w:asciiTheme="minorHAnsi" w:hAnsiTheme="minorHAnsi" w:cstheme="minorHAnsi"/>
          <w:b/>
          <w:sz w:val="22"/>
          <w:szCs w:val="22"/>
        </w:rPr>
        <w:t>Better services to small business</w:t>
      </w:r>
    </w:p>
    <w:p w:rsidR="004D3B09" w:rsidRPr="00E519CF" w:rsidRDefault="004D3B09" w:rsidP="001D3250">
      <w:pPr>
        <w:rPr>
          <w:rFonts w:ascii="Arial" w:hAnsi="Arial" w:cs="Arial"/>
          <w:sz w:val="22"/>
          <w:szCs w:val="22"/>
        </w:rPr>
      </w:pPr>
      <w:r w:rsidRPr="00E519CF">
        <w:rPr>
          <w:rFonts w:ascii="Arial" w:hAnsi="Arial" w:cs="Arial"/>
          <w:sz w:val="22"/>
          <w:szCs w:val="22"/>
        </w:rPr>
        <w:t>The Commission will work to better promote the materials and resources we have for the small business sector. We will also review our materials and engagement with small business to ensure that we meet the needs and expectations of this important sector in the Australian economy.</w:t>
      </w:r>
    </w:p>
    <w:p w:rsidR="004D3B09" w:rsidRPr="001D3250" w:rsidRDefault="004D3B09" w:rsidP="001D3250">
      <w:pPr>
        <w:rPr>
          <w:rFonts w:asciiTheme="minorHAnsi" w:hAnsiTheme="minorHAnsi" w:cstheme="minorHAnsi"/>
          <w:b/>
          <w:sz w:val="22"/>
          <w:szCs w:val="22"/>
        </w:rPr>
      </w:pPr>
      <w:r w:rsidRPr="001D3250">
        <w:rPr>
          <w:rFonts w:asciiTheme="minorHAnsi" w:hAnsiTheme="minorHAnsi" w:cstheme="minorHAnsi"/>
          <w:b/>
          <w:sz w:val="22"/>
          <w:szCs w:val="22"/>
        </w:rPr>
        <w:t>Australian Workplace Relations Study</w:t>
      </w:r>
    </w:p>
    <w:p w:rsidR="004D3B09" w:rsidRPr="00E519CF" w:rsidRDefault="004D3B09" w:rsidP="001D3250">
      <w:pPr>
        <w:rPr>
          <w:rFonts w:ascii="Arial" w:hAnsi="Arial" w:cs="Arial"/>
          <w:sz w:val="22"/>
          <w:szCs w:val="22"/>
        </w:rPr>
      </w:pPr>
      <w:r w:rsidRPr="00E519CF">
        <w:rPr>
          <w:rFonts w:ascii="Arial" w:hAnsi="Arial" w:cs="Arial"/>
          <w:sz w:val="22"/>
          <w:szCs w:val="22"/>
        </w:rPr>
        <w:t xml:space="preserve">In 2014 the Commission will continue the Australian Workplace Relations Study (AWRS) which will capture the views of both employers and employees, resulting in the production of the first Australia-wide statistical dataset linking employer data and employee data. Data </w:t>
      </w:r>
      <w:r w:rsidRPr="00E519CF">
        <w:rPr>
          <w:rFonts w:ascii="Arial" w:hAnsi="Arial" w:cs="Arial"/>
          <w:sz w:val="22"/>
          <w:szCs w:val="22"/>
        </w:rPr>
        <w:lastRenderedPageBreak/>
        <w:t>collection through the AWRS has been one of the main activities of the Commission’s Pay Equity Unit.</w:t>
      </w:r>
    </w:p>
    <w:p w:rsidR="004D3B09" w:rsidRPr="001D3250" w:rsidRDefault="004D3B09" w:rsidP="001D3250">
      <w:pPr>
        <w:rPr>
          <w:rFonts w:asciiTheme="minorHAnsi" w:hAnsiTheme="minorHAnsi" w:cstheme="minorHAnsi"/>
          <w:b/>
          <w:sz w:val="22"/>
          <w:szCs w:val="22"/>
        </w:rPr>
      </w:pPr>
      <w:r w:rsidRPr="001D3250">
        <w:rPr>
          <w:rFonts w:asciiTheme="minorHAnsi" w:hAnsiTheme="minorHAnsi" w:cstheme="minorHAnsi"/>
          <w:b/>
          <w:sz w:val="22"/>
          <w:szCs w:val="22"/>
        </w:rPr>
        <w:t>Promoting cooperative and productive workplace relations</w:t>
      </w:r>
    </w:p>
    <w:p w:rsidR="004D3B09" w:rsidRPr="00E519CF" w:rsidRDefault="004D3B09" w:rsidP="001D3250">
      <w:pPr>
        <w:rPr>
          <w:rFonts w:ascii="Arial" w:hAnsi="Arial" w:cs="Arial"/>
          <w:sz w:val="22"/>
          <w:szCs w:val="22"/>
        </w:rPr>
      </w:pPr>
      <w:r w:rsidRPr="00E519CF">
        <w:rPr>
          <w:rFonts w:ascii="Arial" w:hAnsi="Arial" w:cs="Arial"/>
          <w:sz w:val="22"/>
          <w:szCs w:val="22"/>
        </w:rPr>
        <w:t>In consultation with key stakeholders, in 2014 and 2015 the Commission will develop and implement a strategy for the promotion of cooperative and productive workplace relations that facilitate change and foster innovation.</w:t>
      </w:r>
    </w:p>
    <w:p w:rsidR="004D3B09" w:rsidRPr="001D3250" w:rsidRDefault="004D3B09" w:rsidP="001D3250">
      <w:pPr>
        <w:rPr>
          <w:rFonts w:asciiTheme="minorHAnsi" w:hAnsiTheme="minorHAnsi" w:cstheme="minorHAnsi"/>
          <w:b/>
          <w:sz w:val="22"/>
          <w:szCs w:val="22"/>
        </w:rPr>
      </w:pPr>
      <w:r w:rsidRPr="001D3250">
        <w:rPr>
          <w:rFonts w:asciiTheme="minorHAnsi" w:hAnsiTheme="minorHAnsi" w:cstheme="minorHAnsi"/>
          <w:b/>
          <w:sz w:val="22"/>
          <w:szCs w:val="22"/>
        </w:rPr>
        <w:t>Research community</w:t>
      </w:r>
    </w:p>
    <w:p w:rsidR="004D3B09" w:rsidRPr="00E519CF" w:rsidRDefault="004D3B09" w:rsidP="001D3250">
      <w:pPr>
        <w:rPr>
          <w:rFonts w:ascii="Arial" w:hAnsi="Arial" w:cs="Arial"/>
          <w:sz w:val="22"/>
          <w:szCs w:val="22"/>
        </w:rPr>
      </w:pPr>
      <w:r w:rsidRPr="00E519CF">
        <w:rPr>
          <w:rFonts w:ascii="Arial" w:hAnsi="Arial" w:cs="Arial"/>
          <w:sz w:val="22"/>
          <w:szCs w:val="22"/>
        </w:rPr>
        <w:t>In 2014 the Commission will continue to engage with the research community by co-sponsoring a series of papers and lectures delivered in Sydney, Melbourne, Brisbane, Perth and Hobart.</w:t>
      </w:r>
    </w:p>
    <w:p w:rsidR="004D3B09" w:rsidRPr="001D3250" w:rsidRDefault="004D3B09" w:rsidP="001D3250">
      <w:pPr>
        <w:rPr>
          <w:rFonts w:asciiTheme="minorHAnsi" w:hAnsiTheme="minorHAnsi" w:cstheme="minorHAnsi"/>
          <w:b/>
          <w:sz w:val="22"/>
          <w:szCs w:val="22"/>
        </w:rPr>
      </w:pPr>
      <w:r w:rsidRPr="001D3250">
        <w:rPr>
          <w:rFonts w:asciiTheme="minorHAnsi" w:hAnsiTheme="minorHAnsi" w:cstheme="minorHAnsi"/>
          <w:b/>
          <w:sz w:val="22"/>
          <w:szCs w:val="22"/>
        </w:rPr>
        <w:t>Qualitative research</w:t>
      </w:r>
    </w:p>
    <w:p w:rsidR="004D3B09" w:rsidRPr="00E519CF" w:rsidRDefault="004D3B09" w:rsidP="001D3250">
      <w:pPr>
        <w:rPr>
          <w:rFonts w:ascii="Arial" w:hAnsi="Arial" w:cs="Arial"/>
          <w:sz w:val="22"/>
          <w:szCs w:val="22"/>
        </w:rPr>
      </w:pPr>
      <w:r w:rsidRPr="00E519CF">
        <w:rPr>
          <w:rFonts w:ascii="Arial" w:hAnsi="Arial" w:cs="Arial"/>
          <w:sz w:val="22"/>
          <w:szCs w:val="22"/>
        </w:rPr>
        <w:t xml:space="preserve">In support of the recommendation contained in </w:t>
      </w:r>
      <w:r w:rsidRPr="00E519CF">
        <w:rPr>
          <w:rStyle w:val="Emphasis"/>
          <w:rFonts w:ascii="Arial" w:hAnsi="Arial" w:cs="Arial"/>
          <w:sz w:val="22"/>
          <w:szCs w:val="22"/>
        </w:rPr>
        <w:t>Towards more productive and equitable workplaces, an evaluation of the Fair Work legislation</w:t>
      </w:r>
      <w:r w:rsidRPr="00E519CF">
        <w:rPr>
          <w:rFonts w:ascii="Arial" w:hAnsi="Arial" w:cs="Arial"/>
          <w:sz w:val="22"/>
          <w:szCs w:val="22"/>
        </w:rPr>
        <w:t>, the Commission will conduct and publish qualitative research to identify clauses in enterprise agreements that enhance productivity or innovation. The purpose of the project is to help enterprises to become more productive by informing them about productivity-enhancing measures that other enterprises have introduced through their enterprise agreements.</w:t>
      </w:r>
    </w:p>
    <w:p w:rsidR="004D3B09" w:rsidRPr="001D3250" w:rsidRDefault="004D3B09" w:rsidP="001D3250">
      <w:pPr>
        <w:rPr>
          <w:rFonts w:asciiTheme="minorHAnsi" w:hAnsiTheme="minorHAnsi" w:cstheme="minorHAnsi"/>
          <w:b/>
          <w:sz w:val="22"/>
          <w:szCs w:val="22"/>
        </w:rPr>
      </w:pPr>
      <w:r w:rsidRPr="001D3250">
        <w:rPr>
          <w:rFonts w:asciiTheme="minorHAnsi" w:hAnsiTheme="minorHAnsi" w:cstheme="minorHAnsi"/>
          <w:b/>
          <w:sz w:val="22"/>
          <w:szCs w:val="22"/>
        </w:rPr>
        <w:t>Research</w:t>
      </w:r>
    </w:p>
    <w:p w:rsidR="004D3B09" w:rsidRPr="00E519CF" w:rsidRDefault="004D3B09" w:rsidP="001D3250">
      <w:pPr>
        <w:rPr>
          <w:rFonts w:ascii="Arial" w:hAnsi="Arial" w:cs="Arial"/>
          <w:sz w:val="22"/>
          <w:szCs w:val="22"/>
        </w:rPr>
      </w:pPr>
      <w:r w:rsidRPr="00E519CF">
        <w:rPr>
          <w:rFonts w:ascii="Arial" w:hAnsi="Arial" w:cs="Arial"/>
          <w:sz w:val="22"/>
          <w:szCs w:val="22"/>
        </w:rPr>
        <w:t>By mid 2015 the Commission will conduct research to map the location and business needs of parties to determine how the Commission can provide services that more effectively and efficiently meet their needs.</w:t>
      </w:r>
    </w:p>
    <w:p w:rsidR="00E17957" w:rsidRDefault="00E17957">
      <w:pPr>
        <w:rPr>
          <w:rFonts w:ascii="Arial" w:eastAsia="Times New Roman" w:hAnsi="Arial" w:cs="Arial"/>
          <w:sz w:val="22"/>
          <w:szCs w:val="22"/>
        </w:rPr>
      </w:pPr>
      <w:r>
        <w:rPr>
          <w:rFonts w:ascii="Arial" w:eastAsia="Times New Roman" w:hAnsi="Arial" w:cs="Arial"/>
          <w:sz w:val="22"/>
          <w:szCs w:val="22"/>
        </w:rPr>
        <w:br w:type="page"/>
      </w:r>
    </w:p>
    <w:p w:rsidR="004D3B09" w:rsidRDefault="004D3B09" w:rsidP="004D3B09">
      <w:pPr>
        <w:spacing w:before="240"/>
        <w:rPr>
          <w:rFonts w:ascii="Arial" w:hAnsi="Arial" w:cs="Arial"/>
          <w:sz w:val="22"/>
          <w:szCs w:val="22"/>
        </w:rPr>
      </w:pPr>
    </w:p>
    <w:p w:rsidR="004D3B09" w:rsidRPr="00BD2184" w:rsidRDefault="004D3B09" w:rsidP="000439C9">
      <w:pPr>
        <w:pStyle w:val="Heading3"/>
        <w:rPr>
          <w:rFonts w:eastAsiaTheme="majorEastAsia"/>
        </w:rPr>
      </w:pPr>
      <w:bookmarkStart w:id="75" w:name="_Toc414030725"/>
      <w:r w:rsidRPr="00BD2184">
        <w:rPr>
          <w:rFonts w:eastAsiaTheme="majorEastAsia"/>
        </w:rPr>
        <w:t>APPENDIX 2</w:t>
      </w:r>
      <w:bookmarkEnd w:id="75"/>
    </w:p>
    <w:p w:rsidR="004D3B09" w:rsidRPr="00D04644" w:rsidRDefault="004D3B09" w:rsidP="004D3B09">
      <w:pPr>
        <w:spacing w:before="240"/>
        <w:rPr>
          <w:rFonts w:ascii="Arial" w:eastAsiaTheme="majorEastAsia" w:hAnsi="Arial" w:cs="Arial"/>
          <w:color w:val="001A45"/>
          <w:spacing w:val="5"/>
          <w:kern w:val="28"/>
          <w:sz w:val="28"/>
          <w:szCs w:val="28"/>
        </w:rPr>
      </w:pPr>
      <w:r w:rsidRPr="00D04644">
        <w:rPr>
          <w:rFonts w:ascii="Arial" w:eastAsiaTheme="majorEastAsia" w:hAnsi="Arial" w:cs="Arial"/>
          <w:color w:val="001A45"/>
          <w:spacing w:val="5"/>
          <w:kern w:val="28"/>
          <w:sz w:val="28"/>
          <w:szCs w:val="28"/>
        </w:rPr>
        <w:t xml:space="preserve">FAIR WORK COMMISSION - IMPROVING SERVICES FOR SMALL BUSINESS </w:t>
      </w:r>
    </w:p>
    <w:p w:rsidR="004D3B09" w:rsidRPr="00D04644" w:rsidRDefault="004D3B09" w:rsidP="004D3B09">
      <w:pPr>
        <w:rPr>
          <w:rFonts w:ascii="Arial" w:hAnsi="Arial" w:cs="Arial"/>
          <w:sz w:val="22"/>
          <w:szCs w:val="22"/>
        </w:rPr>
      </w:pPr>
      <w:r w:rsidRPr="00D04644">
        <w:rPr>
          <w:rFonts w:ascii="Arial" w:hAnsi="Arial" w:cs="Arial"/>
          <w:sz w:val="22"/>
          <w:szCs w:val="22"/>
        </w:rPr>
        <w:t>The Commission has been consulting with small business to explore ways the Commission can improve services to meet their needs.</w:t>
      </w:r>
    </w:p>
    <w:p w:rsidR="004D3B09" w:rsidRPr="00D04644" w:rsidRDefault="004D3B09" w:rsidP="004D3B09">
      <w:pPr>
        <w:rPr>
          <w:rFonts w:ascii="Arial" w:hAnsi="Arial" w:cs="Arial"/>
          <w:sz w:val="22"/>
          <w:szCs w:val="22"/>
        </w:rPr>
      </w:pPr>
      <w:r w:rsidRPr="00D04644">
        <w:rPr>
          <w:rFonts w:ascii="Arial" w:hAnsi="Arial" w:cs="Arial"/>
          <w:sz w:val="22"/>
          <w:szCs w:val="22"/>
        </w:rPr>
        <w:t>Small business representatives have provided feedback that they require simple, plain English materials to assist them to engage with the Commission. The Commission is progressing a range of initiatives to better meet the needs of these key stakeholders.</w:t>
      </w:r>
    </w:p>
    <w:p w:rsidR="004D3B09" w:rsidRPr="00D04644" w:rsidRDefault="004D3B09" w:rsidP="004D3B09">
      <w:pPr>
        <w:rPr>
          <w:rFonts w:ascii="Arial" w:hAnsi="Arial" w:cs="Arial"/>
          <w:sz w:val="22"/>
          <w:szCs w:val="22"/>
        </w:rPr>
      </w:pPr>
      <w:r w:rsidRPr="00D04644">
        <w:rPr>
          <w:rFonts w:ascii="Arial" w:hAnsi="Arial" w:cs="Arial"/>
          <w:sz w:val="22"/>
          <w:szCs w:val="22"/>
        </w:rPr>
        <w:t>Some of the initiatives already being undertaken or considered include:</w:t>
      </w:r>
    </w:p>
    <w:p w:rsidR="004D3B09" w:rsidRPr="00D04644" w:rsidRDefault="004D3B09" w:rsidP="004D3B09">
      <w:pPr>
        <w:rPr>
          <w:rFonts w:ascii="Arial" w:hAnsi="Arial" w:cs="Arial"/>
          <w:sz w:val="22"/>
          <w:szCs w:val="22"/>
        </w:rPr>
      </w:pPr>
      <w:r w:rsidRPr="00D04644">
        <w:rPr>
          <w:rFonts w:ascii="Arial" w:hAnsi="Arial" w:cs="Arial"/>
          <w:b/>
          <w:sz w:val="22"/>
          <w:szCs w:val="22"/>
        </w:rPr>
        <w:t>Agreement making guide and checklist</w:t>
      </w:r>
      <w:r w:rsidRPr="00D04644">
        <w:rPr>
          <w:rFonts w:ascii="Arial" w:hAnsi="Arial" w:cs="Arial"/>
          <w:sz w:val="22"/>
          <w:szCs w:val="22"/>
        </w:rPr>
        <w:t>—the Commission is developing an agreement making guide and checklist with a particular focus on assisting small business with the bargaining and agreement making process. The checklist will be written in plain English and include a summary of important dates in the agreement making process. This material will be published by the end of March 2015.</w:t>
      </w:r>
    </w:p>
    <w:p w:rsidR="004D3B09" w:rsidRPr="00D04644" w:rsidRDefault="004D3B09" w:rsidP="004D3B09">
      <w:pPr>
        <w:rPr>
          <w:rFonts w:ascii="Arial" w:hAnsi="Arial" w:cs="Arial"/>
          <w:sz w:val="22"/>
          <w:szCs w:val="22"/>
        </w:rPr>
      </w:pPr>
      <w:r w:rsidRPr="00D04644">
        <w:rPr>
          <w:rFonts w:ascii="Arial" w:hAnsi="Arial" w:cs="Arial"/>
          <w:b/>
          <w:sz w:val="22"/>
          <w:szCs w:val="22"/>
        </w:rPr>
        <w:t>Citizen co-design with small business owners research</w:t>
      </w:r>
      <w:r w:rsidRPr="00D04644">
        <w:rPr>
          <w:rFonts w:ascii="Arial" w:hAnsi="Arial" w:cs="Arial"/>
          <w:sz w:val="22"/>
          <w:szCs w:val="22"/>
        </w:rPr>
        <w:t>—focus groups and in depth interviews were undertaken with 47 small business owners across Victoria and New South Wales in the context of the 4 yearly review of modern awards. The purpose of this exercise was to elicit practical insights from small businesses and to gain a greater understanding of the attitudes of the small business community in relation to their use and perceptions of modern award documents.</w:t>
      </w:r>
    </w:p>
    <w:p w:rsidR="004D3B09" w:rsidRPr="00D04644" w:rsidRDefault="004D3B09" w:rsidP="004D3B09">
      <w:pPr>
        <w:rPr>
          <w:rFonts w:ascii="Arial" w:hAnsi="Arial" w:cs="Arial"/>
          <w:sz w:val="22"/>
          <w:szCs w:val="22"/>
        </w:rPr>
      </w:pPr>
      <w:r w:rsidRPr="00D04644">
        <w:rPr>
          <w:rFonts w:ascii="Arial" w:hAnsi="Arial" w:cs="Arial"/>
          <w:b/>
          <w:sz w:val="22"/>
          <w:szCs w:val="22"/>
        </w:rPr>
        <w:t>Consultation with other government agencies</w:t>
      </w:r>
      <w:r w:rsidRPr="00D04644">
        <w:rPr>
          <w:rFonts w:ascii="Arial" w:hAnsi="Arial" w:cs="Arial"/>
          <w:sz w:val="22"/>
          <w:szCs w:val="22"/>
        </w:rPr>
        <w:t>—the Commission is consulting with other government agencies to help develop a cohesive approach to providing information services to small business, to reduce duplication and provide clearer information.</w:t>
      </w:r>
    </w:p>
    <w:p w:rsidR="004D3B09" w:rsidRPr="00D04644" w:rsidRDefault="004D3B09" w:rsidP="004D3B09">
      <w:pPr>
        <w:rPr>
          <w:rFonts w:ascii="Arial" w:hAnsi="Arial" w:cs="Arial"/>
          <w:sz w:val="22"/>
          <w:szCs w:val="22"/>
        </w:rPr>
      </w:pPr>
      <w:r w:rsidRPr="00D04644">
        <w:rPr>
          <w:rFonts w:ascii="Arial" w:hAnsi="Arial" w:cs="Arial"/>
          <w:b/>
          <w:sz w:val="22"/>
          <w:szCs w:val="22"/>
        </w:rPr>
        <w:t>Permission to appeal pilot</w:t>
      </w:r>
      <w:r w:rsidRPr="00D04644">
        <w:rPr>
          <w:rFonts w:ascii="Arial" w:hAnsi="Arial" w:cs="Arial"/>
          <w:sz w:val="22"/>
          <w:szCs w:val="22"/>
        </w:rPr>
        <w:t xml:space="preserve">—the appeals pilot allows for the permission to appeal issue to be dealt with more quickly and efficiently. The aim is to reduce the time and financial cost burdens on all parties. </w:t>
      </w:r>
    </w:p>
    <w:p w:rsidR="004D3B09" w:rsidRPr="00D04644" w:rsidRDefault="004D3B09" w:rsidP="004D3B09">
      <w:pPr>
        <w:rPr>
          <w:rFonts w:ascii="Arial" w:hAnsi="Arial" w:cs="Arial"/>
          <w:sz w:val="22"/>
          <w:szCs w:val="22"/>
        </w:rPr>
      </w:pPr>
      <w:r w:rsidRPr="00D04644">
        <w:rPr>
          <w:rFonts w:ascii="Arial" w:hAnsi="Arial" w:cs="Arial"/>
          <w:b/>
          <w:sz w:val="22"/>
          <w:szCs w:val="22"/>
        </w:rPr>
        <w:t>Unfair Dismissal Practice Note and plain English information materials</w:t>
      </w:r>
      <w:r w:rsidRPr="00D04644">
        <w:rPr>
          <w:rFonts w:ascii="Arial" w:hAnsi="Arial" w:cs="Arial"/>
          <w:sz w:val="22"/>
          <w:szCs w:val="22"/>
        </w:rPr>
        <w:t>—in late 2014 the Commission released an Unfair Dismissal Practice Note and a series of documents to assist unrepresented parties when preparing for unfair dismissal hearings or conferences. Each of the documents prompts a response to questions relating to the statutory criteria which must be considered by a Member when determining an unfair dismissal application.</w:t>
      </w:r>
    </w:p>
    <w:p w:rsidR="004D3B09" w:rsidRPr="00D04644" w:rsidRDefault="004D3B09" w:rsidP="004D3B09">
      <w:pPr>
        <w:rPr>
          <w:rFonts w:ascii="Arial" w:hAnsi="Arial" w:cs="Arial"/>
          <w:sz w:val="22"/>
          <w:szCs w:val="22"/>
        </w:rPr>
      </w:pPr>
      <w:r w:rsidRPr="00D04644">
        <w:rPr>
          <w:rFonts w:ascii="Arial" w:hAnsi="Arial" w:cs="Arial"/>
          <w:b/>
          <w:sz w:val="22"/>
          <w:szCs w:val="22"/>
        </w:rPr>
        <w:t>Usability review of the Commission’s website</w:t>
      </w:r>
      <w:r w:rsidRPr="00D04644">
        <w:rPr>
          <w:rFonts w:ascii="Arial" w:hAnsi="Arial" w:cs="Arial"/>
          <w:sz w:val="22"/>
          <w:szCs w:val="22"/>
        </w:rPr>
        <w:t>—the Commission is currently undertaking an extensive usability review of the Commission’s website. Part of this process is ensuring that small businesses are able to quickly and easily access the Commission’s online resources and the information they require.</w:t>
      </w:r>
    </w:p>
    <w:p w:rsidR="004D3B09" w:rsidRPr="00D04644" w:rsidRDefault="004D3B09" w:rsidP="004D3B09">
      <w:pPr>
        <w:rPr>
          <w:rFonts w:ascii="Arial" w:hAnsi="Arial" w:cs="Arial"/>
          <w:sz w:val="22"/>
          <w:szCs w:val="22"/>
        </w:rPr>
      </w:pPr>
      <w:r w:rsidRPr="00D04644">
        <w:rPr>
          <w:rFonts w:ascii="Arial" w:hAnsi="Arial" w:cs="Arial"/>
          <w:b/>
          <w:sz w:val="22"/>
          <w:szCs w:val="22"/>
        </w:rPr>
        <w:t>Small business workshop</w:t>
      </w:r>
      <w:r w:rsidRPr="00D04644">
        <w:rPr>
          <w:rFonts w:ascii="Arial" w:hAnsi="Arial" w:cs="Arial"/>
          <w:sz w:val="22"/>
          <w:szCs w:val="22"/>
        </w:rPr>
        <w:t xml:space="preserve">—the Commission is currently considering conducting a series of small business workshops. These events are likely to focus on the practicalities of </w:t>
      </w:r>
      <w:r w:rsidRPr="00D04644">
        <w:rPr>
          <w:rFonts w:ascii="Arial" w:hAnsi="Arial" w:cs="Arial"/>
          <w:sz w:val="22"/>
          <w:szCs w:val="22"/>
        </w:rPr>
        <w:lastRenderedPageBreak/>
        <w:t>agreement making and the unfair dismissal jurisdiction. Further information materials are likely to be released in conjunction with these events.</w:t>
      </w:r>
    </w:p>
    <w:p w:rsidR="004D3B09" w:rsidRPr="00D04644" w:rsidRDefault="004D3B09" w:rsidP="004D3B09">
      <w:pPr>
        <w:rPr>
          <w:rFonts w:ascii="Arial" w:hAnsi="Arial" w:cs="Arial"/>
          <w:sz w:val="22"/>
          <w:szCs w:val="22"/>
        </w:rPr>
      </w:pPr>
      <w:r w:rsidRPr="00D04644">
        <w:rPr>
          <w:rFonts w:ascii="Arial" w:hAnsi="Arial" w:cs="Arial"/>
          <w:b/>
          <w:sz w:val="22"/>
          <w:szCs w:val="22"/>
        </w:rPr>
        <w:t>Online video mock hearing for unrepresented parties</w:t>
      </w:r>
      <w:r w:rsidRPr="00D04644">
        <w:rPr>
          <w:rFonts w:ascii="Arial" w:hAnsi="Arial" w:cs="Arial"/>
          <w:sz w:val="22"/>
          <w:szCs w:val="22"/>
        </w:rPr>
        <w:t xml:space="preserve">—later this year the Commission will develop an online video-based unfair dismissal mock hearing for unrepresented parties to assist them to prepare for hearings or conferences at the Commission. </w:t>
      </w:r>
    </w:p>
    <w:p w:rsidR="004D3B09" w:rsidRPr="00D04644" w:rsidRDefault="004D3B09" w:rsidP="004D3B09">
      <w:pPr>
        <w:rPr>
          <w:rFonts w:ascii="Arial" w:hAnsi="Arial" w:cs="Arial"/>
          <w:sz w:val="22"/>
          <w:szCs w:val="22"/>
        </w:rPr>
      </w:pPr>
      <w:r w:rsidRPr="00D04644">
        <w:rPr>
          <w:rFonts w:ascii="Arial" w:hAnsi="Arial" w:cs="Arial"/>
          <w:sz w:val="22"/>
          <w:szCs w:val="22"/>
        </w:rPr>
        <w:t>The Commission will continue to consult broadly with small business to improve service delivery.</w:t>
      </w:r>
    </w:p>
    <w:p w:rsidR="004D3B09" w:rsidRDefault="004D3B09" w:rsidP="004D3B09">
      <w:pPr>
        <w:spacing w:before="240"/>
        <w:rPr>
          <w:rFonts w:ascii="Arial" w:hAnsi="Arial" w:cs="Arial"/>
          <w:sz w:val="22"/>
          <w:szCs w:val="22"/>
        </w:rPr>
      </w:pPr>
    </w:p>
    <w:p w:rsidR="00E17957" w:rsidRDefault="00E17957">
      <w:pPr>
        <w:rPr>
          <w:rFonts w:ascii="Arial" w:hAnsi="Arial" w:cs="Arial"/>
          <w:sz w:val="22"/>
          <w:szCs w:val="22"/>
        </w:rPr>
      </w:pPr>
      <w:r>
        <w:rPr>
          <w:rFonts w:ascii="Arial" w:hAnsi="Arial" w:cs="Arial"/>
          <w:sz w:val="22"/>
          <w:szCs w:val="22"/>
        </w:rPr>
        <w:br w:type="page"/>
      </w:r>
    </w:p>
    <w:p w:rsidR="004D3B09" w:rsidRDefault="004D3B09" w:rsidP="004D3B09">
      <w:pPr>
        <w:spacing w:before="240"/>
        <w:rPr>
          <w:rFonts w:ascii="Arial" w:hAnsi="Arial" w:cs="Arial"/>
          <w:sz w:val="22"/>
          <w:szCs w:val="22"/>
        </w:rPr>
      </w:pPr>
    </w:p>
    <w:p w:rsidR="004D3B09" w:rsidRPr="00BD2184" w:rsidRDefault="004D3B09" w:rsidP="000439C9">
      <w:pPr>
        <w:pStyle w:val="Heading3"/>
        <w:rPr>
          <w:rFonts w:eastAsiaTheme="majorEastAsia"/>
        </w:rPr>
      </w:pPr>
      <w:bookmarkStart w:id="76" w:name="_Toc414030726"/>
      <w:r w:rsidRPr="00BD2184">
        <w:rPr>
          <w:rFonts w:eastAsiaTheme="majorEastAsia"/>
        </w:rPr>
        <w:t>APPENDIX 3</w:t>
      </w:r>
      <w:bookmarkEnd w:id="76"/>
    </w:p>
    <w:p w:rsidR="004D3B09" w:rsidRDefault="004D3B09" w:rsidP="004D3B09">
      <w:pPr>
        <w:spacing w:before="240"/>
        <w:jc w:val="right"/>
        <w:rPr>
          <w:rFonts w:ascii="Arial" w:eastAsiaTheme="majorEastAsia" w:hAnsi="Arial" w:cs="Arial"/>
          <w:color w:val="001A45"/>
          <w:spacing w:val="5"/>
          <w:kern w:val="28"/>
          <w:sz w:val="28"/>
          <w:szCs w:val="28"/>
        </w:rPr>
      </w:pPr>
      <w:r w:rsidRPr="00033218">
        <w:rPr>
          <w:rFonts w:ascii="Arial" w:eastAsiaTheme="majorEastAsia" w:hAnsi="Arial" w:cs="Arial"/>
          <w:noProof/>
          <w:color w:val="001A45"/>
          <w:spacing w:val="5"/>
          <w:kern w:val="28"/>
          <w:sz w:val="28"/>
          <w:szCs w:val="28"/>
          <w:lang w:eastAsia="en-AU"/>
        </w:rPr>
        <w:drawing>
          <wp:anchor distT="0" distB="0" distL="114300" distR="114300" simplePos="0" relativeHeight="251661312" behindDoc="1" locked="0" layoutInCell="1" allowOverlap="1">
            <wp:simplePos x="0" y="0"/>
            <wp:positionH relativeFrom="margin">
              <wp:posOffset>4578350</wp:posOffset>
            </wp:positionH>
            <wp:positionV relativeFrom="topMargin">
              <wp:posOffset>1814830</wp:posOffset>
            </wp:positionV>
            <wp:extent cx="1329690" cy="1330325"/>
            <wp:effectExtent l="19050" t="0" r="3810" b="0"/>
            <wp:wrapTight wrapText="bothSides">
              <wp:wrapPolygon edited="0">
                <wp:start x="-309" y="0"/>
                <wp:lineTo x="-309" y="21342"/>
                <wp:lineTo x="21662" y="21342"/>
                <wp:lineTo x="21662" y="0"/>
                <wp:lineTo x="-309" y="0"/>
              </wp:wrapPolygon>
            </wp:wrapTight>
            <wp:docPr id="11" name="Picture 2" descr="New FWC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FWC Logo.jpg"/>
                    <pic:cNvPicPr/>
                  </pic:nvPicPr>
                  <pic:blipFill>
                    <a:blip r:embed="rId24" cstate="print"/>
                    <a:stretch>
                      <a:fillRect/>
                    </a:stretch>
                  </pic:blipFill>
                  <pic:spPr>
                    <a:xfrm>
                      <a:off x="0" y="0"/>
                      <a:ext cx="1329690" cy="1330325"/>
                    </a:xfrm>
                    <a:prstGeom prst="rect">
                      <a:avLst/>
                    </a:prstGeom>
                  </pic:spPr>
                </pic:pic>
              </a:graphicData>
            </a:graphic>
          </wp:anchor>
        </w:drawing>
      </w:r>
    </w:p>
    <w:tbl>
      <w:tblPr>
        <w:tblW w:w="12660" w:type="dxa"/>
        <w:tblCellMar>
          <w:top w:w="28" w:type="dxa"/>
          <w:bottom w:w="28" w:type="dxa"/>
        </w:tblCellMar>
        <w:tblLook w:val="01E0" w:firstRow="1" w:lastRow="1" w:firstColumn="1" w:lastColumn="1" w:noHBand="0" w:noVBand="0"/>
      </w:tblPr>
      <w:tblGrid>
        <w:gridCol w:w="9747"/>
        <w:gridCol w:w="2913"/>
      </w:tblGrid>
      <w:tr w:rsidR="004D3B09" w:rsidTr="008F63A7">
        <w:trPr>
          <w:trHeight w:val="2098"/>
        </w:trPr>
        <w:tc>
          <w:tcPr>
            <w:tcW w:w="9747" w:type="dxa"/>
            <w:vAlign w:val="bottom"/>
          </w:tcPr>
          <w:p w:rsidR="004D3B09" w:rsidRDefault="004D3B09" w:rsidP="008F63A7">
            <w:pPr>
              <w:rPr>
                <w:color w:val="14213D"/>
                <w:sz w:val="44"/>
                <w:szCs w:val="44"/>
              </w:rPr>
            </w:pPr>
          </w:p>
          <w:p w:rsidR="004D3B09" w:rsidRPr="00F2327E" w:rsidRDefault="004D3B09" w:rsidP="008F63A7">
            <w:pPr>
              <w:rPr>
                <w:i/>
                <w:color w:val="14213D"/>
                <w:sz w:val="44"/>
                <w:szCs w:val="44"/>
              </w:rPr>
            </w:pPr>
            <w:r w:rsidRPr="00F2327E">
              <w:rPr>
                <w:i/>
                <w:color w:val="14213D"/>
                <w:sz w:val="44"/>
                <w:szCs w:val="44"/>
              </w:rPr>
              <w:t>Future Directions</w:t>
            </w:r>
            <w:r>
              <w:rPr>
                <w:i/>
                <w:color w:val="14213D"/>
                <w:sz w:val="44"/>
                <w:szCs w:val="44"/>
              </w:rPr>
              <w:t xml:space="preserve"> -</w:t>
            </w:r>
          </w:p>
          <w:p w:rsidR="004D3B09" w:rsidRDefault="004D3B09" w:rsidP="008F63A7">
            <w:pPr>
              <w:rPr>
                <w:color w:val="14213D"/>
                <w:sz w:val="44"/>
                <w:szCs w:val="44"/>
              </w:rPr>
            </w:pPr>
            <w:r>
              <w:rPr>
                <w:color w:val="14213D"/>
                <w:sz w:val="44"/>
                <w:szCs w:val="44"/>
              </w:rPr>
              <w:t xml:space="preserve">Improving Institutional Performance and the concept of ‘Public Value’ </w:t>
            </w:r>
          </w:p>
          <w:p w:rsidR="004D3B09" w:rsidRDefault="004D3B09" w:rsidP="008F63A7">
            <w:pPr>
              <w:rPr>
                <w:color w:val="14213D"/>
                <w:sz w:val="44"/>
                <w:szCs w:val="44"/>
              </w:rPr>
            </w:pPr>
          </w:p>
          <w:p w:rsidR="004D3B09" w:rsidRDefault="004D3B09" w:rsidP="008F63A7">
            <w:pPr>
              <w:jc w:val="right"/>
              <w:rPr>
                <w:color w:val="14213D"/>
                <w:sz w:val="32"/>
                <w:szCs w:val="32"/>
              </w:rPr>
            </w:pPr>
          </w:p>
          <w:p w:rsidR="004D3B09" w:rsidRPr="00682A94" w:rsidRDefault="004D3B09" w:rsidP="008F63A7">
            <w:pPr>
              <w:jc w:val="right"/>
              <w:rPr>
                <w:color w:val="14213D"/>
                <w:sz w:val="32"/>
                <w:szCs w:val="32"/>
              </w:rPr>
            </w:pPr>
            <w:r>
              <w:rPr>
                <w:color w:val="14213D"/>
                <w:sz w:val="32"/>
                <w:szCs w:val="32"/>
              </w:rPr>
              <w:t>IRSNSW</w:t>
            </w:r>
            <w:r w:rsidRPr="00682A94">
              <w:rPr>
                <w:color w:val="14213D"/>
                <w:sz w:val="32"/>
                <w:szCs w:val="32"/>
              </w:rPr>
              <w:t xml:space="preserve"> </w:t>
            </w:r>
          </w:p>
          <w:p w:rsidR="004D3B09" w:rsidRPr="00682A94" w:rsidRDefault="004D3B09" w:rsidP="008F63A7">
            <w:pPr>
              <w:jc w:val="right"/>
              <w:rPr>
                <w:color w:val="14213D"/>
                <w:sz w:val="32"/>
                <w:szCs w:val="32"/>
              </w:rPr>
            </w:pPr>
            <w:r>
              <w:rPr>
                <w:color w:val="14213D"/>
                <w:sz w:val="32"/>
                <w:szCs w:val="32"/>
              </w:rPr>
              <w:t xml:space="preserve"> </w:t>
            </w:r>
            <w:r w:rsidRPr="00682A94">
              <w:rPr>
                <w:color w:val="14213D"/>
                <w:sz w:val="32"/>
                <w:szCs w:val="32"/>
              </w:rPr>
              <w:t xml:space="preserve"> </w:t>
            </w:r>
          </w:p>
          <w:p w:rsidR="004D3B09" w:rsidRPr="004D5784" w:rsidRDefault="004D3B09" w:rsidP="008F63A7">
            <w:pPr>
              <w:rPr>
                <w:color w:val="14213D"/>
                <w:sz w:val="44"/>
                <w:szCs w:val="44"/>
              </w:rPr>
            </w:pPr>
          </w:p>
          <w:p w:rsidR="004D3B09" w:rsidRDefault="004D3B09" w:rsidP="008F63A7">
            <w:pPr>
              <w:jc w:val="right"/>
              <w:rPr>
                <w:b/>
                <w:color w:val="14213D"/>
              </w:rPr>
            </w:pPr>
          </w:p>
          <w:p w:rsidR="004D3B09" w:rsidRDefault="004D3B09" w:rsidP="008F63A7">
            <w:pPr>
              <w:jc w:val="right"/>
              <w:rPr>
                <w:b/>
                <w:color w:val="14213D"/>
              </w:rPr>
            </w:pPr>
          </w:p>
          <w:p w:rsidR="004D3B09" w:rsidRDefault="004D3B09" w:rsidP="008F63A7">
            <w:pPr>
              <w:jc w:val="right"/>
              <w:rPr>
                <w:b/>
                <w:color w:val="14213D"/>
              </w:rPr>
            </w:pPr>
            <w:r>
              <w:rPr>
                <w:b/>
                <w:color w:val="14213D"/>
              </w:rPr>
              <w:t xml:space="preserve">Justice Iain Ross AO </w:t>
            </w:r>
          </w:p>
          <w:p w:rsidR="004D3B09" w:rsidRDefault="004D3B09" w:rsidP="008F63A7">
            <w:pPr>
              <w:jc w:val="right"/>
              <w:rPr>
                <w:b/>
                <w:color w:val="14213D"/>
              </w:rPr>
            </w:pPr>
            <w:r>
              <w:rPr>
                <w:b/>
                <w:color w:val="14213D"/>
              </w:rPr>
              <w:t>President</w:t>
            </w:r>
          </w:p>
          <w:p w:rsidR="004D3B09" w:rsidRDefault="004D3B09" w:rsidP="008F63A7">
            <w:pPr>
              <w:jc w:val="right"/>
              <w:rPr>
                <w:b/>
                <w:color w:val="14213D"/>
              </w:rPr>
            </w:pPr>
            <w:r>
              <w:rPr>
                <w:b/>
                <w:color w:val="14213D"/>
              </w:rPr>
              <w:t>Fair Work Commission</w:t>
            </w:r>
          </w:p>
          <w:p w:rsidR="004D3B09" w:rsidRPr="004D5784" w:rsidRDefault="004D3B09" w:rsidP="008F63A7">
            <w:pPr>
              <w:jc w:val="right"/>
              <w:rPr>
                <w:b/>
                <w:color w:val="14213D"/>
              </w:rPr>
            </w:pPr>
            <w:r>
              <w:rPr>
                <w:b/>
                <w:color w:val="14213D"/>
              </w:rPr>
              <w:t>24 May 2014</w:t>
            </w:r>
          </w:p>
        </w:tc>
        <w:tc>
          <w:tcPr>
            <w:tcW w:w="2913" w:type="dxa"/>
            <w:vAlign w:val="bottom"/>
          </w:tcPr>
          <w:p w:rsidR="004D3B09" w:rsidRDefault="004D3B09" w:rsidP="008F63A7">
            <w:pPr>
              <w:spacing w:after="120"/>
              <w:ind w:right="-108"/>
              <w:jc w:val="right"/>
            </w:pPr>
          </w:p>
        </w:tc>
      </w:tr>
    </w:tbl>
    <w:p w:rsidR="004D3B09" w:rsidRDefault="004D3B09" w:rsidP="004D3B09">
      <w:pPr>
        <w:rPr>
          <w:color w:val="14213D"/>
          <w:sz w:val="44"/>
          <w:szCs w:val="44"/>
        </w:rPr>
        <w:sectPr w:rsidR="004D3B09" w:rsidSect="008F63A7">
          <w:headerReference w:type="default" r:id="rId25"/>
          <w:pgSz w:w="11906" w:h="16838"/>
          <w:pgMar w:top="1134" w:right="1440" w:bottom="1440" w:left="1440" w:header="709" w:footer="709" w:gutter="0"/>
          <w:pgNumType w:start="1"/>
          <w:cols w:space="708"/>
          <w:docGrid w:linePitch="360"/>
        </w:sectPr>
      </w:pPr>
    </w:p>
    <w:p w:rsidR="004D3B09" w:rsidRDefault="004D3B09" w:rsidP="004D3B09">
      <w:pPr>
        <w:jc w:val="center"/>
        <w:rPr>
          <w:b/>
          <w:color w:val="1F497D" w:themeColor="text2"/>
          <w:sz w:val="28"/>
          <w:szCs w:val="28"/>
        </w:rPr>
      </w:pPr>
    </w:p>
    <w:p w:rsidR="004D3B09" w:rsidRDefault="004D3B09" w:rsidP="004D3B09">
      <w:pPr>
        <w:jc w:val="center"/>
        <w:rPr>
          <w:b/>
          <w:color w:val="1F497D" w:themeColor="text2"/>
          <w:sz w:val="28"/>
          <w:szCs w:val="28"/>
        </w:rPr>
      </w:pPr>
      <w:r>
        <w:rPr>
          <w:b/>
          <w:color w:val="1F497D" w:themeColor="text2"/>
          <w:sz w:val="28"/>
          <w:szCs w:val="28"/>
        </w:rPr>
        <w:t xml:space="preserve">IMPROVING </w:t>
      </w:r>
      <w:r w:rsidRPr="00FA716D">
        <w:rPr>
          <w:b/>
          <w:color w:val="1F497D" w:themeColor="text2"/>
          <w:sz w:val="28"/>
          <w:szCs w:val="28"/>
        </w:rPr>
        <w:t xml:space="preserve">INSTITUTIONAL </w:t>
      </w:r>
      <w:r>
        <w:rPr>
          <w:b/>
          <w:color w:val="1F497D" w:themeColor="text2"/>
          <w:sz w:val="28"/>
          <w:szCs w:val="28"/>
        </w:rPr>
        <w:t>PERFORMANCE</w:t>
      </w:r>
      <w:r w:rsidRPr="00FA716D">
        <w:rPr>
          <w:b/>
          <w:color w:val="1F497D" w:themeColor="text2"/>
          <w:sz w:val="28"/>
          <w:szCs w:val="28"/>
        </w:rPr>
        <w:t xml:space="preserve"> AND THE CONCEPT OF</w:t>
      </w:r>
    </w:p>
    <w:p w:rsidR="004D3B09" w:rsidRPr="00FA716D" w:rsidRDefault="004D3B09" w:rsidP="004D3B09">
      <w:pPr>
        <w:jc w:val="center"/>
        <w:rPr>
          <w:b/>
          <w:color w:val="1F497D" w:themeColor="text2"/>
          <w:sz w:val="28"/>
          <w:szCs w:val="28"/>
        </w:rPr>
      </w:pPr>
      <w:r w:rsidRPr="00FA716D">
        <w:rPr>
          <w:b/>
          <w:color w:val="1F497D" w:themeColor="text2"/>
          <w:sz w:val="28"/>
          <w:szCs w:val="28"/>
        </w:rPr>
        <w:t>‘PUBLIC VALUE’</w:t>
      </w:r>
    </w:p>
    <w:p w:rsidR="004D3B09" w:rsidRDefault="004D3B09" w:rsidP="004D3B09"/>
    <w:p w:rsidR="004D3B09" w:rsidRPr="00033218" w:rsidRDefault="004D3B09" w:rsidP="004D3B09">
      <w:pPr>
        <w:spacing w:after="240"/>
        <w:rPr>
          <w:rFonts w:ascii="Arial" w:hAnsi="Arial" w:cs="Arial"/>
          <w:sz w:val="22"/>
          <w:szCs w:val="22"/>
        </w:rPr>
      </w:pPr>
      <w:r w:rsidRPr="00033218">
        <w:rPr>
          <w:rFonts w:ascii="Arial" w:hAnsi="Arial" w:cs="Arial"/>
          <w:sz w:val="22"/>
          <w:szCs w:val="22"/>
        </w:rPr>
        <w:t>Thank you.  This morning I want to discuss the future direction of our National Workplace Relations Tribunal, the Fair Work Commission.  I particularly want to discuss the steps we are taking to improve the Commission’s performance and the related concept of ‘public value’.  In this context I am referring to both the adjudicative and the administrative arms of the commission.</w:t>
      </w:r>
    </w:p>
    <w:p w:rsidR="004D3B09" w:rsidRPr="00033218" w:rsidRDefault="004D3B09" w:rsidP="004D3B09">
      <w:pPr>
        <w:spacing w:after="240"/>
        <w:rPr>
          <w:rFonts w:ascii="Arial" w:hAnsi="Arial" w:cs="Arial"/>
          <w:b/>
          <w:color w:val="FF0000"/>
          <w:sz w:val="22"/>
          <w:szCs w:val="22"/>
        </w:rPr>
      </w:pPr>
      <w:r w:rsidRPr="00033218">
        <w:rPr>
          <w:rFonts w:ascii="Arial" w:hAnsi="Arial" w:cs="Arial"/>
          <w:sz w:val="22"/>
          <w:szCs w:val="22"/>
        </w:rPr>
        <w:t xml:space="preserve">Australia has had a national workplace relations tribunal for over a century. It is one of our key national institutions. It has endured by successfully adapting to changes in its legislative environment and because it provides an independent, competent and professional dispute resolution service.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But past performance does not guarantee future survival. Even successful institutions have a tendency to decline unless they continue to innovate and adapt to changes in their environment.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When I was appointed in March 2012 the organisation was facing a number of challenges.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The composition of </w:t>
      </w:r>
      <w:proofErr w:type="spellStart"/>
      <w:r w:rsidRPr="00033218">
        <w:rPr>
          <w:rFonts w:ascii="Arial" w:hAnsi="Arial" w:cs="Arial"/>
          <w:sz w:val="22"/>
          <w:szCs w:val="22"/>
        </w:rPr>
        <w:t>it’s</w:t>
      </w:r>
      <w:proofErr w:type="spellEnd"/>
      <w:r w:rsidRPr="00033218">
        <w:rPr>
          <w:rFonts w:ascii="Arial" w:hAnsi="Arial" w:cs="Arial"/>
          <w:sz w:val="22"/>
          <w:szCs w:val="22"/>
        </w:rPr>
        <w:t xml:space="preserve"> work had fundamentally changed - from collective to individual dispute resolution.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The level of industrial disputation has fallen over time, and now, generally speaking, it is associated with bargaining following the expiry of the term of a collective agreement.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This chart shows the total number of working days lost per 1000 employees between 1988 and 2012. You can see that the average number of working days lost has steadily declined over successive industrial relations regimes. Measured as working days lost the level of industrial disputation under the Fair Work Act is one tenth of the level of disputation experienced in the late 1980’s. </w:t>
      </w:r>
    </w:p>
    <w:p w:rsidR="004D3B09" w:rsidRDefault="004D3B09" w:rsidP="004D3B09">
      <w:pPr>
        <w:spacing w:after="240"/>
        <w:rPr>
          <w:b/>
          <w:color w:val="FF0000"/>
          <w:sz w:val="26"/>
          <w:szCs w:val="26"/>
        </w:rPr>
      </w:pPr>
      <w:r w:rsidRPr="00530294">
        <w:rPr>
          <w:b/>
          <w:color w:val="FF0000"/>
          <w:sz w:val="26"/>
          <w:szCs w:val="26"/>
        </w:rPr>
        <w:object w:dxaOrig="718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1.5pt;height:203.25pt" o:ole="" o:bordertopcolor="this" o:borderleftcolor="this" o:borderbottomcolor="this" o:borderrightcolor="this">
            <v:imagedata r:id="rId26" o:title=""/>
            <w10:bordertop type="single" width="8"/>
            <w10:borderleft type="single" width="8"/>
            <w10:borderbottom type="single" width="8"/>
            <w10:borderright type="single" width="8"/>
          </v:shape>
          <o:OLEObject Type="Embed" ProgID="PowerPoint.Slide.12" ShapeID="_x0000_i1025" DrawAspect="Content" ObjectID="_1490593958" r:id="rId27"/>
        </w:objec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No doubt one explanation for the decline in industrial disputation is the decline in union density.  In the 20 years between 1980 and 2000 union density halved - from 50% to 24.7%.</w:t>
      </w:r>
    </w:p>
    <w:p w:rsidR="004D3B09" w:rsidRDefault="004D3B09" w:rsidP="004D3B09">
      <w:pPr>
        <w:spacing w:after="240"/>
        <w:rPr>
          <w:b/>
          <w:color w:val="FF0000"/>
          <w:sz w:val="26"/>
          <w:szCs w:val="26"/>
        </w:rPr>
      </w:pPr>
      <w:r w:rsidRPr="00530294">
        <w:rPr>
          <w:b/>
          <w:color w:val="FF0000"/>
          <w:sz w:val="26"/>
          <w:szCs w:val="26"/>
        </w:rPr>
        <w:object w:dxaOrig="7180" w:dyaOrig="5390">
          <v:shape id="_x0000_i1026" type="#_x0000_t75" style="width:252pt;height:189pt" o:ole="" o:bordertopcolor="this" o:borderleftcolor="this" o:borderbottomcolor="this" o:borderrightcolor="this">
            <v:imagedata r:id="rId28" o:title=""/>
            <w10:bordertop type="single" width="8"/>
            <w10:borderleft type="single" width="8"/>
            <w10:borderbottom type="single" width="8"/>
            <w10:borderright type="single" width="8"/>
          </v:shape>
          <o:OLEObject Type="Embed" ProgID="PowerPoint.Slide.12" ShapeID="_x0000_i1026" DrawAspect="Content" ObjectID="_1490593959" r:id="rId29"/>
        </w:object>
      </w:r>
    </w:p>
    <w:p w:rsidR="004D3B09" w:rsidRDefault="004D3B09" w:rsidP="004D3B09">
      <w:pPr>
        <w:spacing w:after="240"/>
        <w:rPr>
          <w:b/>
          <w:color w:val="FF0000"/>
          <w:sz w:val="26"/>
          <w:szCs w:val="26"/>
        </w:rPr>
      </w:pPr>
      <w:r w:rsidRPr="00530294">
        <w:rPr>
          <w:b/>
          <w:color w:val="FF0000"/>
          <w:sz w:val="26"/>
          <w:szCs w:val="26"/>
        </w:rPr>
        <w:object w:dxaOrig="7180" w:dyaOrig="5390">
          <v:shape id="_x0000_i1027" type="#_x0000_t75" style="width:262.5pt;height:196.5pt" o:ole="" o:bordertopcolor="this" o:borderleftcolor="this" o:borderbottomcolor="this" o:borderrightcolor="this">
            <v:imagedata r:id="rId30" o:title=""/>
            <w10:bordertop type="single" width="8"/>
            <w10:borderleft type="single" width="8"/>
            <w10:borderbottom type="single" width="8"/>
            <w10:borderright type="single" width="8"/>
          </v:shape>
          <o:OLEObject Type="Embed" ProgID="PowerPoint.Slide.12" ShapeID="_x0000_i1027" DrawAspect="Content" ObjectID="_1490593960" r:id="rId31"/>
        </w:objec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lastRenderedPageBreak/>
        <w:t>In this chart we can see a fall in both union density and industrial disputation in the four industries with the highest number of average working days lost per annum.</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The size of the bubbles reflect the size of the industry by employment. The chart shows that employment in Manufacturing has declined over time, and union density and average working days lost per year within the industry has also decreased. In contrast, employment in Construction has increased (as noted by the larger bubble) although union density and average working days lost per year within this industry has decreased.</w:t>
      </w:r>
    </w:p>
    <w:p w:rsidR="004D3B09" w:rsidRPr="00033218" w:rsidRDefault="004D3B09" w:rsidP="004D3B09">
      <w:pPr>
        <w:spacing w:after="240"/>
        <w:rPr>
          <w:rFonts w:ascii="Arial" w:hAnsi="Arial" w:cs="Arial"/>
          <w:b/>
          <w:color w:val="FF0000"/>
          <w:sz w:val="22"/>
          <w:szCs w:val="22"/>
        </w:rPr>
      </w:pPr>
      <w:r w:rsidRPr="00033218">
        <w:rPr>
          <w:rFonts w:ascii="Arial" w:hAnsi="Arial" w:cs="Arial"/>
          <w:sz w:val="22"/>
          <w:szCs w:val="22"/>
        </w:rPr>
        <w:t xml:space="preserve">Collective dispute resolution will always be a core Commission function, because of the impact that such disputes may have on the parties and the community generally. But we also recognise that individual dispute resolution is now a substantial part of our work and collective dispute resolution work is declining in relative terms. </w:t>
      </w:r>
      <w:r w:rsidRPr="00033218">
        <w:rPr>
          <w:rFonts w:ascii="Arial" w:hAnsi="Arial" w:cs="Arial"/>
          <w:b/>
          <w:color w:val="FF0000"/>
          <w:sz w:val="22"/>
          <w:szCs w:val="22"/>
        </w:rPr>
        <w:t xml:space="preserve"> </w:t>
      </w:r>
    </w:p>
    <w:p w:rsidR="004D3B09" w:rsidRDefault="004D3B09" w:rsidP="004D3B09">
      <w:pPr>
        <w:spacing w:after="240"/>
        <w:rPr>
          <w:b/>
          <w:color w:val="FF0000"/>
          <w:sz w:val="26"/>
          <w:szCs w:val="26"/>
        </w:rPr>
      </w:pPr>
      <w:r w:rsidRPr="00530294">
        <w:rPr>
          <w:b/>
          <w:color w:val="FF0000"/>
          <w:sz w:val="26"/>
          <w:szCs w:val="26"/>
        </w:rPr>
        <w:object w:dxaOrig="7180" w:dyaOrig="5390">
          <v:shape id="_x0000_i1028" type="#_x0000_t75" style="width:261pt;height:195.75pt" o:ole="" o:bordertopcolor="this" o:borderleftcolor="this" o:borderbottomcolor="this" o:borderrightcolor="this">
            <v:imagedata r:id="rId32" o:title=""/>
            <w10:bordertop type="single" width="8"/>
            <w10:borderleft type="single" width="8"/>
            <w10:borderbottom type="single" width="8"/>
            <w10:borderright type="single" width="8"/>
          </v:shape>
          <o:OLEObject Type="Embed" ProgID="PowerPoint.Slide.12" ShapeID="_x0000_i1028" DrawAspect="Content" ObjectID="_1490593961" r:id="rId33"/>
        </w:objec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In the 1998-99 financial year, about two-thirds of the applications lodged with the Commission were collective in nature (represented by the blue bars). The remaining one-third comprised of applications lodged by individuals (the red bars).  The Commission’s work now largely consisted of individual matters, with over 60 per cent of applications lodged by individuals.</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Two things flow from the shift in the nature of our work.</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First, the parties to collective disputes - unions, employers and employer organisations - are ‘repeat players’. They are familiar with the legislative environment and our procedures. The parties to individual disputes are quite different.  They are usually ‘one </w:t>
      </w:r>
      <w:proofErr w:type="spellStart"/>
      <w:r w:rsidRPr="00033218">
        <w:rPr>
          <w:rFonts w:ascii="Arial" w:hAnsi="Arial" w:cs="Arial"/>
          <w:sz w:val="22"/>
          <w:szCs w:val="22"/>
        </w:rPr>
        <w:t>shotters</w:t>
      </w:r>
      <w:proofErr w:type="spellEnd"/>
      <w:r w:rsidRPr="00033218">
        <w:rPr>
          <w:rFonts w:ascii="Arial" w:hAnsi="Arial" w:cs="Arial"/>
          <w:sz w:val="22"/>
          <w:szCs w:val="22"/>
        </w:rPr>
        <w:t xml:space="preserve">’.  They are often self-represented and unfamiliar with the provisions of the Fair Work Act and our procedures.  We have an obligation to explain these matters to self represented parties.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The shift in the nature of our work also has implications for our stakeholder base. We need to engage with the community more broadly.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The second challenge the Commission faced in March 2012 was that over the previous 12 months or so the organisation, then known as Fair Work Australia, had been subjected to sustained criticism about the time taken to complete investigations into the HSU.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lastRenderedPageBreak/>
        <w:t xml:space="preserve">The HSU investigations were unprecedented in terms of size and complexity, but the inquiries and subsequent investigations took an unreasonably long time, raising legitimate questions. </w:t>
      </w:r>
    </w:p>
    <w:p w:rsidR="004D3B09" w:rsidRDefault="004D3B09" w:rsidP="004D3B09">
      <w:pPr>
        <w:spacing w:after="240"/>
        <w:rPr>
          <w:b/>
          <w:color w:val="FF0000"/>
          <w:sz w:val="26"/>
          <w:szCs w:val="26"/>
        </w:rPr>
      </w:pPr>
      <w:r w:rsidRPr="00530294">
        <w:rPr>
          <w:b/>
          <w:color w:val="FF0000"/>
          <w:sz w:val="26"/>
          <w:szCs w:val="26"/>
        </w:rPr>
        <w:object w:dxaOrig="7180" w:dyaOrig="5390">
          <v:shape id="_x0000_i1029" type="#_x0000_t75" style="width:266.25pt;height:199.5pt" o:ole="" o:bordertopcolor="this" o:borderleftcolor="this" o:borderbottomcolor="this" o:borderrightcolor="this">
            <v:imagedata r:id="rId34" o:title=""/>
            <w10:bordertop type="single" width="8"/>
            <w10:borderleft type="single" width="8"/>
            <w10:borderbottom type="single" width="8"/>
            <w10:borderright type="single" width="8"/>
          </v:shape>
          <o:OLEObject Type="Embed" ProgID="PowerPoint.Slide.12" ShapeID="_x0000_i1029" DrawAspect="Content" ObjectID="_1490593962" r:id="rId35"/>
        </w:objec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Justice institutions rely ultimately on public confidence and the consent of the governed. There was an urgent need to repair the reputational damage to the Commission.  We had to become more efficient and accountable. </w:t>
      </w:r>
    </w:p>
    <w:p w:rsidR="004D3B09" w:rsidRPr="00033218" w:rsidRDefault="004D3B09" w:rsidP="004D3B09">
      <w:pPr>
        <w:spacing w:after="240"/>
        <w:rPr>
          <w:rFonts w:ascii="Arial" w:hAnsi="Arial" w:cs="Arial"/>
          <w:b/>
          <w:color w:val="FF0000"/>
          <w:sz w:val="22"/>
          <w:szCs w:val="22"/>
        </w:rPr>
      </w:pPr>
      <w:r w:rsidRPr="00033218">
        <w:rPr>
          <w:rFonts w:ascii="Arial" w:hAnsi="Arial" w:cs="Arial"/>
          <w:sz w:val="22"/>
          <w:szCs w:val="22"/>
        </w:rPr>
        <w:t xml:space="preserve">We sought to address these challenges through a new change program - called </w:t>
      </w:r>
      <w:r w:rsidRPr="00033218">
        <w:rPr>
          <w:rFonts w:ascii="Arial" w:hAnsi="Arial" w:cs="Arial"/>
          <w:i/>
          <w:sz w:val="22"/>
          <w:szCs w:val="22"/>
        </w:rPr>
        <w:t>Future Directions</w:t>
      </w:r>
      <w:r w:rsidRPr="00033218">
        <w:rPr>
          <w:rFonts w:ascii="Arial" w:hAnsi="Arial" w:cs="Arial"/>
          <w:sz w:val="22"/>
          <w:szCs w:val="22"/>
        </w:rPr>
        <w:t xml:space="preserve">.  </w:t>
      </w:r>
      <w:r w:rsidRPr="00033218">
        <w:rPr>
          <w:rFonts w:ascii="Arial" w:hAnsi="Arial" w:cs="Arial"/>
          <w:b/>
          <w:color w:val="FF0000"/>
          <w:sz w:val="22"/>
          <w:szCs w:val="22"/>
        </w:rPr>
        <w:t xml:space="preserve"> </w:t>
      </w:r>
    </w:p>
    <w:p w:rsidR="004D3B09" w:rsidRDefault="004D3B09" w:rsidP="004D3B09">
      <w:pPr>
        <w:spacing w:after="240"/>
        <w:rPr>
          <w:b/>
          <w:color w:val="FF0000"/>
          <w:sz w:val="26"/>
          <w:szCs w:val="26"/>
        </w:rPr>
      </w:pPr>
      <w:r w:rsidRPr="00530294">
        <w:rPr>
          <w:b/>
          <w:color w:val="FF0000"/>
          <w:sz w:val="26"/>
          <w:szCs w:val="26"/>
        </w:rPr>
        <w:object w:dxaOrig="7180" w:dyaOrig="5390">
          <v:shape id="_x0000_i1030" type="#_x0000_t75" style="width:231pt;height:173.25pt" o:ole="" o:bordertopcolor="this" o:borderleftcolor="this" o:borderbottomcolor="this" o:borderrightcolor="this">
            <v:imagedata r:id="rId36" o:title=""/>
            <w10:bordertop type="single" width="8"/>
            <w10:borderleft type="single" width="8"/>
            <w10:borderbottom type="single" width="8"/>
            <w10:borderright type="single" width="8"/>
          </v:shape>
          <o:OLEObject Type="Embed" ProgID="PowerPoint.Slide.12" ShapeID="_x0000_i1030" DrawAspect="Content" ObjectID="_1490593963" r:id="rId37"/>
        </w:object>
      </w:r>
      <w:r w:rsidRPr="00530294">
        <w:rPr>
          <w:b/>
          <w:color w:val="FF0000"/>
          <w:sz w:val="26"/>
          <w:szCs w:val="26"/>
        </w:rPr>
        <w:t xml:space="preserve">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The 25 initiatives in the first phase of </w:t>
      </w:r>
      <w:r w:rsidRPr="00033218">
        <w:rPr>
          <w:rFonts w:ascii="Arial" w:hAnsi="Arial" w:cs="Arial"/>
          <w:i/>
          <w:sz w:val="22"/>
          <w:szCs w:val="22"/>
        </w:rPr>
        <w:t xml:space="preserve">Future Directions </w:t>
      </w:r>
      <w:r w:rsidRPr="00033218">
        <w:rPr>
          <w:rFonts w:ascii="Arial" w:hAnsi="Arial" w:cs="Arial"/>
          <w:sz w:val="22"/>
          <w:szCs w:val="22"/>
        </w:rPr>
        <w:t xml:space="preserve">were announced in October 2012.  Those initiatives were aimed at improving the performance and quality of the services provided by the Commission and were grouped under four themes: </w:t>
      </w:r>
      <w:r w:rsidRPr="00033218">
        <w:rPr>
          <w:rFonts w:ascii="Arial" w:hAnsi="Arial" w:cs="Arial"/>
          <w:b/>
          <w:color w:val="FF0000"/>
          <w:sz w:val="22"/>
          <w:szCs w:val="22"/>
        </w:rPr>
        <w:t xml:space="preserve"> </w:t>
      </w:r>
    </w:p>
    <w:p w:rsidR="004D3B09" w:rsidRDefault="004D3B09" w:rsidP="004D3B09">
      <w:pPr>
        <w:spacing w:after="240"/>
        <w:rPr>
          <w:b/>
          <w:color w:val="FF0000"/>
          <w:sz w:val="26"/>
          <w:szCs w:val="26"/>
        </w:rPr>
      </w:pPr>
      <w:r w:rsidRPr="00530294">
        <w:rPr>
          <w:b/>
          <w:color w:val="FF0000"/>
          <w:sz w:val="26"/>
          <w:szCs w:val="26"/>
        </w:rPr>
        <w:object w:dxaOrig="7180" w:dyaOrig="5390">
          <v:shape id="_x0000_i1031" type="#_x0000_t75" style="width:243pt;height:182.25pt" o:ole="" o:bordertopcolor="this" o:borderleftcolor="this" o:borderbottomcolor="this" o:borderrightcolor="this">
            <v:imagedata r:id="rId38" o:title=""/>
            <w10:bordertop type="single" width="8"/>
            <w10:borderleft type="single" width="8"/>
            <w10:borderbottom type="single" width="8"/>
            <w10:borderright type="single" width="8"/>
          </v:shape>
          <o:OLEObject Type="Embed" ProgID="PowerPoint.Slide.12" ShapeID="_x0000_i1031" DrawAspect="Content" ObjectID="_1490593964" r:id="rId39"/>
        </w:object>
      </w:r>
    </w:p>
    <w:p w:rsidR="004D3B09" w:rsidRDefault="004D3B09" w:rsidP="004D3B09">
      <w:pPr>
        <w:spacing w:after="240"/>
        <w:rPr>
          <w:b/>
          <w:color w:val="FF0000"/>
          <w:sz w:val="26"/>
          <w:szCs w:val="26"/>
        </w:rPr>
      </w:pPr>
      <w:r w:rsidRPr="00530294">
        <w:rPr>
          <w:b/>
          <w:color w:val="FF0000"/>
          <w:sz w:val="26"/>
          <w:szCs w:val="26"/>
        </w:rPr>
        <w:object w:dxaOrig="7180" w:dyaOrig="5390">
          <v:shape id="_x0000_i1032" type="#_x0000_t75" style="width:243pt;height:182.25pt" o:ole="" o:bordertopcolor="this" o:borderleftcolor="this" o:borderbottomcolor="this" o:borderrightcolor="this">
            <v:imagedata r:id="rId40" o:title=""/>
            <w10:bordertop type="single" width="8"/>
            <w10:borderleft type="single" width="8"/>
            <w10:borderbottom type="single" width="8"/>
            <w10:borderright type="single" width="8"/>
          </v:shape>
          <o:OLEObject Type="Embed" ProgID="PowerPoint.Slide.12" ShapeID="_x0000_i1032" DrawAspect="Content" ObjectID="_1490593965" r:id="rId41"/>
        </w:objec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The first phase of its Future Directions was completed in December 2013.  Each of the 25 initiatives was implemented.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I want to briefly touch on some of the initiatives we have introduced.</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In July 2012, the Commission introduced timeliness benchmarks for the delivery of reserved decisions and in relation to the time taken to determine applications for the approval of agreements.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These performance benchmarks set the Commission’s expectations of its Members and its processes.  They have already had a positive impact on performance. </w:t>
      </w:r>
    </w:p>
    <w:p w:rsidR="004D3B09" w:rsidRDefault="004D3B09" w:rsidP="004D3B09">
      <w:pPr>
        <w:spacing w:after="240"/>
        <w:rPr>
          <w:b/>
          <w:color w:val="FF0000"/>
          <w:sz w:val="26"/>
          <w:szCs w:val="26"/>
        </w:rPr>
      </w:pPr>
      <w:r w:rsidRPr="00530294">
        <w:rPr>
          <w:b/>
          <w:color w:val="FF0000"/>
          <w:sz w:val="26"/>
          <w:szCs w:val="26"/>
        </w:rPr>
        <w:object w:dxaOrig="7180" w:dyaOrig="5390">
          <v:shape id="_x0000_i1033" type="#_x0000_t75" style="width:255.75pt;height:191.25pt" o:ole="" o:bordertopcolor="this" o:borderleftcolor="this" o:borderbottomcolor="this" o:borderrightcolor="this">
            <v:imagedata r:id="rId42" o:title=""/>
            <w10:bordertop type="single" width="8"/>
            <w10:borderleft type="single" width="8"/>
            <w10:borderbottom type="single" width="8"/>
            <w10:borderright type="single" width="8"/>
          </v:shape>
          <o:OLEObject Type="Embed" ProgID="PowerPoint.Slide.12" ShapeID="_x0000_i1033" DrawAspect="Content" ObjectID="_1490593966" r:id="rId43"/>
        </w:objec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In the 12 months before the reserved decisions benchmark was introduced only 72% of reserved decisions were handed down within 8 weeks.  About 14% of all reserved decisions were handed down more than 12 weeks after the hearing or final submissions.  Now over 86% of all reserved decisions are handed down within 8 weeks and almost 96% are handed down within 12 weeks.</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The Tribunal’s performance against these benchmarks is published on our website and updated.  I am currently taking a number of steps to further improve our performance in these key areas.</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Any party who is concerned about the delay in the delivery of a reserved decision can lodge a query through the Commission’s website.  I deal with each of these personally.</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The timeliness benchmarks are intended to set tight performance standards, to that extent they are aspirational.  I expect that there will be individual instances where the Tribunal does not meet its own high standards, for a variety of reasons.  But the setting of performance benchmarks and publicly reporting the Tribunal’s performance are important accountability measures.  Such measures are a practical recognition of the fact that justice institutions rely ultimately on public confidence and the consent of the governed.</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In the second half of last year we introduced a range of initiatives to improve our performance and reporting in the management of appeals.  I will return to those matters shortly.</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I now want to turn to the concept of public value. </w:t>
      </w:r>
    </w:p>
    <w:p w:rsidR="004D3B09" w:rsidRPr="007045D6" w:rsidRDefault="004D3B09" w:rsidP="004D3B09">
      <w:pPr>
        <w:spacing w:after="240"/>
        <w:rPr>
          <w:rFonts w:cstheme="minorHAnsi"/>
          <w:b/>
          <w:i/>
          <w:sz w:val="26"/>
          <w:szCs w:val="26"/>
        </w:rPr>
      </w:pPr>
      <w:r w:rsidRPr="007045D6">
        <w:rPr>
          <w:rFonts w:cstheme="minorHAnsi"/>
          <w:b/>
          <w:i/>
          <w:sz w:val="26"/>
          <w:szCs w:val="26"/>
        </w:rPr>
        <w:t xml:space="preserve">ABOUT PUBLIC VALUE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In the private sector the aim of management is, broadly speaking, to make money for the shareholders. In simple terms it is about producing products or services that can be sold to generate revenue. Success can be measure in terms of profitability, market share and share price. </w:t>
      </w:r>
    </w:p>
    <w:p w:rsidR="004D3B09" w:rsidRPr="00033218" w:rsidRDefault="004D3B09" w:rsidP="004D3B09">
      <w:pPr>
        <w:spacing w:after="240"/>
        <w:rPr>
          <w:rFonts w:ascii="Arial" w:hAnsi="Arial" w:cs="Arial"/>
          <w:b/>
          <w:color w:val="FF0000"/>
          <w:sz w:val="22"/>
          <w:szCs w:val="22"/>
        </w:rPr>
      </w:pPr>
      <w:r w:rsidRPr="00033218">
        <w:rPr>
          <w:rFonts w:ascii="Arial" w:hAnsi="Arial" w:cs="Arial"/>
          <w:sz w:val="22"/>
          <w:szCs w:val="22"/>
        </w:rPr>
        <w:t xml:space="preserve">It is more difficult to define and measure success in the public sector. </w:t>
      </w:r>
      <w:r w:rsidRPr="00033218">
        <w:rPr>
          <w:rFonts w:ascii="Arial" w:hAnsi="Arial" w:cs="Arial"/>
          <w:b/>
          <w:color w:val="FF0000"/>
          <w:sz w:val="22"/>
          <w:szCs w:val="22"/>
        </w:rPr>
        <w:t xml:space="preserve">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lastRenderedPageBreak/>
        <w:t xml:space="preserve">Harvard Professor Mark Moore defines the aim of managers in the public sector in terms of creating ‘public value’. Program evaluation and cost effectiveness analysis can help define public value in terms of collectively defined objectives. </w:t>
      </w:r>
    </w:p>
    <w:p w:rsidR="004D3B09" w:rsidRDefault="004D3B09" w:rsidP="004D3B09">
      <w:pPr>
        <w:spacing w:after="240"/>
        <w:rPr>
          <w:b/>
          <w:color w:val="FF0000"/>
          <w:sz w:val="26"/>
          <w:szCs w:val="26"/>
        </w:rPr>
      </w:pPr>
      <w:r w:rsidRPr="00530294">
        <w:rPr>
          <w:b/>
          <w:color w:val="FF0000"/>
          <w:sz w:val="26"/>
          <w:szCs w:val="26"/>
        </w:rPr>
        <w:object w:dxaOrig="7180" w:dyaOrig="5390">
          <v:shape id="_x0000_i1034" type="#_x0000_t75" style="width:234pt;height:175.5pt" o:ole="" o:bordertopcolor="this" o:borderleftcolor="this" o:borderbottomcolor="this" o:borderrightcolor="this">
            <v:imagedata r:id="rId44" o:title=""/>
            <w10:bordertop type="single" width="8"/>
            <w10:borderleft type="single" width="8"/>
            <w10:borderbottom type="single" width="8"/>
            <w10:borderright type="single" width="8"/>
          </v:shape>
          <o:OLEObject Type="Embed" ProgID="PowerPoint.Slide.12" ShapeID="_x0000_i1034" DrawAspect="Content" ObjectID="_1490593967" r:id="rId45"/>
        </w:objec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We are starting to apply this conceptual framework to the Commission’s activities.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We can enhance the Commission’s ‘public value’ by providing an efficient dispute resolution service - a  service which resolves disputes in a timely and appropriate way, and minimises the costs incurred by the parties. We have already taken a number of steps to improve our service delivery and reduce transaction costs for parties.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The information and assistance provided by the Commission to parties, particularly self represented parties is an important part of providing affordable access to justice.</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We now provide a range of online information tools to assist the parties who appear before us:</w:t>
      </w:r>
    </w:p>
    <w:p w:rsidR="004D3B09" w:rsidRPr="00033218" w:rsidRDefault="004D3B09" w:rsidP="00507969">
      <w:pPr>
        <w:pStyle w:val="ListParagraph"/>
        <w:numPr>
          <w:ilvl w:val="0"/>
          <w:numId w:val="31"/>
        </w:numPr>
        <w:spacing w:after="120" w:line="240" w:lineRule="auto"/>
        <w:ind w:left="714" w:hanging="357"/>
        <w:contextualSpacing w:val="0"/>
        <w:rPr>
          <w:rFonts w:cstheme="minorHAnsi"/>
          <w:sz w:val="22"/>
          <w:szCs w:val="22"/>
        </w:rPr>
      </w:pPr>
      <w:r w:rsidRPr="00033218">
        <w:rPr>
          <w:rFonts w:cstheme="minorHAnsi"/>
          <w:i/>
          <w:sz w:val="22"/>
          <w:szCs w:val="22"/>
        </w:rPr>
        <w:t xml:space="preserve">Eligibility checklist: </w:t>
      </w:r>
      <w:r w:rsidRPr="00033218">
        <w:rPr>
          <w:rFonts w:cstheme="minorHAnsi"/>
          <w:sz w:val="22"/>
          <w:szCs w:val="22"/>
        </w:rPr>
        <w:t>An</w:t>
      </w:r>
      <w:r w:rsidRPr="00033218">
        <w:rPr>
          <w:rFonts w:cstheme="minorHAnsi"/>
          <w:i/>
          <w:sz w:val="22"/>
          <w:szCs w:val="22"/>
        </w:rPr>
        <w:t xml:space="preserve"> </w:t>
      </w:r>
      <w:r w:rsidRPr="00033218">
        <w:rPr>
          <w:rFonts w:cstheme="minorHAnsi"/>
          <w:sz w:val="22"/>
          <w:szCs w:val="22"/>
        </w:rPr>
        <w:t xml:space="preserve">online checklist to assist potential applicants in unfair dismissal cases to work out whether they meet the eligibility requirements to make an application  </w:t>
      </w:r>
    </w:p>
    <w:p w:rsidR="004D3B09" w:rsidRPr="007045D6" w:rsidRDefault="004D3B09" w:rsidP="004D3B09">
      <w:pPr>
        <w:pStyle w:val="ListParagraph"/>
        <w:spacing w:after="120"/>
        <w:ind w:left="714"/>
        <w:contextualSpacing w:val="0"/>
        <w:rPr>
          <w:rFonts w:cstheme="minorHAnsi"/>
          <w:sz w:val="26"/>
          <w:szCs w:val="26"/>
        </w:rPr>
      </w:pPr>
      <w:r w:rsidRPr="00530294">
        <w:rPr>
          <w:rFonts w:cstheme="minorHAnsi"/>
          <w:sz w:val="26"/>
          <w:szCs w:val="26"/>
        </w:rPr>
        <w:object w:dxaOrig="7180" w:dyaOrig="5390">
          <v:shape id="_x0000_i1035" type="#_x0000_t75" style="width:243.75pt;height:182.25pt" o:ole="" o:bordertopcolor="this" o:borderleftcolor="this" o:borderbottomcolor="this" o:borderrightcolor="this">
            <v:imagedata r:id="rId46" o:title=""/>
            <w10:bordertop type="single" width="8"/>
            <w10:borderleft type="single" width="8"/>
            <w10:borderbottom type="single" width="8"/>
            <w10:borderright type="single" width="8"/>
          </v:shape>
          <o:OLEObject Type="Embed" ProgID="PowerPoint.Slide.12" ShapeID="_x0000_i1035" DrawAspect="Content" ObjectID="_1490593968" r:id="rId47"/>
        </w:object>
      </w:r>
    </w:p>
    <w:p w:rsidR="004D3B09" w:rsidRPr="00033218" w:rsidRDefault="004D3B09" w:rsidP="00507969">
      <w:pPr>
        <w:pStyle w:val="ListParagraph"/>
        <w:numPr>
          <w:ilvl w:val="0"/>
          <w:numId w:val="31"/>
        </w:numPr>
        <w:spacing w:after="120" w:line="240" w:lineRule="auto"/>
        <w:ind w:left="714" w:hanging="357"/>
        <w:contextualSpacing w:val="0"/>
        <w:rPr>
          <w:rFonts w:ascii="Arial" w:hAnsi="Arial" w:cs="Arial"/>
          <w:sz w:val="22"/>
          <w:szCs w:val="22"/>
        </w:rPr>
      </w:pPr>
      <w:r w:rsidRPr="00033218">
        <w:rPr>
          <w:rFonts w:ascii="Arial" w:hAnsi="Arial" w:cs="Arial"/>
          <w:i/>
          <w:sz w:val="22"/>
          <w:szCs w:val="22"/>
        </w:rPr>
        <w:t xml:space="preserve">Outcome information: </w:t>
      </w:r>
      <w:r w:rsidRPr="00033218">
        <w:rPr>
          <w:rFonts w:ascii="Arial" w:hAnsi="Arial" w:cs="Arial"/>
          <w:sz w:val="22"/>
          <w:szCs w:val="22"/>
        </w:rPr>
        <w:t>we publish the outcomes of unfair dismissal conciliations and arbitrations on our website</w:t>
      </w:r>
      <w:r w:rsidRPr="00033218">
        <w:rPr>
          <w:rFonts w:ascii="Arial" w:hAnsi="Arial" w:cs="Arial"/>
          <w:b/>
          <w:color w:val="FF0000"/>
          <w:sz w:val="22"/>
          <w:szCs w:val="22"/>
        </w:rPr>
        <w:t xml:space="preserve"> </w:t>
      </w:r>
    </w:p>
    <w:p w:rsidR="004D3B09" w:rsidRPr="00033218" w:rsidRDefault="004D3B09" w:rsidP="00507969">
      <w:pPr>
        <w:pStyle w:val="ListParagraph"/>
        <w:numPr>
          <w:ilvl w:val="0"/>
          <w:numId w:val="31"/>
        </w:numPr>
        <w:spacing w:after="120" w:line="240" w:lineRule="auto"/>
        <w:ind w:left="714" w:hanging="357"/>
        <w:contextualSpacing w:val="0"/>
        <w:rPr>
          <w:rFonts w:ascii="Arial" w:hAnsi="Arial" w:cs="Arial"/>
          <w:i/>
          <w:sz w:val="22"/>
          <w:szCs w:val="22"/>
        </w:rPr>
      </w:pPr>
      <w:r w:rsidRPr="00033218">
        <w:rPr>
          <w:rFonts w:ascii="Arial" w:hAnsi="Arial" w:cs="Arial"/>
          <w:i/>
          <w:sz w:val="22"/>
          <w:szCs w:val="22"/>
        </w:rPr>
        <w:lastRenderedPageBreak/>
        <w:t xml:space="preserve">Guides: </w:t>
      </w:r>
      <w:r w:rsidRPr="00033218">
        <w:rPr>
          <w:rFonts w:ascii="Arial" w:hAnsi="Arial" w:cs="Arial"/>
          <w:sz w:val="22"/>
          <w:szCs w:val="22"/>
        </w:rPr>
        <w:t xml:space="preserve">an extensive range of guides are available on our website to assist all parties to unfair dismissal applications at each stage of the process. We recently launched an interactive form to assist parties in preparing for unfair dismissal proceedings in the Commission. The checklist assists parties to address all relevant issues to ensure that their matter can proceed fairly and efficiently. </w:t>
      </w:r>
    </w:p>
    <w:p w:rsidR="004D3B09" w:rsidRPr="00033218" w:rsidRDefault="004D3B09" w:rsidP="00507969">
      <w:pPr>
        <w:pStyle w:val="ListParagraph"/>
        <w:numPr>
          <w:ilvl w:val="0"/>
          <w:numId w:val="31"/>
        </w:numPr>
        <w:spacing w:after="240" w:line="240" w:lineRule="auto"/>
        <w:contextualSpacing w:val="0"/>
        <w:rPr>
          <w:rFonts w:ascii="Arial" w:hAnsi="Arial" w:cs="Arial"/>
          <w:sz w:val="22"/>
          <w:szCs w:val="22"/>
        </w:rPr>
      </w:pPr>
      <w:r w:rsidRPr="00033218">
        <w:rPr>
          <w:rFonts w:ascii="Arial" w:hAnsi="Arial" w:cs="Arial"/>
          <w:i/>
          <w:sz w:val="22"/>
          <w:szCs w:val="22"/>
        </w:rPr>
        <w:t xml:space="preserve">Online </w:t>
      </w:r>
      <w:proofErr w:type="spellStart"/>
      <w:r w:rsidRPr="00033218">
        <w:rPr>
          <w:rFonts w:ascii="Arial" w:hAnsi="Arial" w:cs="Arial"/>
          <w:i/>
          <w:sz w:val="22"/>
          <w:szCs w:val="22"/>
        </w:rPr>
        <w:t>benchbooks</w:t>
      </w:r>
      <w:proofErr w:type="spellEnd"/>
      <w:r w:rsidRPr="00033218">
        <w:rPr>
          <w:rFonts w:ascii="Arial" w:hAnsi="Arial" w:cs="Arial"/>
          <w:i/>
          <w:sz w:val="22"/>
          <w:szCs w:val="22"/>
        </w:rPr>
        <w:t xml:space="preserve">: </w:t>
      </w:r>
      <w:r w:rsidRPr="00033218">
        <w:rPr>
          <w:rFonts w:ascii="Arial" w:hAnsi="Arial" w:cs="Arial"/>
          <w:sz w:val="22"/>
          <w:szCs w:val="22"/>
        </w:rPr>
        <w:t xml:space="preserve">a </w:t>
      </w:r>
      <w:proofErr w:type="spellStart"/>
      <w:r w:rsidRPr="00033218">
        <w:rPr>
          <w:rFonts w:ascii="Arial" w:hAnsi="Arial" w:cs="Arial"/>
          <w:sz w:val="22"/>
          <w:szCs w:val="22"/>
        </w:rPr>
        <w:t>benchbook</w:t>
      </w:r>
      <w:proofErr w:type="spellEnd"/>
      <w:r w:rsidRPr="00033218">
        <w:rPr>
          <w:rFonts w:ascii="Arial" w:hAnsi="Arial" w:cs="Arial"/>
          <w:sz w:val="22"/>
          <w:szCs w:val="22"/>
        </w:rPr>
        <w:t xml:space="preserve"> is a resource that brings together leading decisions that have been made on the key aspects of a particular jurisdiction. It is a resource that is widely used by judges and tribunal members. For many years Commission Members have had access to an unfair dismissal </w:t>
      </w:r>
      <w:proofErr w:type="spellStart"/>
      <w:r w:rsidRPr="00033218">
        <w:rPr>
          <w:rFonts w:ascii="Arial" w:hAnsi="Arial" w:cs="Arial"/>
          <w:sz w:val="22"/>
          <w:szCs w:val="22"/>
        </w:rPr>
        <w:t>benchbook</w:t>
      </w:r>
      <w:proofErr w:type="spellEnd"/>
      <w:r w:rsidRPr="00033218">
        <w:rPr>
          <w:rFonts w:ascii="Arial" w:hAnsi="Arial" w:cs="Arial"/>
          <w:sz w:val="22"/>
          <w:szCs w:val="22"/>
        </w:rPr>
        <w:t xml:space="preserve">. Earlier this year the </w:t>
      </w:r>
      <w:proofErr w:type="spellStart"/>
      <w:r w:rsidRPr="00033218">
        <w:rPr>
          <w:rFonts w:ascii="Arial" w:hAnsi="Arial" w:cs="Arial"/>
          <w:sz w:val="22"/>
          <w:szCs w:val="22"/>
        </w:rPr>
        <w:t>benchbook</w:t>
      </w:r>
      <w:proofErr w:type="spellEnd"/>
      <w:r w:rsidRPr="00033218">
        <w:rPr>
          <w:rFonts w:ascii="Arial" w:hAnsi="Arial" w:cs="Arial"/>
          <w:sz w:val="22"/>
          <w:szCs w:val="22"/>
        </w:rPr>
        <w:t xml:space="preserve"> was extensively reviewed. In July this year we made the revised unfair dismissal </w:t>
      </w:r>
      <w:proofErr w:type="spellStart"/>
      <w:r w:rsidRPr="00033218">
        <w:rPr>
          <w:rFonts w:ascii="Arial" w:hAnsi="Arial" w:cs="Arial"/>
          <w:sz w:val="22"/>
          <w:szCs w:val="22"/>
        </w:rPr>
        <w:t>benchbook</w:t>
      </w:r>
      <w:proofErr w:type="spellEnd"/>
      <w:r w:rsidRPr="00033218">
        <w:rPr>
          <w:rFonts w:ascii="Arial" w:hAnsi="Arial" w:cs="Arial"/>
          <w:sz w:val="22"/>
          <w:szCs w:val="22"/>
        </w:rPr>
        <w:t xml:space="preserve"> publicly available, on our website. It contains plain English summaries of the key principles emerging from unfair dismissal cases. The </w:t>
      </w:r>
      <w:proofErr w:type="spellStart"/>
      <w:r w:rsidRPr="00033218">
        <w:rPr>
          <w:rFonts w:ascii="Arial" w:hAnsi="Arial" w:cs="Arial"/>
          <w:sz w:val="22"/>
          <w:szCs w:val="22"/>
        </w:rPr>
        <w:t>benchbook</w:t>
      </w:r>
      <w:proofErr w:type="spellEnd"/>
      <w:r w:rsidRPr="00033218">
        <w:rPr>
          <w:rFonts w:ascii="Arial" w:hAnsi="Arial" w:cs="Arial"/>
          <w:sz w:val="22"/>
          <w:szCs w:val="22"/>
        </w:rPr>
        <w:t xml:space="preserve"> will assist both applicants and respondents to prepare their case before the Commission.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We have also made greater use of technology to improve our work processes, service delivery and accountability.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We intend to move to ‘smart’ online application forms where the information entered can be automatically uploaded into our case management system.</w:t>
      </w:r>
    </w:p>
    <w:p w:rsidR="004D3B09" w:rsidRDefault="004D3B09" w:rsidP="004D3B09">
      <w:pPr>
        <w:spacing w:after="240"/>
        <w:rPr>
          <w:sz w:val="26"/>
          <w:szCs w:val="26"/>
        </w:rPr>
      </w:pPr>
      <w:r w:rsidRPr="00033218">
        <w:rPr>
          <w:rFonts w:ascii="Arial" w:hAnsi="Arial" w:cs="Arial"/>
          <w:sz w:val="22"/>
          <w:szCs w:val="22"/>
        </w:rPr>
        <w:t>Two other technology driven innovations are worth mentioning</w:t>
      </w:r>
      <w:r w:rsidRPr="007045D6">
        <w:rPr>
          <w:sz w:val="26"/>
          <w:szCs w:val="26"/>
        </w:rPr>
        <w:t xml:space="preserve">. </w:t>
      </w:r>
    </w:p>
    <w:p w:rsidR="004D3B09" w:rsidRDefault="004D3B09" w:rsidP="004D3B09">
      <w:pPr>
        <w:spacing w:after="240"/>
        <w:rPr>
          <w:b/>
          <w:color w:val="FF0000"/>
          <w:sz w:val="26"/>
          <w:szCs w:val="26"/>
        </w:rPr>
      </w:pPr>
      <w:r w:rsidRPr="00530294">
        <w:rPr>
          <w:b/>
          <w:color w:val="FF0000"/>
          <w:sz w:val="26"/>
          <w:szCs w:val="26"/>
        </w:rPr>
        <w:object w:dxaOrig="7180" w:dyaOrig="5390">
          <v:shape id="_x0000_i1036" type="#_x0000_t75" style="width:247.5pt;height:186pt" o:ole="" o:bordertopcolor="this" o:borderleftcolor="this" o:borderbottomcolor="this" o:borderrightcolor="this">
            <v:imagedata r:id="rId48" o:title=""/>
            <w10:bordertop type="single" width="8"/>
            <w10:borderleft type="single" width="8"/>
            <w10:borderbottom type="single" width="8"/>
            <w10:borderright type="single" width="8"/>
          </v:shape>
          <o:OLEObject Type="Embed" ProgID="PowerPoint.Slide.12" ShapeID="_x0000_i1036" DrawAspect="Content" ObjectID="_1490593969" r:id="rId49"/>
        </w:objec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In May last year we started trialling SMS alerts in unfair dismissal conciliations.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The alerts are sent to parties 24 hours before their scheduled conciliation conference. The objective is to reduce the number of adjournments which occur because a party has forgotten that they are to participate in a conference.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If we can reduce the number of adjournments we can reduce the transaction costs and inconvenience for parties, and deliver a more efficient service. </w:t>
      </w:r>
    </w:p>
    <w:p w:rsidR="004D3B09" w:rsidRDefault="004D3B09" w:rsidP="004D3B09">
      <w:pPr>
        <w:spacing w:after="240"/>
        <w:rPr>
          <w:b/>
          <w:color w:val="FF0000"/>
          <w:sz w:val="26"/>
          <w:szCs w:val="26"/>
        </w:rPr>
      </w:pPr>
      <w:r w:rsidRPr="00530294">
        <w:rPr>
          <w:b/>
          <w:color w:val="FF0000"/>
          <w:sz w:val="26"/>
          <w:szCs w:val="26"/>
        </w:rPr>
        <w:object w:dxaOrig="7180" w:dyaOrig="5390">
          <v:shape id="_x0000_i1037" type="#_x0000_t75" style="width:256.5pt;height:192pt" o:ole="" o:bordertopcolor="this" o:borderleftcolor="this" o:borderbottomcolor="this" o:borderrightcolor="this">
            <v:imagedata r:id="rId50" o:title=""/>
            <w10:bordertop type="single" width="8"/>
            <w10:borderleft type="single" width="8"/>
            <w10:borderbottom type="single" width="8"/>
            <w10:borderright type="single" width="8"/>
          </v:shape>
          <o:OLEObject Type="Embed" ProgID="PowerPoint.Slide.12" ShapeID="_x0000_i1037" DrawAspect="Content" ObjectID="_1490593970" r:id="rId51"/>
        </w:objec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In July last year we introduced a smart phone app, providing users with quick and easy access to the Commission’s daily hearing lists. </w:t>
      </w:r>
      <w:r w:rsidRPr="00033218">
        <w:rPr>
          <w:rFonts w:ascii="Arial" w:hAnsi="Arial" w:cs="Arial"/>
          <w:b/>
          <w:color w:val="FF0000"/>
          <w:sz w:val="22"/>
          <w:szCs w:val="22"/>
        </w:rPr>
        <w:t xml:space="preserve"> </w:t>
      </w:r>
      <w:r w:rsidRPr="00033218">
        <w:rPr>
          <w:rFonts w:ascii="Arial" w:hAnsi="Arial" w:cs="Arial"/>
          <w:sz w:val="22"/>
          <w:szCs w:val="22"/>
        </w:rPr>
        <w:t xml:space="preserve">The app can be downloaded from the Commission’s website and you can use it to view and search hearing lists up to seven days in advance of a hearing. You can also get directions to where the hearing will be held.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The implementation of the 25 initiatives set out in the first phase of Future Directions has been a major achievement. It is a testament to the hard work and commitment of our staff, our Members and our stakeholders.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But the implementation of these initiatives marks a beginning rather than an end. </w:t>
      </w:r>
    </w:p>
    <w:p w:rsidR="004D3B09" w:rsidRDefault="004D3B09" w:rsidP="004D3B09">
      <w:pPr>
        <w:spacing w:after="240"/>
        <w:rPr>
          <w:b/>
          <w:color w:val="FF0000"/>
          <w:sz w:val="26"/>
          <w:szCs w:val="26"/>
        </w:rPr>
      </w:pPr>
      <w:r w:rsidRPr="00530294">
        <w:rPr>
          <w:b/>
          <w:color w:val="FF0000"/>
          <w:sz w:val="26"/>
          <w:szCs w:val="26"/>
        </w:rPr>
        <w:object w:dxaOrig="7180" w:dyaOrig="5390">
          <v:shape id="_x0000_i1038" type="#_x0000_t75" style="width:231pt;height:173.25pt" o:ole="" o:bordertopcolor="this" o:borderleftcolor="this" o:borderbottomcolor="this" o:borderrightcolor="this">
            <v:imagedata r:id="rId52" o:title=""/>
            <w10:bordertop type="single" width="8"/>
            <w10:borderleft type="single" width="8"/>
            <w10:borderbottom type="single" width="8"/>
            <w10:borderright type="single" width="8"/>
          </v:shape>
          <o:OLEObject Type="Embed" ProgID="PowerPoint.Slide.12" ShapeID="_x0000_i1038" DrawAspect="Content" ObjectID="_1490593971" r:id="rId53"/>
        </w:objec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This next phase of our ongoing change program features 30 initiatives which will be delivered over the next two years.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Some of the new initiatives include:</w:t>
      </w:r>
    </w:p>
    <w:p w:rsidR="004D3B09" w:rsidRDefault="004D3B09" w:rsidP="004D3B09">
      <w:pPr>
        <w:spacing w:after="240"/>
        <w:rPr>
          <w:sz w:val="26"/>
          <w:szCs w:val="26"/>
        </w:rPr>
      </w:pPr>
      <w:r w:rsidRPr="00530294">
        <w:rPr>
          <w:sz w:val="26"/>
          <w:szCs w:val="26"/>
        </w:rPr>
        <w:object w:dxaOrig="7180" w:dyaOrig="5390">
          <v:shape id="_x0000_i1039" type="#_x0000_t75" style="width:282pt;height:211.5pt" o:ole="" o:bordertopcolor="this" o:borderleftcolor="this" o:borderbottomcolor="this" o:borderrightcolor="this">
            <v:imagedata r:id="rId54" o:title=""/>
            <w10:bordertop type="single" width="8"/>
            <w10:borderleft type="single" width="8"/>
            <w10:borderbottom type="single" width="8"/>
            <w10:borderright type="single" width="8"/>
          </v:shape>
          <o:OLEObject Type="Embed" ProgID="PowerPoint.Slide.12" ShapeID="_x0000_i1039" DrawAspect="Content" ObjectID="_1490593972" r:id="rId55"/>
        </w:object>
      </w:r>
    </w:p>
    <w:p w:rsidR="004D3B09" w:rsidRDefault="004D3B09" w:rsidP="004D3B09">
      <w:pPr>
        <w:spacing w:after="240"/>
        <w:rPr>
          <w:sz w:val="26"/>
          <w:szCs w:val="26"/>
        </w:rPr>
      </w:pPr>
      <w:r w:rsidRPr="00530294">
        <w:rPr>
          <w:sz w:val="26"/>
          <w:szCs w:val="26"/>
        </w:rPr>
        <w:object w:dxaOrig="7180" w:dyaOrig="5390">
          <v:shape id="_x0000_i1040" type="#_x0000_t75" style="width:271.5pt;height:204pt" o:ole="" o:bordertopcolor="this" o:borderleftcolor="this" o:borderbottomcolor="this" o:borderrightcolor="this">
            <v:imagedata r:id="rId56" o:title=""/>
            <w10:bordertop type="single" width="8"/>
            <w10:borderleft type="single" width="8"/>
            <w10:borderbottom type="single" width="8"/>
            <w10:borderright type="single" width="8"/>
          </v:shape>
          <o:OLEObject Type="Embed" ProgID="PowerPoint.Slide.12" ShapeID="_x0000_i1040" DrawAspect="Content" ObjectID="_1490593973" r:id="rId57"/>
        </w:object>
      </w:r>
    </w:p>
    <w:p w:rsidR="004D3B09" w:rsidRDefault="004D3B09" w:rsidP="004D3B09">
      <w:pPr>
        <w:spacing w:after="240"/>
        <w:rPr>
          <w:sz w:val="26"/>
          <w:szCs w:val="26"/>
        </w:rPr>
      </w:pPr>
    </w:p>
    <w:p w:rsidR="004D3B09" w:rsidRPr="00033218" w:rsidRDefault="004D3B09" w:rsidP="004D3B09">
      <w:pPr>
        <w:spacing w:after="240"/>
        <w:rPr>
          <w:rFonts w:ascii="Arial" w:hAnsi="Arial" w:cs="Arial"/>
          <w:sz w:val="22"/>
          <w:szCs w:val="22"/>
        </w:rPr>
      </w:pPr>
      <w:r w:rsidRPr="007045D6">
        <w:rPr>
          <w:sz w:val="26"/>
          <w:szCs w:val="26"/>
        </w:rPr>
        <w:t xml:space="preserve">• </w:t>
      </w:r>
      <w:r w:rsidRPr="00033218">
        <w:rPr>
          <w:rFonts w:ascii="Arial" w:hAnsi="Arial" w:cs="Arial"/>
          <w:sz w:val="22"/>
          <w:szCs w:val="22"/>
        </w:rPr>
        <w:t xml:space="preserve">The introduction of an electronic case management system to improve processing times, and reduce costs for parties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 A review of the process for determining enterprise agreement approval applications to ensure the most timely and efficient resolution of these matters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 A qualitative research project to identify clauses in enterprise agreements that enhance productivity or innovation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 In conjunction with key stakeholders, the development and implementation of a strategy for the promotion of cooperative and productive workplace relations that facilitate change and foster innovation. </w:t>
      </w:r>
    </w:p>
    <w:p w:rsidR="004D3B09" w:rsidRPr="00033218" w:rsidRDefault="004D3B09" w:rsidP="00507969">
      <w:pPr>
        <w:pStyle w:val="ListParagraph"/>
        <w:numPr>
          <w:ilvl w:val="0"/>
          <w:numId w:val="38"/>
        </w:numPr>
        <w:spacing w:after="240" w:line="240" w:lineRule="auto"/>
        <w:ind w:left="284" w:hanging="284"/>
        <w:contextualSpacing w:val="0"/>
        <w:rPr>
          <w:rFonts w:ascii="Arial" w:hAnsi="Arial" w:cs="Arial"/>
          <w:sz w:val="22"/>
          <w:szCs w:val="22"/>
        </w:rPr>
      </w:pPr>
      <w:r w:rsidRPr="00033218">
        <w:rPr>
          <w:rFonts w:ascii="Arial" w:hAnsi="Arial" w:cs="Arial"/>
          <w:sz w:val="22"/>
          <w:szCs w:val="22"/>
        </w:rPr>
        <w:t>Evaluate our performance against the Tribunal Excellence Framework.</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The new list of Future Directions initiatives can be found on the Commission’s website.</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lastRenderedPageBreak/>
        <w:t xml:space="preserve">We are intent on improving our performance across the range of our statutory functions. </w:t>
      </w:r>
    </w:p>
    <w:p w:rsidR="004D3B09" w:rsidRDefault="004D3B09" w:rsidP="004D3B09">
      <w:pPr>
        <w:spacing w:after="240"/>
        <w:rPr>
          <w:rFonts w:cstheme="minorHAnsi"/>
          <w:b/>
          <w:color w:val="FF0000"/>
          <w:sz w:val="26"/>
          <w:szCs w:val="26"/>
        </w:rPr>
      </w:pPr>
      <w:r w:rsidRPr="00530294">
        <w:rPr>
          <w:rFonts w:cstheme="minorHAnsi"/>
          <w:b/>
          <w:color w:val="FF0000"/>
          <w:sz w:val="26"/>
          <w:szCs w:val="26"/>
        </w:rPr>
        <w:object w:dxaOrig="7180" w:dyaOrig="5390">
          <v:shape id="_x0000_i1041" type="#_x0000_t75" style="width:264pt;height:198pt" o:ole="" o:bordertopcolor="this" o:borderleftcolor="this" o:borderbottomcolor="this" o:borderrightcolor="this">
            <v:imagedata r:id="rId58" o:title=""/>
            <w10:bordertop type="single" width="8"/>
            <w10:borderleft type="single" width="8"/>
            <w10:borderbottom type="single" width="8"/>
            <w10:borderright type="single" width="8"/>
          </v:shape>
          <o:OLEObject Type="Embed" ProgID="PowerPoint.Slide.12" ShapeID="_x0000_i1041" DrawAspect="Content" ObjectID="_1490593974" r:id="rId59"/>
        </w:objec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The </w:t>
      </w:r>
      <w:hyperlink r:id="rId60" w:history="1">
        <w:r w:rsidRPr="00033218">
          <w:rPr>
            <w:rStyle w:val="Hyperlink"/>
            <w:rFonts w:ascii="Arial" w:hAnsi="Arial" w:cs="Arial"/>
            <w:sz w:val="22"/>
            <w:szCs w:val="22"/>
          </w:rPr>
          <w:t>Tribunal Excellence Framework</w:t>
        </w:r>
      </w:hyperlink>
      <w:r w:rsidRPr="00033218">
        <w:rPr>
          <w:rFonts w:ascii="Arial" w:hAnsi="Arial" w:cs="Arial"/>
          <w:sz w:val="22"/>
          <w:szCs w:val="22"/>
        </w:rPr>
        <w:t xml:space="preserve"> is an assessment tool which can be used by tribunals to identify the areas where they need to improve.  The Framework identifies ‘tribunal excellence’ as having three broad dimensions:</w:t>
      </w:r>
    </w:p>
    <w:p w:rsidR="004D3B09" w:rsidRPr="00033218" w:rsidRDefault="004D3B09" w:rsidP="00507969">
      <w:pPr>
        <w:pStyle w:val="ListParagraph"/>
        <w:numPr>
          <w:ilvl w:val="0"/>
          <w:numId w:val="33"/>
        </w:numPr>
        <w:spacing w:after="240" w:line="240" w:lineRule="auto"/>
        <w:contextualSpacing w:val="0"/>
        <w:rPr>
          <w:rFonts w:ascii="Arial" w:hAnsi="Arial" w:cs="Arial"/>
          <w:sz w:val="22"/>
          <w:szCs w:val="22"/>
        </w:rPr>
      </w:pPr>
      <w:r w:rsidRPr="00033218">
        <w:rPr>
          <w:rFonts w:ascii="Arial" w:hAnsi="Arial" w:cs="Arial"/>
          <w:sz w:val="22"/>
          <w:szCs w:val="22"/>
        </w:rPr>
        <w:t>predictable, just decisions;</w:t>
      </w:r>
    </w:p>
    <w:p w:rsidR="004D3B09" w:rsidRPr="00033218" w:rsidRDefault="004D3B09" w:rsidP="00507969">
      <w:pPr>
        <w:pStyle w:val="ListParagraph"/>
        <w:numPr>
          <w:ilvl w:val="0"/>
          <w:numId w:val="33"/>
        </w:numPr>
        <w:spacing w:after="240" w:line="240" w:lineRule="auto"/>
        <w:contextualSpacing w:val="0"/>
        <w:rPr>
          <w:rFonts w:ascii="Arial" w:hAnsi="Arial" w:cs="Arial"/>
          <w:sz w:val="22"/>
          <w:szCs w:val="22"/>
        </w:rPr>
      </w:pPr>
      <w:r w:rsidRPr="00033218">
        <w:rPr>
          <w:rFonts w:ascii="Arial" w:hAnsi="Arial" w:cs="Arial"/>
          <w:sz w:val="22"/>
          <w:szCs w:val="22"/>
        </w:rPr>
        <w:t>procedural justice; and</w:t>
      </w:r>
    </w:p>
    <w:p w:rsidR="004D3B09" w:rsidRPr="00033218" w:rsidRDefault="004D3B09" w:rsidP="00507969">
      <w:pPr>
        <w:pStyle w:val="ListParagraph"/>
        <w:numPr>
          <w:ilvl w:val="0"/>
          <w:numId w:val="33"/>
        </w:numPr>
        <w:spacing w:after="240" w:line="240" w:lineRule="auto"/>
        <w:contextualSpacing w:val="0"/>
        <w:rPr>
          <w:rFonts w:ascii="Arial" w:hAnsi="Arial" w:cs="Arial"/>
          <w:sz w:val="22"/>
          <w:szCs w:val="22"/>
        </w:rPr>
      </w:pPr>
      <w:r w:rsidRPr="00033218">
        <w:rPr>
          <w:rFonts w:ascii="Arial" w:hAnsi="Arial" w:cs="Arial"/>
          <w:sz w:val="22"/>
          <w:szCs w:val="22"/>
        </w:rPr>
        <w:t>the delivery of a fair and efficient dispute resolution service.</w:t>
      </w:r>
    </w:p>
    <w:p w:rsidR="004D3B09" w:rsidRPr="00033218" w:rsidRDefault="004D3B09" w:rsidP="004D3B09">
      <w:pPr>
        <w:spacing w:after="240"/>
        <w:rPr>
          <w:rFonts w:ascii="Arial" w:hAnsi="Arial" w:cs="Arial"/>
          <w:i/>
          <w:sz w:val="22"/>
          <w:szCs w:val="22"/>
        </w:rPr>
      </w:pPr>
      <w:r w:rsidRPr="00033218">
        <w:rPr>
          <w:rFonts w:ascii="Arial" w:hAnsi="Arial" w:cs="Arial"/>
          <w:b/>
          <w:i/>
          <w:sz w:val="22"/>
          <w:szCs w:val="22"/>
        </w:rPr>
        <w:t>Predictable, just decisions</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Predictability is about certainty.  Different tribunal members faced with the same facts should, broadly speaking, reach the same outcome.  Of course tribunal decisions often involve the exercise of a discretion and on the same facts different tribunal members may legitimately reach different conclusions.  But such discretions must be exercised judicially and within acceptable parameters.</w:t>
      </w:r>
    </w:p>
    <w:p w:rsidR="004D3B09" w:rsidRPr="00033218" w:rsidRDefault="004D3B09" w:rsidP="004D3B09">
      <w:pPr>
        <w:spacing w:after="240"/>
        <w:rPr>
          <w:rFonts w:ascii="Arial" w:hAnsi="Arial" w:cs="Arial"/>
          <w:i/>
          <w:sz w:val="22"/>
          <w:szCs w:val="22"/>
        </w:rPr>
      </w:pPr>
      <w:r w:rsidRPr="00033218">
        <w:rPr>
          <w:rFonts w:ascii="Arial" w:hAnsi="Arial" w:cs="Arial"/>
          <w:i/>
          <w:sz w:val="22"/>
          <w:szCs w:val="22"/>
        </w:rPr>
        <w:t>A ‘just decision’ is one based solely on the application of the relevant law to the facts of the case.</w:t>
      </w:r>
    </w:p>
    <w:p w:rsidR="004D3B09" w:rsidRPr="00033218" w:rsidRDefault="004D3B09" w:rsidP="004D3B09">
      <w:pPr>
        <w:spacing w:after="240"/>
        <w:rPr>
          <w:rFonts w:ascii="Arial" w:hAnsi="Arial" w:cs="Arial"/>
          <w:b/>
          <w:i/>
          <w:sz w:val="22"/>
          <w:szCs w:val="22"/>
        </w:rPr>
      </w:pPr>
    </w:p>
    <w:p w:rsidR="004D3B09" w:rsidRPr="00033218" w:rsidRDefault="004D3B09" w:rsidP="004D3B09">
      <w:pPr>
        <w:spacing w:after="240"/>
        <w:rPr>
          <w:rFonts w:ascii="Arial" w:hAnsi="Arial" w:cs="Arial"/>
          <w:i/>
          <w:sz w:val="22"/>
          <w:szCs w:val="22"/>
        </w:rPr>
      </w:pPr>
      <w:r w:rsidRPr="00033218">
        <w:rPr>
          <w:rFonts w:ascii="Arial" w:hAnsi="Arial" w:cs="Arial"/>
          <w:b/>
          <w:i/>
          <w:sz w:val="22"/>
          <w:szCs w:val="22"/>
        </w:rPr>
        <w:t>Procedural justice</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Delivering justice is not just about the outcome.  The parties who appear before tribunals and the community generally have a legitimate interest in procedural justice.  Procedural justice includes the legal concept of procedural fairness.  But it also embraces a judgment about whether a tribunal process is fair in a more abstract sense.</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Satisfaction with the process of justice is an important metric for a tribunal, and more generally.  Satisfaction with the judicial process has been found to have a measurable effect on society as a whole and contributes to the perceived legitimacy of the justice system.</w:t>
      </w:r>
    </w:p>
    <w:p w:rsidR="004D3B09" w:rsidRPr="00033218" w:rsidRDefault="004D3B09" w:rsidP="004D3B09">
      <w:pPr>
        <w:spacing w:after="240"/>
        <w:rPr>
          <w:rFonts w:ascii="Arial" w:hAnsi="Arial" w:cs="Arial"/>
          <w:i/>
          <w:sz w:val="22"/>
          <w:szCs w:val="22"/>
        </w:rPr>
      </w:pPr>
      <w:r w:rsidRPr="00033218">
        <w:rPr>
          <w:rFonts w:ascii="Arial" w:hAnsi="Arial" w:cs="Arial"/>
          <w:b/>
          <w:i/>
          <w:sz w:val="22"/>
          <w:szCs w:val="22"/>
        </w:rPr>
        <w:lastRenderedPageBreak/>
        <w:t>A fair and efficient dispute resolution service</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The service provided by a tribunal should be fair, in that it should provide access to a fair hearing.  The service should also be efficient in the sense that the tribunal is affordable and resolves disputes in an appropriate and timely way.  The costs incurred by the parties and the tribunal resources allocated to a proceeding must be reasonable and proportionate to the complexity and importance of the issues and the amount in dispute.</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As I mentioned, I want to return to the issue of predictability - or consistent decision making.</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There has been considerable media commentary in which a range of assertions have been made about inconsistent decision making within the Commission.  These comments have primarily been made in support of a proposal for a new, and separate, appeal mechanism.  There is no substance to this criticism.  Two points can be made in this regard.</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First, inconsistent first instance decisions are not unusual. Different Members may reach different outcomes on the same facts because in many aspects of the Commission’s jurisdiction the decision of the Member involves the exercise of a discretion and reasonable minds can differ about how a discretion is exercised.  This observation may be made of decision-making in any court or tribunal. In the exercise of a discretion there is no absolute ‘right’ or ‘wrong’ answer, rather the answer depends upon a consideration of a range of factors before the Member.</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Of course a new appeal mechanism will not lead to fewer inconsistent first instance decisions.  Where the original decision has involved the exercise of a significant level of discretion it is not enough that the Appeal Bench would have reached a different conclusion. </w:t>
      </w:r>
    </w:p>
    <w:p w:rsidR="004D3B09" w:rsidRDefault="004D3B09" w:rsidP="004D3B09">
      <w:pPr>
        <w:spacing w:after="240"/>
        <w:rPr>
          <w:rFonts w:ascii="Arial" w:hAnsi="Arial" w:cs="Arial"/>
          <w:i/>
          <w:sz w:val="22"/>
          <w:szCs w:val="22"/>
        </w:rPr>
        <w:sectPr w:rsidR="004D3B09" w:rsidSect="00AB2989">
          <w:pgSz w:w="11906" w:h="16838"/>
          <w:pgMar w:top="1440" w:right="1440" w:bottom="1440" w:left="1440" w:header="708" w:footer="708" w:gutter="0"/>
          <w:cols w:space="708"/>
          <w:docGrid w:linePitch="360"/>
        </w:sectPr>
      </w:pPr>
      <w:r w:rsidRPr="00033218">
        <w:rPr>
          <w:rFonts w:ascii="Arial" w:hAnsi="Arial" w:cs="Arial"/>
          <w:sz w:val="22"/>
          <w:szCs w:val="22"/>
        </w:rPr>
        <w:t xml:space="preserve">As the High Court observed in </w:t>
      </w:r>
      <w:r w:rsidRPr="00033218">
        <w:rPr>
          <w:rFonts w:ascii="Arial" w:hAnsi="Arial" w:cs="Arial"/>
          <w:i/>
          <w:sz w:val="22"/>
          <w:szCs w:val="22"/>
        </w:rPr>
        <w:t>House v The King</w:t>
      </w:r>
    </w:p>
    <w:p w:rsidR="004D3B09" w:rsidRPr="00033218" w:rsidRDefault="004D3B09" w:rsidP="004D3B09">
      <w:pPr>
        <w:spacing w:after="240"/>
        <w:rPr>
          <w:rFonts w:ascii="Arial" w:hAnsi="Arial" w:cs="Arial"/>
          <w:sz w:val="22"/>
          <w:szCs w:val="22"/>
        </w:rPr>
      </w:pPr>
      <w:r w:rsidRPr="00033218">
        <w:rPr>
          <w:rStyle w:val="FootnoteReference"/>
          <w:rFonts w:ascii="Arial" w:hAnsi="Arial" w:cs="Arial"/>
          <w:sz w:val="22"/>
          <w:szCs w:val="22"/>
        </w:rPr>
        <w:lastRenderedPageBreak/>
        <w:footnoteReference w:id="85"/>
      </w:r>
      <w:r w:rsidRPr="00033218">
        <w:rPr>
          <w:rFonts w:ascii="Arial" w:hAnsi="Arial" w:cs="Arial"/>
          <w:sz w:val="22"/>
          <w:szCs w:val="22"/>
        </w:rPr>
        <w:t xml:space="preserve"> an Appeal Bench may intervene only on the limited ground that an error has been made in the exercise of discretion.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The second point to note is that the existing legislation provides a range of mechanisms to address inconsistent decision making:</w:t>
      </w:r>
    </w:p>
    <w:p w:rsidR="004D3B09" w:rsidRPr="00033218" w:rsidRDefault="004D3B09" w:rsidP="00507969">
      <w:pPr>
        <w:pStyle w:val="ListParagraph"/>
        <w:numPr>
          <w:ilvl w:val="0"/>
          <w:numId w:val="34"/>
        </w:numPr>
        <w:spacing w:after="120" w:line="240" w:lineRule="auto"/>
        <w:ind w:left="714" w:hanging="357"/>
        <w:contextualSpacing w:val="0"/>
        <w:rPr>
          <w:rFonts w:ascii="Arial" w:hAnsi="Arial" w:cs="Arial"/>
          <w:sz w:val="22"/>
          <w:szCs w:val="22"/>
        </w:rPr>
      </w:pPr>
      <w:r w:rsidRPr="00033218">
        <w:rPr>
          <w:rFonts w:ascii="Arial" w:hAnsi="Arial" w:cs="Arial"/>
          <w:sz w:val="22"/>
          <w:szCs w:val="22"/>
        </w:rPr>
        <w:t>appeals</w:t>
      </w:r>
    </w:p>
    <w:p w:rsidR="004D3B09" w:rsidRPr="00033218" w:rsidRDefault="004D3B09" w:rsidP="00507969">
      <w:pPr>
        <w:pStyle w:val="ListParagraph"/>
        <w:numPr>
          <w:ilvl w:val="0"/>
          <w:numId w:val="34"/>
        </w:numPr>
        <w:spacing w:after="120" w:line="240" w:lineRule="auto"/>
        <w:ind w:left="714" w:hanging="357"/>
        <w:contextualSpacing w:val="0"/>
        <w:rPr>
          <w:rFonts w:ascii="Arial" w:hAnsi="Arial" w:cs="Arial"/>
          <w:sz w:val="22"/>
          <w:szCs w:val="22"/>
        </w:rPr>
      </w:pPr>
      <w:r w:rsidRPr="00033218">
        <w:rPr>
          <w:rFonts w:ascii="Arial" w:hAnsi="Arial" w:cs="Arial"/>
          <w:sz w:val="22"/>
          <w:szCs w:val="22"/>
        </w:rPr>
        <w:t>reviews</w:t>
      </w:r>
    </w:p>
    <w:p w:rsidR="004D3B09" w:rsidRPr="00033218" w:rsidRDefault="004D3B09" w:rsidP="00507969">
      <w:pPr>
        <w:pStyle w:val="ListParagraph"/>
        <w:numPr>
          <w:ilvl w:val="0"/>
          <w:numId w:val="34"/>
        </w:numPr>
        <w:spacing w:after="240" w:line="240" w:lineRule="auto"/>
        <w:contextualSpacing w:val="0"/>
        <w:rPr>
          <w:rFonts w:ascii="Arial" w:hAnsi="Arial" w:cs="Arial"/>
          <w:sz w:val="22"/>
          <w:szCs w:val="22"/>
        </w:rPr>
      </w:pPr>
      <w:r w:rsidRPr="00033218">
        <w:rPr>
          <w:rFonts w:ascii="Arial" w:hAnsi="Arial" w:cs="Arial"/>
          <w:sz w:val="22"/>
          <w:szCs w:val="22"/>
        </w:rPr>
        <w:t>referrals</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The appeal mechanism is well known and understood.  We have taken a number of steps to improve the efficiency of the appeal process.  </w:t>
      </w:r>
    </w:p>
    <w:p w:rsidR="004D3B09" w:rsidRPr="00033218" w:rsidRDefault="004D3B09" w:rsidP="004D3B09">
      <w:pPr>
        <w:spacing w:after="240"/>
        <w:rPr>
          <w:rFonts w:ascii="Arial" w:hAnsi="Arial" w:cs="Arial"/>
          <w:b/>
          <w:color w:val="FF0000"/>
          <w:sz w:val="22"/>
          <w:szCs w:val="22"/>
        </w:rPr>
      </w:pPr>
      <w:r w:rsidRPr="00033218">
        <w:rPr>
          <w:rFonts w:ascii="Arial" w:hAnsi="Arial" w:cs="Arial"/>
          <w:sz w:val="22"/>
          <w:szCs w:val="22"/>
        </w:rPr>
        <w:t xml:space="preserve">We have launched a new section on our website dealing with appeals and judicial reviews of Commission decisions. In this part of our website we report against two timeliness benchmarks. </w:t>
      </w:r>
      <w:r w:rsidRPr="00033218">
        <w:rPr>
          <w:rFonts w:ascii="Arial" w:hAnsi="Arial" w:cs="Arial"/>
          <w:b/>
          <w:color w:val="FF0000"/>
          <w:sz w:val="22"/>
          <w:szCs w:val="22"/>
        </w:rPr>
        <w:t xml:space="preserve">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The first benchmark provides that:</w:t>
      </w:r>
    </w:p>
    <w:p w:rsidR="004D3B09" w:rsidRPr="00033218" w:rsidRDefault="004D3B09" w:rsidP="00507969">
      <w:pPr>
        <w:pStyle w:val="ListParagraph"/>
        <w:numPr>
          <w:ilvl w:val="0"/>
          <w:numId w:val="32"/>
        </w:numPr>
        <w:spacing w:after="240" w:line="240" w:lineRule="auto"/>
        <w:contextualSpacing w:val="0"/>
        <w:rPr>
          <w:rFonts w:ascii="Arial" w:hAnsi="Arial" w:cs="Arial"/>
          <w:sz w:val="22"/>
          <w:szCs w:val="22"/>
        </w:rPr>
      </w:pPr>
      <w:r w:rsidRPr="00033218">
        <w:rPr>
          <w:rFonts w:ascii="Arial" w:hAnsi="Arial" w:cs="Arial"/>
          <w:sz w:val="22"/>
          <w:szCs w:val="22"/>
        </w:rPr>
        <w:lastRenderedPageBreak/>
        <w:t>90% of all appeals will get to a hearing within 12 weeks and 100% of all appeals within 16 weeks</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Our website also provides a link to all appeal decisions and a table setting out the outcomes of appeals and judicial reviews over time. </w:t>
      </w:r>
      <w:r w:rsidRPr="00033218">
        <w:rPr>
          <w:rFonts w:ascii="Arial" w:hAnsi="Arial" w:cs="Arial"/>
          <w:b/>
          <w:color w:val="FF0000"/>
          <w:sz w:val="22"/>
          <w:szCs w:val="22"/>
        </w:rPr>
        <w:t xml:space="preserve"> </w:t>
      </w:r>
    </w:p>
    <w:p w:rsidR="004D3B09" w:rsidRPr="00033218" w:rsidRDefault="004D3B09" w:rsidP="004D3B09">
      <w:pPr>
        <w:pStyle w:val="NormalWeb"/>
        <w:spacing w:before="0" w:beforeAutospacing="0" w:after="240" w:afterAutospacing="0"/>
        <w:rPr>
          <w:rFonts w:ascii="Arial" w:hAnsi="Arial" w:cs="Arial"/>
          <w:sz w:val="22"/>
          <w:szCs w:val="22"/>
        </w:rPr>
      </w:pPr>
      <w:r w:rsidRPr="00033218">
        <w:rPr>
          <w:rFonts w:ascii="Arial" w:hAnsi="Arial" w:cs="Arial"/>
          <w:sz w:val="22"/>
          <w:szCs w:val="22"/>
        </w:rPr>
        <w:t>The timeline commences from the day the application is lodged and measures the time between lodgment and the first appeal hearing.</w:t>
      </w:r>
    </w:p>
    <w:p w:rsidR="004D3B09" w:rsidRPr="00033218" w:rsidRDefault="004D3B09" w:rsidP="004D3B09">
      <w:pPr>
        <w:pStyle w:val="NormalWeb"/>
        <w:spacing w:before="0" w:beforeAutospacing="0" w:after="240" w:afterAutospacing="0"/>
        <w:rPr>
          <w:rFonts w:ascii="Arial" w:hAnsi="Arial" w:cs="Arial"/>
          <w:sz w:val="22"/>
          <w:szCs w:val="22"/>
        </w:rPr>
      </w:pPr>
      <w:r w:rsidRPr="00033218">
        <w:rPr>
          <w:rFonts w:ascii="Arial" w:hAnsi="Arial" w:cs="Arial"/>
          <w:sz w:val="22"/>
          <w:szCs w:val="22"/>
        </w:rPr>
        <w:t>Stay hearings are not counted as a first hearing unless heard at the same time as the first substantive hearing.</w:t>
      </w:r>
    </w:p>
    <w:p w:rsidR="004D3B09" w:rsidRPr="00033218" w:rsidRDefault="004D3B09" w:rsidP="004D3B09">
      <w:pPr>
        <w:pStyle w:val="NormalWeb"/>
        <w:spacing w:before="0" w:beforeAutospacing="0" w:after="240" w:afterAutospacing="0"/>
        <w:rPr>
          <w:rFonts w:ascii="Arial" w:hAnsi="Arial" w:cs="Arial"/>
          <w:sz w:val="22"/>
          <w:szCs w:val="22"/>
        </w:rPr>
      </w:pPr>
      <w:r w:rsidRPr="00033218">
        <w:rPr>
          <w:rFonts w:ascii="Arial" w:hAnsi="Arial" w:cs="Arial"/>
          <w:b/>
          <w:sz w:val="22"/>
          <w:szCs w:val="22"/>
        </w:rPr>
        <w:t>Lodgment to first hearing performance</w:t>
      </w:r>
    </w:p>
    <w:p w:rsidR="004D3B09" w:rsidRPr="00033218" w:rsidRDefault="004D3B09" w:rsidP="004D3B09">
      <w:pPr>
        <w:pStyle w:val="NormalWeb"/>
        <w:spacing w:before="0" w:beforeAutospacing="0" w:after="240" w:afterAutospacing="0"/>
        <w:rPr>
          <w:rFonts w:ascii="Arial" w:hAnsi="Arial" w:cs="Arial"/>
          <w:b/>
          <w:color w:val="FF0000"/>
          <w:sz w:val="22"/>
          <w:szCs w:val="22"/>
        </w:rPr>
      </w:pPr>
      <w:r w:rsidRPr="00033218">
        <w:rPr>
          <w:rFonts w:ascii="Arial" w:hAnsi="Arial" w:cs="Arial"/>
          <w:sz w:val="22"/>
          <w:szCs w:val="22"/>
        </w:rPr>
        <w:t>1 July 2013 - 31 March 2014 &amp; 1 October 2012 - 30 June 2013</w:t>
      </w:r>
      <w:r w:rsidRPr="00033218">
        <w:rPr>
          <w:rFonts w:ascii="Arial" w:hAnsi="Arial" w:cs="Arial"/>
          <w:b/>
          <w:color w:val="FF0000"/>
          <w:sz w:val="22"/>
          <w:szCs w:val="22"/>
        </w:rPr>
        <w:t xml:space="preserve"> </w:t>
      </w:r>
    </w:p>
    <w:p w:rsidR="004D3B09" w:rsidRPr="007045D6" w:rsidRDefault="004D3B09" w:rsidP="004D3B09">
      <w:pPr>
        <w:pStyle w:val="NormalWeb"/>
        <w:spacing w:before="0" w:beforeAutospacing="0" w:after="240" w:afterAutospacing="0"/>
        <w:rPr>
          <w:rFonts w:asciiTheme="minorHAnsi" w:hAnsiTheme="minorHAnsi"/>
          <w:sz w:val="26"/>
          <w:szCs w:val="26"/>
        </w:rPr>
      </w:pPr>
      <w:r w:rsidRPr="00530294">
        <w:rPr>
          <w:rFonts w:asciiTheme="minorHAnsi" w:hAnsiTheme="minorHAnsi"/>
          <w:sz w:val="26"/>
          <w:szCs w:val="26"/>
        </w:rPr>
        <w:object w:dxaOrig="7180" w:dyaOrig="5390">
          <v:shape id="_x0000_i1042" type="#_x0000_t75" style="width:294pt;height:219.75pt" o:ole="" o:bordertopcolor="this" o:borderleftcolor="this" o:borderbottomcolor="this" o:borderrightcolor="this">
            <v:imagedata r:id="rId61" o:title=""/>
            <w10:bordertop type="single" width="8"/>
            <w10:borderleft type="single" width="8"/>
            <w10:borderbottom type="single" width="8"/>
            <w10:borderright type="single" width="8"/>
          </v:shape>
          <o:OLEObject Type="Embed" ProgID="PowerPoint.Slide.12" ShapeID="_x0000_i1042" DrawAspect="Content" ObjectID="_1490593975" r:id="rId62"/>
        </w:object>
      </w:r>
    </w:p>
    <w:p w:rsidR="004D3B09" w:rsidRPr="00033218" w:rsidRDefault="004D3B09" w:rsidP="004D3B09">
      <w:pPr>
        <w:pStyle w:val="NormalWeb"/>
        <w:spacing w:before="0" w:beforeAutospacing="0" w:after="240" w:afterAutospacing="0"/>
        <w:rPr>
          <w:rFonts w:ascii="Arial" w:hAnsi="Arial" w:cs="Arial"/>
          <w:sz w:val="22"/>
          <w:szCs w:val="22"/>
        </w:rPr>
      </w:pPr>
      <w:r w:rsidRPr="00033218">
        <w:rPr>
          <w:rFonts w:ascii="Arial" w:hAnsi="Arial" w:cs="Arial"/>
          <w:sz w:val="22"/>
          <w:szCs w:val="22"/>
        </w:rPr>
        <w:t xml:space="preserve">This slide shows the Commission’s performance prior to and after the introduction of the listing benchmarks. Both time periods are compared against each other and against the </w:t>
      </w:r>
      <w:proofErr w:type="spellStart"/>
      <w:r w:rsidRPr="00033218">
        <w:rPr>
          <w:rFonts w:ascii="Arial" w:hAnsi="Arial" w:cs="Arial"/>
          <w:sz w:val="22"/>
          <w:szCs w:val="22"/>
        </w:rPr>
        <w:t>lodgement</w:t>
      </w:r>
      <w:proofErr w:type="spellEnd"/>
      <w:r w:rsidRPr="00033218">
        <w:rPr>
          <w:rFonts w:ascii="Arial" w:hAnsi="Arial" w:cs="Arial"/>
          <w:sz w:val="22"/>
          <w:szCs w:val="22"/>
        </w:rPr>
        <w:t xml:space="preserve"> to first listing benchmark.</w:t>
      </w:r>
    </w:p>
    <w:p w:rsidR="004D3B09" w:rsidRPr="00033218" w:rsidRDefault="004D3B09" w:rsidP="004D3B09">
      <w:pPr>
        <w:pStyle w:val="NormalWeb"/>
        <w:spacing w:before="0" w:beforeAutospacing="0" w:after="240" w:afterAutospacing="0"/>
        <w:rPr>
          <w:rFonts w:ascii="Arial" w:hAnsi="Arial" w:cs="Arial"/>
          <w:sz w:val="22"/>
          <w:szCs w:val="22"/>
        </w:rPr>
      </w:pPr>
      <w:r w:rsidRPr="00033218">
        <w:rPr>
          <w:rFonts w:ascii="Arial" w:hAnsi="Arial" w:cs="Arial"/>
          <w:sz w:val="22"/>
          <w:szCs w:val="22"/>
        </w:rPr>
        <w:t xml:space="preserve">The results </w:t>
      </w:r>
      <w:r w:rsidRPr="00033218">
        <w:rPr>
          <w:rFonts w:ascii="Arial" w:hAnsi="Arial" w:cs="Arial"/>
          <w:i/>
          <w:sz w:val="22"/>
          <w:szCs w:val="22"/>
        </w:rPr>
        <w:t>before</w:t>
      </w:r>
      <w:r w:rsidRPr="00033218">
        <w:rPr>
          <w:rFonts w:ascii="Arial" w:hAnsi="Arial" w:cs="Arial"/>
          <w:sz w:val="22"/>
          <w:szCs w:val="22"/>
        </w:rPr>
        <w:t xml:space="preserve"> the first listing benchmarks were introduced (1 October 2012 - 30 June 2013):</w:t>
      </w:r>
    </w:p>
    <w:p w:rsidR="004D3B09" w:rsidRPr="00033218" w:rsidRDefault="004D3B09" w:rsidP="00507969">
      <w:pPr>
        <w:pStyle w:val="NormalWeb"/>
        <w:numPr>
          <w:ilvl w:val="0"/>
          <w:numId w:val="36"/>
        </w:numPr>
        <w:spacing w:before="0" w:beforeAutospacing="0" w:after="240" w:afterAutospacing="0"/>
        <w:rPr>
          <w:rFonts w:ascii="Arial" w:hAnsi="Arial" w:cs="Arial"/>
          <w:sz w:val="22"/>
          <w:szCs w:val="22"/>
        </w:rPr>
      </w:pPr>
      <w:r w:rsidRPr="00033218">
        <w:rPr>
          <w:rFonts w:ascii="Arial" w:hAnsi="Arial" w:cs="Arial"/>
          <w:sz w:val="22"/>
          <w:szCs w:val="22"/>
        </w:rPr>
        <w:t>92.8% of all appeals listed within 12 weeks</w:t>
      </w:r>
    </w:p>
    <w:p w:rsidR="004D3B09" w:rsidRPr="00033218" w:rsidRDefault="004D3B09" w:rsidP="00507969">
      <w:pPr>
        <w:pStyle w:val="NormalWeb"/>
        <w:numPr>
          <w:ilvl w:val="0"/>
          <w:numId w:val="36"/>
        </w:numPr>
        <w:spacing w:before="0" w:beforeAutospacing="0" w:after="240" w:afterAutospacing="0"/>
        <w:rPr>
          <w:rFonts w:ascii="Arial" w:hAnsi="Arial" w:cs="Arial"/>
          <w:sz w:val="22"/>
          <w:szCs w:val="22"/>
        </w:rPr>
      </w:pPr>
      <w:r w:rsidRPr="00033218">
        <w:rPr>
          <w:rFonts w:ascii="Arial" w:hAnsi="Arial" w:cs="Arial"/>
          <w:sz w:val="22"/>
          <w:szCs w:val="22"/>
        </w:rPr>
        <w:t>98.6% of all appeals listed within 16 weeks</w:t>
      </w:r>
    </w:p>
    <w:p w:rsidR="004D3B09" w:rsidRPr="00033218" w:rsidRDefault="004D3B09" w:rsidP="004D3B09">
      <w:pPr>
        <w:pStyle w:val="NormalWeb"/>
        <w:spacing w:before="0" w:beforeAutospacing="0" w:after="240" w:afterAutospacing="0"/>
        <w:rPr>
          <w:rFonts w:ascii="Arial" w:hAnsi="Arial" w:cs="Arial"/>
          <w:sz w:val="22"/>
          <w:szCs w:val="22"/>
        </w:rPr>
      </w:pPr>
      <w:r w:rsidRPr="00033218">
        <w:rPr>
          <w:rFonts w:ascii="Arial" w:hAnsi="Arial" w:cs="Arial"/>
          <w:sz w:val="22"/>
          <w:szCs w:val="22"/>
        </w:rPr>
        <w:t xml:space="preserve">The results achieved </w:t>
      </w:r>
      <w:r w:rsidRPr="00033218">
        <w:rPr>
          <w:rFonts w:ascii="Arial" w:hAnsi="Arial" w:cs="Arial"/>
          <w:i/>
          <w:sz w:val="22"/>
          <w:szCs w:val="22"/>
        </w:rPr>
        <w:t>after</w:t>
      </w:r>
      <w:r w:rsidRPr="00033218">
        <w:rPr>
          <w:rFonts w:ascii="Arial" w:hAnsi="Arial" w:cs="Arial"/>
          <w:sz w:val="22"/>
          <w:szCs w:val="22"/>
        </w:rPr>
        <w:t xml:space="preserve"> the benchmark was introduced (1 July 2013 - 31 March 2014):</w:t>
      </w:r>
    </w:p>
    <w:p w:rsidR="004D3B09" w:rsidRPr="00033218" w:rsidRDefault="004D3B09" w:rsidP="00507969">
      <w:pPr>
        <w:pStyle w:val="NormalWeb"/>
        <w:numPr>
          <w:ilvl w:val="0"/>
          <w:numId w:val="32"/>
        </w:numPr>
        <w:spacing w:before="0" w:beforeAutospacing="0" w:after="240" w:afterAutospacing="0"/>
        <w:ind w:left="714" w:hanging="357"/>
        <w:rPr>
          <w:rFonts w:ascii="Arial" w:hAnsi="Arial" w:cs="Arial"/>
          <w:sz w:val="22"/>
          <w:szCs w:val="22"/>
        </w:rPr>
      </w:pPr>
      <w:r w:rsidRPr="00033218">
        <w:rPr>
          <w:rFonts w:ascii="Arial" w:hAnsi="Arial" w:cs="Arial"/>
          <w:sz w:val="22"/>
          <w:szCs w:val="22"/>
        </w:rPr>
        <w:t>94.4% of all appeals listed within 12 weeks</w:t>
      </w:r>
    </w:p>
    <w:p w:rsidR="004D3B09" w:rsidRPr="00033218" w:rsidRDefault="004D3B09" w:rsidP="00507969">
      <w:pPr>
        <w:pStyle w:val="NormalWeb"/>
        <w:numPr>
          <w:ilvl w:val="0"/>
          <w:numId w:val="35"/>
        </w:numPr>
        <w:spacing w:before="0" w:beforeAutospacing="0" w:after="240" w:afterAutospacing="0"/>
        <w:ind w:left="714" w:hanging="357"/>
        <w:rPr>
          <w:rFonts w:ascii="Arial" w:hAnsi="Arial" w:cs="Arial"/>
          <w:sz w:val="22"/>
          <w:szCs w:val="22"/>
        </w:rPr>
      </w:pPr>
      <w:r w:rsidRPr="00033218">
        <w:rPr>
          <w:rFonts w:ascii="Arial" w:hAnsi="Arial" w:cs="Arial"/>
          <w:sz w:val="22"/>
          <w:szCs w:val="22"/>
        </w:rPr>
        <w:t>100% of all appeals listed within 16 weeks</w:t>
      </w:r>
    </w:p>
    <w:p w:rsidR="004D3B09" w:rsidRPr="00033218" w:rsidRDefault="004D3B09" w:rsidP="004D3B09">
      <w:pPr>
        <w:pStyle w:val="NormalWeb"/>
        <w:spacing w:before="0" w:beforeAutospacing="0" w:after="240" w:afterAutospacing="0"/>
        <w:rPr>
          <w:rFonts w:ascii="Arial" w:hAnsi="Arial" w:cs="Arial"/>
          <w:sz w:val="22"/>
          <w:szCs w:val="22"/>
        </w:rPr>
      </w:pPr>
      <w:r w:rsidRPr="00033218">
        <w:rPr>
          <w:rFonts w:ascii="Arial" w:hAnsi="Arial" w:cs="Arial"/>
          <w:sz w:val="22"/>
          <w:szCs w:val="22"/>
        </w:rPr>
        <w:t>Stay hearings are not counted as a hearing when measuring timeliness performance (unless heard concurrent with a substantive hearing) so the chart does not reflect the total number of appeal hearings in a month.</w:t>
      </w:r>
    </w:p>
    <w:p w:rsidR="004D3B09" w:rsidRPr="00033218" w:rsidRDefault="004D3B09" w:rsidP="004D3B09">
      <w:pPr>
        <w:pStyle w:val="NormalWeb"/>
        <w:spacing w:before="0" w:beforeAutospacing="0" w:after="240" w:afterAutospacing="0"/>
        <w:rPr>
          <w:rFonts w:ascii="Arial" w:hAnsi="Arial" w:cs="Arial"/>
          <w:sz w:val="22"/>
          <w:szCs w:val="22"/>
        </w:rPr>
      </w:pPr>
      <w:r w:rsidRPr="00033218">
        <w:rPr>
          <w:rFonts w:ascii="Arial" w:hAnsi="Arial" w:cs="Arial"/>
          <w:sz w:val="22"/>
          <w:szCs w:val="22"/>
        </w:rPr>
        <w:lastRenderedPageBreak/>
        <w:t>The reserved appeal decisions benchmark provides that 90% of all reserved appeal decisions delivered within 8 weeks and 100% of all reserved appeal decisions delivered within 12 weeks</w:t>
      </w:r>
    </w:p>
    <w:p w:rsidR="004D3B09" w:rsidRPr="00033218" w:rsidRDefault="004D3B09" w:rsidP="004D3B09">
      <w:pPr>
        <w:pStyle w:val="NormalWeb"/>
        <w:spacing w:before="0" w:beforeAutospacing="0" w:after="240" w:afterAutospacing="0"/>
        <w:rPr>
          <w:rFonts w:ascii="Arial" w:hAnsi="Arial" w:cs="Arial"/>
          <w:sz w:val="22"/>
          <w:szCs w:val="22"/>
        </w:rPr>
      </w:pPr>
      <w:r w:rsidRPr="00033218">
        <w:rPr>
          <w:rFonts w:ascii="Arial" w:hAnsi="Arial" w:cs="Arial"/>
          <w:sz w:val="22"/>
          <w:szCs w:val="22"/>
        </w:rPr>
        <w:t>The timelines commences from the final day of the hearing or the date of receipt of the last written submission, whichever is later.</w:t>
      </w:r>
    </w:p>
    <w:p w:rsidR="004D3B09" w:rsidRPr="00033218" w:rsidRDefault="004D3B09" w:rsidP="004D3B09">
      <w:pPr>
        <w:pStyle w:val="NormalWeb"/>
        <w:spacing w:before="0" w:beforeAutospacing="0" w:after="240" w:afterAutospacing="0"/>
        <w:rPr>
          <w:rFonts w:ascii="Arial" w:hAnsi="Arial" w:cs="Arial"/>
          <w:sz w:val="22"/>
          <w:szCs w:val="22"/>
        </w:rPr>
      </w:pPr>
      <w:r w:rsidRPr="00033218">
        <w:rPr>
          <w:rFonts w:ascii="Arial" w:hAnsi="Arial" w:cs="Arial"/>
          <w:sz w:val="22"/>
          <w:szCs w:val="22"/>
        </w:rPr>
        <w:t>1 July 2013 - 31 March 2014 and 1 October 2012 - 30 June 2013</w:t>
      </w:r>
      <w:r w:rsidRPr="00033218">
        <w:rPr>
          <w:rFonts w:ascii="Arial" w:hAnsi="Arial" w:cs="Arial"/>
          <w:b/>
          <w:color w:val="FF0000"/>
          <w:sz w:val="22"/>
          <w:szCs w:val="22"/>
        </w:rPr>
        <w:t xml:space="preserve"> </w:t>
      </w:r>
    </w:p>
    <w:p w:rsidR="004D3B09" w:rsidRDefault="004D3B09" w:rsidP="004D3B09">
      <w:pPr>
        <w:spacing w:after="240"/>
        <w:rPr>
          <w:sz w:val="26"/>
          <w:szCs w:val="26"/>
        </w:rPr>
      </w:pPr>
      <w:r w:rsidRPr="00530294">
        <w:rPr>
          <w:sz w:val="26"/>
          <w:szCs w:val="26"/>
        </w:rPr>
        <w:object w:dxaOrig="7180" w:dyaOrig="5390">
          <v:shape id="_x0000_i1043" type="#_x0000_t75" style="width:266.25pt;height:199.5pt" o:ole="" o:bordertopcolor="this" o:borderleftcolor="this" o:borderbottomcolor="this" o:borderrightcolor="this">
            <v:imagedata r:id="rId63" o:title=""/>
            <w10:bordertop type="single" width="8"/>
            <w10:borderleft type="single" width="8"/>
            <w10:borderbottom type="single" width="8"/>
            <w10:borderright type="single" width="8"/>
          </v:shape>
          <o:OLEObject Type="Embed" ProgID="PowerPoint.Slide.12" ShapeID="_x0000_i1043" DrawAspect="Content" ObjectID="_1490593976" r:id="rId64"/>
        </w:objec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The slide shows the Commission’s performance before and after the introduction of the benchmark.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Before the benchmark was introduced:</w:t>
      </w:r>
    </w:p>
    <w:p w:rsidR="004D3B09" w:rsidRPr="00033218" w:rsidRDefault="004D3B09" w:rsidP="00507969">
      <w:pPr>
        <w:pStyle w:val="ListParagraph"/>
        <w:numPr>
          <w:ilvl w:val="0"/>
          <w:numId w:val="37"/>
        </w:numPr>
        <w:spacing w:after="240" w:line="240" w:lineRule="auto"/>
        <w:ind w:left="714" w:hanging="357"/>
        <w:contextualSpacing w:val="0"/>
        <w:rPr>
          <w:rFonts w:ascii="Arial" w:hAnsi="Arial" w:cs="Arial"/>
          <w:sz w:val="22"/>
          <w:szCs w:val="22"/>
        </w:rPr>
      </w:pPr>
      <w:r w:rsidRPr="00033218">
        <w:rPr>
          <w:rFonts w:ascii="Arial" w:hAnsi="Arial" w:cs="Arial"/>
          <w:sz w:val="22"/>
          <w:szCs w:val="22"/>
        </w:rPr>
        <w:t>82.4% of all appeals listed within 8 weeks</w:t>
      </w:r>
    </w:p>
    <w:p w:rsidR="004D3B09" w:rsidRPr="00033218" w:rsidRDefault="004D3B09" w:rsidP="00507969">
      <w:pPr>
        <w:pStyle w:val="ListParagraph"/>
        <w:numPr>
          <w:ilvl w:val="0"/>
          <w:numId w:val="37"/>
        </w:numPr>
        <w:spacing w:after="240" w:line="240" w:lineRule="auto"/>
        <w:ind w:left="714" w:hanging="357"/>
        <w:contextualSpacing w:val="0"/>
        <w:rPr>
          <w:rFonts w:ascii="Arial" w:hAnsi="Arial" w:cs="Arial"/>
          <w:sz w:val="22"/>
          <w:szCs w:val="22"/>
        </w:rPr>
      </w:pPr>
      <w:r w:rsidRPr="00033218">
        <w:rPr>
          <w:rFonts w:ascii="Arial" w:hAnsi="Arial" w:cs="Arial"/>
          <w:sz w:val="22"/>
          <w:szCs w:val="22"/>
        </w:rPr>
        <w:t>96.1% of all appeals listed within 12 weeks</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The results achieved after the appeals reserved decision benchmarks were introduced (1 July 2013 - 31 March 2014):</w:t>
      </w:r>
    </w:p>
    <w:p w:rsidR="004D3B09" w:rsidRPr="00033218" w:rsidRDefault="004D3B09" w:rsidP="00507969">
      <w:pPr>
        <w:pStyle w:val="ListParagraph"/>
        <w:numPr>
          <w:ilvl w:val="0"/>
          <w:numId w:val="37"/>
        </w:numPr>
        <w:spacing w:after="240" w:line="240" w:lineRule="auto"/>
        <w:ind w:left="714" w:hanging="357"/>
        <w:contextualSpacing w:val="0"/>
        <w:rPr>
          <w:rFonts w:ascii="Arial" w:hAnsi="Arial" w:cs="Arial"/>
          <w:sz w:val="22"/>
          <w:szCs w:val="22"/>
        </w:rPr>
      </w:pPr>
      <w:r w:rsidRPr="00033218">
        <w:rPr>
          <w:rFonts w:ascii="Arial" w:hAnsi="Arial" w:cs="Arial"/>
          <w:sz w:val="22"/>
          <w:szCs w:val="22"/>
        </w:rPr>
        <w:t>91.6% of all appeals listed within 8 weeks</w:t>
      </w:r>
    </w:p>
    <w:p w:rsidR="004D3B09" w:rsidRPr="00033218" w:rsidRDefault="004D3B09" w:rsidP="00507969">
      <w:pPr>
        <w:pStyle w:val="ListParagraph"/>
        <w:numPr>
          <w:ilvl w:val="0"/>
          <w:numId w:val="37"/>
        </w:numPr>
        <w:spacing w:after="240" w:line="240" w:lineRule="auto"/>
        <w:ind w:left="714" w:hanging="357"/>
        <w:contextualSpacing w:val="0"/>
        <w:rPr>
          <w:rFonts w:ascii="Arial" w:hAnsi="Arial" w:cs="Arial"/>
          <w:sz w:val="22"/>
          <w:szCs w:val="22"/>
        </w:rPr>
      </w:pPr>
      <w:r w:rsidRPr="00033218">
        <w:rPr>
          <w:rFonts w:ascii="Arial" w:hAnsi="Arial" w:cs="Arial"/>
          <w:sz w:val="22"/>
          <w:szCs w:val="22"/>
        </w:rPr>
        <w:t>98.8% of all appeals listed within 12 weeks</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In addition to appeals the existing legislation provides other mechanisms to address inconsistent decision making.  The Minister can apply for a review to be conducted by a Full Bench of any decision by a single Member, if the Minister believes that the decision is contrary to the public interest (s.605(1)).  Review applications are determined by a Full Bench (s.614) and the powers that can be exercised on a review are the same as those that can be exercised in an appeal.</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If the Minister is concerned about inconsistent decision making he can institute a review.  No reviews have been instituted by either the current Minister or his predecessor.</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lastRenderedPageBreak/>
        <w:t>The other alternate avenue to deal with inconsistent first instance decisions is by referral to a Full Bench.  Section 615A provides a procedure for the parties interested in a proceeding, or the Minister, to make application to the President to have a matter before a single Member referred to a Full Bench for determination.</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In various articles and media commentary it has been asserted that there have been ‘contradictory findings’ in a range of areas.  These assertions are either wrong or any inconsistency is being addressed by the existing mechanisms.  Let me deal briefly with assertions.</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b/>
          <w:i/>
          <w:sz w:val="22"/>
        </w:rPr>
        <w:t>Drug and alcohol testing</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It is suggested the Commission’s decision-making has been inconsistent in relation to the use by employers of urine testing of employees for drug and alcohol at the workplace. </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In </w:t>
      </w:r>
      <w:r w:rsidRPr="00033218">
        <w:rPr>
          <w:rFonts w:ascii="Arial" w:hAnsi="Arial" w:cs="Arial"/>
          <w:i/>
          <w:sz w:val="22"/>
        </w:rPr>
        <w:t>Briggs v AWH Pty Ltd</w:t>
      </w:r>
      <w:r w:rsidRPr="00033218">
        <w:rPr>
          <w:rStyle w:val="FootnoteReference1"/>
          <w:rFonts w:ascii="Arial" w:hAnsi="Arial" w:cs="Arial"/>
          <w:sz w:val="22"/>
        </w:rPr>
        <w:footnoteReference w:id="86"/>
      </w:r>
      <w:r w:rsidRPr="00033218">
        <w:rPr>
          <w:rFonts w:ascii="Arial" w:hAnsi="Arial" w:cs="Arial"/>
          <w:sz w:val="22"/>
        </w:rPr>
        <w:t xml:space="preserve"> the Commission observed that the issue of whether the most appropriate method of workplace drug testing is by the collection and analysis of a urine sample or a saliva sample has proved to be controversial. The controversy exists at two levels. Firstly, there has been a scientific debate as to which method best detects drug use of a nature that may affect workplace health and safety. At the core of this debate are the propositions that urine testing is the more accurate means of determining whether an employee has at some time consumed any one of a range of drugs, but that saliva testing is better at identifying likely present impairment from drug use (particularly cannabis use) because it only detects very recent use. </w:t>
      </w:r>
    </w:p>
    <w:p w:rsidR="004D3B09" w:rsidRPr="00033218" w:rsidRDefault="004D3B09" w:rsidP="004D3B09">
      <w:pPr>
        <w:pStyle w:val="Quote-1Block"/>
        <w:spacing w:after="240"/>
        <w:ind w:left="0"/>
        <w:rPr>
          <w:rFonts w:ascii="Arial" w:hAnsi="Arial" w:cs="Arial"/>
          <w:sz w:val="22"/>
          <w:szCs w:val="22"/>
        </w:rPr>
      </w:pPr>
      <w:r w:rsidRPr="00033218">
        <w:rPr>
          <w:rFonts w:ascii="Arial" w:hAnsi="Arial" w:cs="Arial"/>
          <w:sz w:val="22"/>
          <w:szCs w:val="22"/>
        </w:rPr>
        <w:t xml:space="preserve">Secondly, there has been controversy over which of two competing workplace interests should be given priority in the selection of the appropriate testing method. On the one hand, there is the interest of employees in not having their private behaviour subject to scrutiny by their employers. On the other hand, there is the interest that employers and employees have in ensuring a safe working environment by the taking of all practicably available measures to detect and eliminate or manage risks to safety. </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Properly analysed, there has been no inconsistency in the Commission’s treatment of this issue. The approach taken by the Commission has simply evolved over time on the basis of the material presented in particular cases. The cases of purported inconsistency arose in a range of different statutory contexts </w:t>
      </w:r>
      <w:proofErr w:type="spellStart"/>
      <w:r w:rsidRPr="00033218">
        <w:rPr>
          <w:rFonts w:ascii="Arial" w:hAnsi="Arial" w:cs="Arial"/>
          <w:sz w:val="22"/>
        </w:rPr>
        <w:t>eg</w:t>
      </w:r>
      <w:proofErr w:type="spellEnd"/>
      <w:r w:rsidRPr="00033218">
        <w:rPr>
          <w:rFonts w:ascii="Arial" w:hAnsi="Arial" w:cs="Arial"/>
          <w:sz w:val="22"/>
        </w:rPr>
        <w:t xml:space="preserve"> in unfair dismissal proceedings and in private arbitration under an enterprise agreement. In any event, it would be open to the Minister or an interested party to seek to refer any case dealing with this issue to a Full Bench.</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Earlier this year I set up a five Member appeal in DP World Brisbane Pty Ltd.  The appeal is to be heard on 13 June 2014 and the grounds of appeal raise issues about the relative merits of saliva and urine testing and the reasonableness of the employer’s policy.  The appeal decision may provide greater clarity about these issues.</w:t>
      </w:r>
    </w:p>
    <w:p w:rsidR="004D3B09" w:rsidRPr="00033218" w:rsidRDefault="004D3B09" w:rsidP="004D3B09">
      <w:pPr>
        <w:spacing w:after="240"/>
        <w:rPr>
          <w:rFonts w:ascii="Arial" w:hAnsi="Arial" w:cs="Arial"/>
          <w:sz w:val="22"/>
          <w:szCs w:val="22"/>
        </w:rPr>
      </w:pPr>
      <w:r w:rsidRPr="00033218">
        <w:rPr>
          <w:rFonts w:ascii="Arial" w:hAnsi="Arial" w:cs="Arial"/>
          <w:b/>
          <w:i/>
          <w:sz w:val="22"/>
          <w:szCs w:val="22"/>
        </w:rPr>
        <w:t xml:space="preserve">Pornography </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The second issue referred to is whether an employee can be dismissed for distributing pornography on work computers. These comments appear to have been in response to the </w:t>
      </w:r>
      <w:r w:rsidRPr="00033218">
        <w:rPr>
          <w:rFonts w:ascii="Arial" w:hAnsi="Arial" w:cs="Arial"/>
          <w:sz w:val="22"/>
        </w:rPr>
        <w:lastRenderedPageBreak/>
        <w:t xml:space="preserve">decision of the Full Bench in </w:t>
      </w:r>
      <w:proofErr w:type="spellStart"/>
      <w:r w:rsidRPr="00033218">
        <w:rPr>
          <w:rFonts w:ascii="Arial" w:hAnsi="Arial" w:cs="Arial"/>
          <w:i/>
          <w:sz w:val="22"/>
        </w:rPr>
        <w:t>D’Rozario</w:t>
      </w:r>
      <w:proofErr w:type="spellEnd"/>
      <w:r w:rsidRPr="00033218">
        <w:rPr>
          <w:rFonts w:ascii="Arial" w:hAnsi="Arial" w:cs="Arial"/>
          <w:i/>
          <w:sz w:val="22"/>
        </w:rPr>
        <w:t xml:space="preserve"> and others v Australian Postal Corporation T/As Australia Post</w:t>
      </w:r>
      <w:r w:rsidRPr="00033218">
        <w:rPr>
          <w:rFonts w:ascii="Arial" w:hAnsi="Arial" w:cs="Arial"/>
          <w:sz w:val="22"/>
        </w:rPr>
        <w:t xml:space="preserve"> (</w:t>
      </w:r>
      <w:r w:rsidRPr="00033218">
        <w:rPr>
          <w:rFonts w:ascii="Arial" w:hAnsi="Arial" w:cs="Arial"/>
          <w:i/>
          <w:sz w:val="22"/>
        </w:rPr>
        <w:t>Australia Post</w:t>
      </w:r>
      <w:r w:rsidRPr="00033218">
        <w:rPr>
          <w:rFonts w:ascii="Arial" w:hAnsi="Arial" w:cs="Arial"/>
          <w:sz w:val="22"/>
        </w:rPr>
        <w:t>)</w:t>
      </w:r>
      <w:r w:rsidRPr="00033218">
        <w:rPr>
          <w:rStyle w:val="FootnoteReference"/>
          <w:rFonts w:ascii="Arial" w:hAnsi="Arial" w:cs="Arial"/>
          <w:sz w:val="22"/>
        </w:rPr>
        <w:footnoteReference w:id="87"/>
      </w:r>
      <w:r w:rsidRPr="00033218">
        <w:rPr>
          <w:rFonts w:ascii="Arial" w:hAnsi="Arial" w:cs="Arial"/>
          <w:sz w:val="22"/>
        </w:rPr>
        <w:t>.</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The approach of the Commission in cases involving employees using or dealing in pornography was first encapsulated by the Full Bench in </w:t>
      </w:r>
      <w:r w:rsidRPr="00033218">
        <w:rPr>
          <w:rFonts w:ascii="Arial" w:hAnsi="Arial" w:cs="Arial"/>
          <w:i/>
          <w:sz w:val="22"/>
        </w:rPr>
        <w:t>Queensland Rail v Wake</w:t>
      </w:r>
      <w:r w:rsidRPr="00033218">
        <w:rPr>
          <w:rStyle w:val="FootnoteReference1"/>
          <w:rFonts w:ascii="Arial" w:hAnsi="Arial" w:cs="Arial"/>
          <w:sz w:val="22"/>
        </w:rPr>
        <w:footnoteReference w:id="88"/>
      </w:r>
      <w:r w:rsidRPr="00033218">
        <w:rPr>
          <w:rFonts w:ascii="Arial" w:hAnsi="Arial" w:cs="Arial"/>
          <w:sz w:val="22"/>
        </w:rPr>
        <w:t xml:space="preserve"> in 1996. The decision in that matter stated (at paragraph [21]):</w:t>
      </w:r>
    </w:p>
    <w:p w:rsidR="004D3B09" w:rsidRPr="00033218" w:rsidRDefault="004D3B09" w:rsidP="004D3B09">
      <w:pPr>
        <w:pStyle w:val="Quote-1Block"/>
        <w:spacing w:after="240"/>
        <w:rPr>
          <w:rFonts w:ascii="Arial" w:hAnsi="Arial" w:cs="Arial"/>
          <w:sz w:val="22"/>
          <w:szCs w:val="22"/>
        </w:rPr>
      </w:pPr>
      <w:r w:rsidRPr="00033218">
        <w:rPr>
          <w:rFonts w:ascii="Arial" w:hAnsi="Arial" w:cs="Arial"/>
          <w:sz w:val="22"/>
          <w:szCs w:val="22"/>
        </w:rPr>
        <w:t>“Obviously each case is to be decided on its merits, but in general it is in the public interest that, subject always to considerations of fairness, the Commission’s decisions should support employers who are striving to stop inappropriate email traffic.”</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The majority of the Full Bench in </w:t>
      </w:r>
      <w:r w:rsidRPr="00033218">
        <w:rPr>
          <w:rFonts w:ascii="Arial" w:hAnsi="Arial" w:cs="Arial"/>
          <w:i/>
          <w:sz w:val="22"/>
        </w:rPr>
        <w:t>Australia Post</w:t>
      </w:r>
      <w:r w:rsidRPr="00033218">
        <w:rPr>
          <w:rFonts w:ascii="Arial" w:hAnsi="Arial" w:cs="Arial"/>
          <w:sz w:val="22"/>
        </w:rPr>
        <w:t xml:space="preserve"> stated [at 121]:</w:t>
      </w:r>
    </w:p>
    <w:p w:rsidR="004D3B09" w:rsidRPr="00033218" w:rsidRDefault="004D3B09" w:rsidP="004D3B09">
      <w:pPr>
        <w:pStyle w:val="Quote-1Block"/>
        <w:spacing w:after="240"/>
        <w:rPr>
          <w:rFonts w:ascii="Arial" w:hAnsi="Arial" w:cs="Arial"/>
          <w:sz w:val="22"/>
          <w:szCs w:val="22"/>
        </w:rPr>
      </w:pPr>
      <w:r w:rsidRPr="00033218">
        <w:rPr>
          <w:rFonts w:ascii="Arial" w:hAnsi="Arial" w:cs="Arial"/>
          <w:sz w:val="22"/>
          <w:szCs w:val="22"/>
        </w:rPr>
        <w:t>“We endorse the right of employers to regard compliance with such policies as a serious matter. We acknowledge that, depending upon the circumstances, a breach of such a policy can ground misconduct that may justify a dismissal that would not be harsh, unjust or unreasonable. However, upon a full consideration of the particular circumstances of the present case, we are satisfied that each of the dismissals was harsh.”</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The majority granted permission to appeal on the basis of a concern that the Full Bench decision in </w:t>
      </w:r>
      <w:r w:rsidRPr="00033218">
        <w:rPr>
          <w:rFonts w:ascii="Arial" w:hAnsi="Arial" w:cs="Arial"/>
          <w:i/>
          <w:sz w:val="22"/>
        </w:rPr>
        <w:t>Wake</w:t>
      </w:r>
      <w:r w:rsidRPr="00033218">
        <w:rPr>
          <w:rFonts w:ascii="Arial" w:hAnsi="Arial" w:cs="Arial"/>
          <w:sz w:val="22"/>
        </w:rPr>
        <w:t xml:space="preserve"> was being misinterpreted. </w:t>
      </w:r>
    </w:p>
    <w:p w:rsidR="004D3B09" w:rsidRPr="00033218" w:rsidRDefault="004D3B09" w:rsidP="004D3B09">
      <w:pPr>
        <w:pStyle w:val="NumberedPara"/>
        <w:numPr>
          <w:ilvl w:val="0"/>
          <w:numId w:val="0"/>
        </w:numPr>
        <w:tabs>
          <w:tab w:val="left" w:pos="1276"/>
        </w:tabs>
        <w:spacing w:after="240"/>
        <w:rPr>
          <w:rFonts w:ascii="Arial" w:hAnsi="Arial" w:cs="Arial"/>
          <w:sz w:val="22"/>
        </w:rPr>
      </w:pPr>
      <w:r w:rsidRPr="00033218">
        <w:rPr>
          <w:rFonts w:ascii="Arial" w:hAnsi="Arial" w:cs="Arial"/>
          <w:sz w:val="22"/>
        </w:rPr>
        <w:t xml:space="preserve">The decision of the Appeal Bench is currently the subject of proceedings in the Federal Court and that application specifically challenges this aspect (among others) of the majority decision.  In short, the applicant is challenging the asserted basis for the grant of permission to appeal.  It is contended that there was no evidence before the Fair Work Commission that there are any decided cases of the kind referred.   </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The very issue of whether there have been inconsistent first instance decisions dealing with pornography is now the subject of proceedings in the Federal Court. It is not appropriate for me to make any comment about the majority’s observations on this issue.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The appeal was heard by the Full Federal Court on 18 March 2014 and judgment is reserved.</w:t>
      </w:r>
    </w:p>
    <w:p w:rsidR="004D3B09" w:rsidRPr="00033218" w:rsidRDefault="004D3B09" w:rsidP="004D3B09">
      <w:pPr>
        <w:pStyle w:val="NumberedPara"/>
        <w:numPr>
          <w:ilvl w:val="0"/>
          <w:numId w:val="0"/>
        </w:numPr>
        <w:spacing w:after="240"/>
        <w:rPr>
          <w:rFonts w:ascii="Arial" w:hAnsi="Arial" w:cs="Arial"/>
          <w:b/>
          <w:i/>
          <w:sz w:val="22"/>
        </w:rPr>
      </w:pPr>
      <w:r w:rsidRPr="00033218">
        <w:rPr>
          <w:rFonts w:ascii="Arial" w:hAnsi="Arial" w:cs="Arial"/>
          <w:b/>
          <w:i/>
          <w:sz w:val="22"/>
        </w:rPr>
        <w:t>Fighting in the workplace</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Fighting in the workplace is the third example of alleged inconsistent decision-making. This is a reference to the DP World litigation. </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General principles relating to fighting in the workplace were set out in the decision of Moore J in </w:t>
      </w:r>
      <w:r w:rsidRPr="00033218">
        <w:rPr>
          <w:rFonts w:ascii="Arial" w:hAnsi="Arial" w:cs="Arial"/>
          <w:i/>
          <w:sz w:val="22"/>
        </w:rPr>
        <w:t>AWU-FIME v Queensland Alumina Limited.</w:t>
      </w:r>
      <w:r w:rsidRPr="00033218">
        <w:rPr>
          <w:rStyle w:val="FootnoteReference1"/>
          <w:rFonts w:ascii="Arial" w:hAnsi="Arial" w:cs="Arial"/>
          <w:sz w:val="22"/>
        </w:rPr>
        <w:footnoteReference w:id="89"/>
      </w:r>
      <w:r w:rsidRPr="00033218">
        <w:rPr>
          <w:rFonts w:ascii="Arial" w:hAnsi="Arial" w:cs="Arial"/>
          <w:sz w:val="22"/>
        </w:rPr>
        <w:t xml:space="preserve"> In that case, Moore J said:</w:t>
      </w:r>
    </w:p>
    <w:p w:rsidR="004D3B09" w:rsidRPr="00033218" w:rsidRDefault="004D3B09" w:rsidP="004D3B09">
      <w:pPr>
        <w:pStyle w:val="Quote-1Block"/>
        <w:spacing w:after="240"/>
        <w:rPr>
          <w:rFonts w:ascii="Arial" w:hAnsi="Arial" w:cs="Arial"/>
          <w:sz w:val="22"/>
          <w:szCs w:val="22"/>
        </w:rPr>
      </w:pPr>
      <w:r w:rsidRPr="00033218">
        <w:rPr>
          <w:rFonts w:ascii="Arial" w:hAnsi="Arial" w:cs="Arial"/>
          <w:sz w:val="22"/>
          <w:szCs w:val="22"/>
        </w:rPr>
        <w:t xml:space="preserve">“... whether a dismissal or termination arising from a fight in the workplace is harsh, unjust or unreasonable will depend very much on the circumstances...  generally the attitude of industrial tribunals tends to be that in the absence of extenuating circumstances, a dismissal for fighting will not be viewed as harsh, unjust or unreasonable. The extenuating circumstances may, and often do, concern the circumstances in which the fight occurred as well as other considerations such as the </w:t>
      </w:r>
      <w:r w:rsidRPr="00033218">
        <w:rPr>
          <w:rFonts w:ascii="Arial" w:hAnsi="Arial" w:cs="Arial"/>
          <w:sz w:val="22"/>
          <w:szCs w:val="22"/>
        </w:rPr>
        <w:lastRenderedPageBreak/>
        <w:t>length of service of the employee, including their work record, and whether he or she was in a supervisory position.”</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Last year, both the Commission and the Federal Court have had occasion to consider the application of the unfair dismissal provisions of the Act to circumstances where an employer dismisses an employee for fighting in the workplace.  This has arisen in the context of litigation between DP World and </w:t>
      </w:r>
      <w:proofErr w:type="spellStart"/>
      <w:r w:rsidRPr="00033218">
        <w:rPr>
          <w:rFonts w:ascii="Arial" w:hAnsi="Arial" w:cs="Arial"/>
          <w:sz w:val="22"/>
        </w:rPr>
        <w:t>Lambley</w:t>
      </w:r>
      <w:proofErr w:type="spellEnd"/>
      <w:r w:rsidRPr="00033218">
        <w:rPr>
          <w:rFonts w:ascii="Arial" w:hAnsi="Arial" w:cs="Arial"/>
          <w:sz w:val="22"/>
        </w:rPr>
        <w:t>.</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The first Full Bench</w:t>
      </w:r>
      <w:r w:rsidRPr="00033218">
        <w:rPr>
          <w:rStyle w:val="FootnoteReference"/>
          <w:rFonts w:ascii="Arial" w:hAnsi="Arial" w:cs="Arial"/>
          <w:sz w:val="22"/>
        </w:rPr>
        <w:footnoteReference w:id="90"/>
      </w:r>
      <w:r w:rsidRPr="00033218">
        <w:rPr>
          <w:rFonts w:ascii="Arial" w:hAnsi="Arial" w:cs="Arial"/>
          <w:sz w:val="22"/>
        </w:rPr>
        <w:t xml:space="preserve"> quashed the decision of the Member at first instance to reinstate Mr </w:t>
      </w:r>
      <w:proofErr w:type="spellStart"/>
      <w:r w:rsidRPr="00033218">
        <w:rPr>
          <w:rFonts w:ascii="Arial" w:hAnsi="Arial" w:cs="Arial"/>
          <w:sz w:val="22"/>
        </w:rPr>
        <w:t>Lambley</w:t>
      </w:r>
      <w:proofErr w:type="spellEnd"/>
      <w:r w:rsidRPr="00033218">
        <w:rPr>
          <w:rFonts w:ascii="Arial" w:hAnsi="Arial" w:cs="Arial"/>
          <w:sz w:val="22"/>
        </w:rPr>
        <w:t xml:space="preserve">.  </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The decision of the first Full Bench was the subject of proceedings for prerogative writ relief in the Federal Court. In determining that application </w:t>
      </w:r>
      <w:proofErr w:type="spellStart"/>
      <w:r w:rsidRPr="00033218">
        <w:rPr>
          <w:rFonts w:ascii="Arial" w:hAnsi="Arial" w:cs="Arial"/>
          <w:sz w:val="22"/>
        </w:rPr>
        <w:t>Katzmann</w:t>
      </w:r>
      <w:proofErr w:type="spellEnd"/>
      <w:r w:rsidRPr="00033218">
        <w:rPr>
          <w:rFonts w:ascii="Arial" w:hAnsi="Arial" w:cs="Arial"/>
          <w:sz w:val="22"/>
        </w:rPr>
        <w:t xml:space="preserve"> J held that the first Full Bench erred in the propositions it set out and in reaching its conclusion in reliance on them. At paragraphs [34] to [38] of her judgement, </w:t>
      </w:r>
      <w:proofErr w:type="spellStart"/>
      <w:r w:rsidRPr="00033218">
        <w:rPr>
          <w:rFonts w:ascii="Arial" w:hAnsi="Arial" w:cs="Arial"/>
          <w:sz w:val="22"/>
        </w:rPr>
        <w:t>Katzmann</w:t>
      </w:r>
      <w:proofErr w:type="spellEnd"/>
      <w:r w:rsidRPr="00033218">
        <w:rPr>
          <w:rFonts w:ascii="Arial" w:hAnsi="Arial" w:cs="Arial"/>
          <w:sz w:val="22"/>
        </w:rPr>
        <w:t xml:space="preserve"> J said: </w:t>
      </w:r>
    </w:p>
    <w:p w:rsidR="004D3B09" w:rsidRPr="00033218" w:rsidRDefault="004D3B09" w:rsidP="004D3B09">
      <w:pPr>
        <w:pStyle w:val="Quote-1Block"/>
        <w:tabs>
          <w:tab w:val="left" w:pos="1276"/>
        </w:tabs>
        <w:spacing w:after="240"/>
        <w:rPr>
          <w:rFonts w:ascii="Arial" w:hAnsi="Arial" w:cs="Arial"/>
          <w:sz w:val="22"/>
          <w:szCs w:val="22"/>
        </w:rPr>
      </w:pPr>
      <w:r w:rsidRPr="00033218">
        <w:rPr>
          <w:rFonts w:ascii="Arial" w:hAnsi="Arial" w:cs="Arial"/>
          <w:sz w:val="22"/>
          <w:szCs w:val="22"/>
        </w:rPr>
        <w:t>“34</w:t>
      </w:r>
      <w:r w:rsidRPr="00033218">
        <w:rPr>
          <w:rFonts w:ascii="Arial" w:hAnsi="Arial" w:cs="Arial"/>
          <w:sz w:val="22"/>
          <w:szCs w:val="22"/>
        </w:rPr>
        <w:tab/>
        <w:t>DP World accepted that it was an overstatement on the part of the Full Bench to say (as it did in [27]) that the authorities establish that the dismissal of an employee found guilty of fighting at the workplace “can only be found” to be harsh, unjust or unreasonable in extenuating circumstances.  It is certainly not an accurate reflection of what Moore J said in AWU–FIME Amalgamated Union v Queensland Alumina Limited (1995) 62 IR 385, which is one of the two authorities to which the Full Bench referred.  There, his Honour observed that generally the attitude of industrial tribunals tends to be that, absent extenuating circumstances, a dismissal for fighting will not be regarded as harsh, unjust or unreasonable.  Even if this could be said to be the effect of the authorities, it was not a binding rule which could be applied to confine the discretion of FWA more narrowly than the Parliament intended (</w:t>
      </w:r>
      <w:proofErr w:type="spellStart"/>
      <w:r w:rsidRPr="00033218">
        <w:rPr>
          <w:rFonts w:ascii="Arial" w:hAnsi="Arial" w:cs="Arial"/>
          <w:sz w:val="22"/>
          <w:szCs w:val="22"/>
        </w:rPr>
        <w:t>Norbis</w:t>
      </w:r>
      <w:proofErr w:type="spellEnd"/>
      <w:r w:rsidRPr="00033218">
        <w:rPr>
          <w:rFonts w:ascii="Arial" w:hAnsi="Arial" w:cs="Arial"/>
          <w:sz w:val="22"/>
          <w:szCs w:val="22"/>
        </w:rPr>
        <w:t xml:space="preserve"> v </w:t>
      </w:r>
      <w:proofErr w:type="spellStart"/>
      <w:r w:rsidRPr="00033218">
        <w:rPr>
          <w:rFonts w:ascii="Arial" w:hAnsi="Arial" w:cs="Arial"/>
          <w:sz w:val="22"/>
          <w:szCs w:val="22"/>
        </w:rPr>
        <w:t>Norbis</w:t>
      </w:r>
      <w:proofErr w:type="spellEnd"/>
      <w:r w:rsidRPr="00033218">
        <w:rPr>
          <w:rFonts w:ascii="Arial" w:hAnsi="Arial" w:cs="Arial"/>
          <w:sz w:val="22"/>
          <w:szCs w:val="22"/>
        </w:rPr>
        <w:t xml:space="preserve"> (1985) 161 CLR 513 at 537 per Brennan J).  </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In the first Full Bench decision, the Bench concluded that the discretion of the Deputy President at first instance had miscarried and quashed his decision, but did not go on to exercise the discretion itself.  It could have done so (see s.607(3)) but it did not.  As the first Full Bench made no order disposing of Mr </w:t>
      </w:r>
      <w:proofErr w:type="spellStart"/>
      <w:r w:rsidRPr="00033218">
        <w:rPr>
          <w:rFonts w:ascii="Arial" w:hAnsi="Arial" w:cs="Arial"/>
          <w:sz w:val="22"/>
        </w:rPr>
        <w:t>Lambley’s</w:t>
      </w:r>
      <w:proofErr w:type="spellEnd"/>
      <w:r w:rsidRPr="00033218">
        <w:rPr>
          <w:rFonts w:ascii="Arial" w:hAnsi="Arial" w:cs="Arial"/>
          <w:sz w:val="22"/>
        </w:rPr>
        <w:t xml:space="preserve"> application, </w:t>
      </w:r>
      <w:proofErr w:type="spellStart"/>
      <w:r w:rsidRPr="00033218">
        <w:rPr>
          <w:rFonts w:ascii="Arial" w:hAnsi="Arial" w:cs="Arial"/>
          <w:sz w:val="22"/>
        </w:rPr>
        <w:t>Katzmann</w:t>
      </w:r>
      <w:proofErr w:type="spellEnd"/>
      <w:r w:rsidRPr="00033218">
        <w:rPr>
          <w:rFonts w:ascii="Arial" w:hAnsi="Arial" w:cs="Arial"/>
          <w:sz w:val="22"/>
        </w:rPr>
        <w:t xml:space="preserve"> J concluded that the application needed to be determined afresh.</w:t>
      </w:r>
      <w:r w:rsidRPr="00033218">
        <w:rPr>
          <w:rStyle w:val="FootnoteReference"/>
          <w:rFonts w:ascii="Arial" w:hAnsi="Arial" w:cs="Arial"/>
          <w:sz w:val="22"/>
        </w:rPr>
        <w:footnoteReference w:id="91"/>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The second Full Bench</w:t>
      </w:r>
      <w:r w:rsidRPr="00033218">
        <w:rPr>
          <w:rStyle w:val="FootnoteReference"/>
          <w:rFonts w:ascii="Arial" w:hAnsi="Arial" w:cs="Arial"/>
          <w:sz w:val="22"/>
        </w:rPr>
        <w:footnoteReference w:id="92"/>
      </w:r>
      <w:r w:rsidRPr="00033218">
        <w:rPr>
          <w:rFonts w:ascii="Arial" w:hAnsi="Arial" w:cs="Arial"/>
          <w:sz w:val="22"/>
        </w:rPr>
        <w:t xml:space="preserve"> reheard the matter and, by majority, dismissed Mr </w:t>
      </w:r>
      <w:proofErr w:type="spellStart"/>
      <w:r w:rsidRPr="00033218">
        <w:rPr>
          <w:rFonts w:ascii="Arial" w:hAnsi="Arial" w:cs="Arial"/>
          <w:sz w:val="22"/>
        </w:rPr>
        <w:t>Lambley’s</w:t>
      </w:r>
      <w:proofErr w:type="spellEnd"/>
      <w:r w:rsidRPr="00033218">
        <w:rPr>
          <w:rFonts w:ascii="Arial" w:hAnsi="Arial" w:cs="Arial"/>
          <w:sz w:val="22"/>
        </w:rPr>
        <w:t xml:space="preserve"> application for an unfair dismissal remedy.  At paragraphs [43] to [46] the majority dealt with the principles pertaining to fighting in the workplace and applied what was said by the High Court in </w:t>
      </w:r>
      <w:r w:rsidRPr="00033218">
        <w:rPr>
          <w:rFonts w:ascii="Arial" w:hAnsi="Arial" w:cs="Arial"/>
          <w:i/>
          <w:sz w:val="22"/>
        </w:rPr>
        <w:t>Byrne</w:t>
      </w:r>
      <w:r w:rsidRPr="00033218">
        <w:rPr>
          <w:rFonts w:ascii="Arial" w:hAnsi="Arial" w:cs="Arial"/>
          <w:sz w:val="22"/>
        </w:rPr>
        <w:t xml:space="preserve"> and by Moore J in </w:t>
      </w:r>
      <w:r w:rsidRPr="00033218">
        <w:rPr>
          <w:rFonts w:ascii="Arial" w:hAnsi="Arial" w:cs="Arial"/>
          <w:i/>
          <w:sz w:val="22"/>
        </w:rPr>
        <w:t>Queensland Alumina</w:t>
      </w:r>
      <w:r w:rsidRPr="00033218">
        <w:rPr>
          <w:rFonts w:ascii="Arial" w:hAnsi="Arial" w:cs="Arial"/>
          <w:sz w:val="22"/>
        </w:rPr>
        <w:t>.</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The only inconsistency evident in these cases is in the overstatement of the relevant principle by the first Full Bench, as identified by </w:t>
      </w:r>
      <w:proofErr w:type="spellStart"/>
      <w:r w:rsidRPr="00033218">
        <w:rPr>
          <w:rFonts w:ascii="Arial" w:hAnsi="Arial" w:cs="Arial"/>
          <w:sz w:val="22"/>
        </w:rPr>
        <w:t>Katzmann</w:t>
      </w:r>
      <w:proofErr w:type="spellEnd"/>
      <w:r w:rsidRPr="00033218">
        <w:rPr>
          <w:rFonts w:ascii="Arial" w:hAnsi="Arial" w:cs="Arial"/>
          <w:sz w:val="22"/>
        </w:rPr>
        <w:t xml:space="preserve"> J.  This was accepted by both parties and rectified by the second Full Bench which referred to and applied the long-standing authority of Moore J in </w:t>
      </w:r>
      <w:r w:rsidRPr="00033218">
        <w:rPr>
          <w:rFonts w:ascii="Arial" w:hAnsi="Arial" w:cs="Arial"/>
          <w:i/>
          <w:sz w:val="22"/>
        </w:rPr>
        <w:t>Queensland Alumina</w:t>
      </w:r>
      <w:r w:rsidRPr="00033218">
        <w:rPr>
          <w:rFonts w:ascii="Arial" w:hAnsi="Arial" w:cs="Arial"/>
          <w:sz w:val="22"/>
        </w:rPr>
        <w:t xml:space="preserve">.  </w:t>
      </w:r>
    </w:p>
    <w:p w:rsidR="004D3B09" w:rsidRPr="00033218" w:rsidRDefault="004D3B09" w:rsidP="004D3B09">
      <w:pPr>
        <w:spacing w:after="240"/>
        <w:rPr>
          <w:rFonts w:ascii="Arial" w:hAnsi="Arial" w:cs="Arial"/>
          <w:b/>
          <w:i/>
          <w:sz w:val="22"/>
          <w:szCs w:val="22"/>
        </w:rPr>
      </w:pPr>
      <w:r w:rsidRPr="00033218">
        <w:rPr>
          <w:rFonts w:ascii="Arial" w:hAnsi="Arial" w:cs="Arial"/>
          <w:b/>
          <w:i/>
          <w:sz w:val="22"/>
          <w:szCs w:val="22"/>
        </w:rPr>
        <w:t>Bankrupt applicants</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Reference has also been made to the uncertainty surrounding the capacity for bankrupt employees to pursue remedies under the Fair Work Act’s unfair dismissal jurisdiction.</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lastRenderedPageBreak/>
        <w:t>The issue of the capacity for a bankrupt employee to pursue an unfair dismissal remedy comes up infrequently, perhaps once a year. It needs to be remembered that over 14,000 unfair dismissal applications are lodged each year.</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The Full Bench in </w:t>
      </w:r>
      <w:r w:rsidRPr="00033218">
        <w:rPr>
          <w:rFonts w:ascii="Arial" w:hAnsi="Arial" w:cs="Arial"/>
          <w:i/>
          <w:sz w:val="22"/>
          <w:szCs w:val="22"/>
        </w:rPr>
        <w:t xml:space="preserve">Melanie Millington v Traders International </w:t>
      </w:r>
      <w:r w:rsidRPr="00033218">
        <w:rPr>
          <w:rFonts w:ascii="Arial" w:hAnsi="Arial" w:cs="Arial"/>
          <w:sz w:val="22"/>
          <w:szCs w:val="22"/>
        </w:rPr>
        <w:t>[2014] FWCFB 888 (23 April 2014) has resolved the conflicting first instance decisions on the capacity for a bankrupt to bring an unfair dismissal claim - at least where the unfair dismissal application is made after bankruptcy has occurred.</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The Full Bench found that in these circumstances an application for an unfair dismissal remedy was not properly vested in the trustee and that both reinstatement and compensation were available.  The Bench observed that the result would probably have been different if the bankruptcy had been declared </w:t>
      </w:r>
      <w:r w:rsidRPr="00033218">
        <w:rPr>
          <w:rFonts w:ascii="Arial" w:hAnsi="Arial" w:cs="Arial"/>
          <w:i/>
          <w:sz w:val="22"/>
          <w:szCs w:val="22"/>
        </w:rPr>
        <w:t>after</w:t>
      </w:r>
      <w:r w:rsidRPr="00033218">
        <w:rPr>
          <w:rFonts w:ascii="Arial" w:hAnsi="Arial" w:cs="Arial"/>
          <w:sz w:val="22"/>
          <w:szCs w:val="22"/>
        </w:rPr>
        <w:t xml:space="preserve"> the unfair dismissal claim was lodged.</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That matter has been determined and the issue has now been clarified. This provides an example of the existing mechanisms in the Act being used to clarify uncertainty, rather than providing a justification for changing the existing arrangements.</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In summary, the purported rationale for altering the existing arrangements - the examples of allegedly inconsistent decisions cited by some commentators - provide no justification for changing the existing appeal mechanism.  </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 Further, as a matter of logic it is difficult to see how some inconsistency in first instance decisions will be avoided through the creation of a new Appeals Panel. The rectification of inconsistent decisions at first instance is the reason for an appeal jurisdiction, but provides no justification for an ‘alternative appeals process’.</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Can I briefly provide some other examples of where recent Full Bench proceedings have clarified certain aspects of the Fair Work Act.</w:t>
      </w:r>
    </w:p>
    <w:p w:rsidR="004D3B09" w:rsidRPr="00033218" w:rsidRDefault="004D3B09" w:rsidP="004D3B09">
      <w:pPr>
        <w:pStyle w:val="ListParagraph"/>
        <w:spacing w:after="240"/>
        <w:ind w:left="0"/>
        <w:contextualSpacing w:val="0"/>
        <w:rPr>
          <w:rFonts w:ascii="Arial" w:hAnsi="Arial" w:cs="Arial"/>
          <w:sz w:val="22"/>
          <w:szCs w:val="22"/>
        </w:rPr>
      </w:pPr>
      <w:r w:rsidRPr="00033218">
        <w:rPr>
          <w:rFonts w:ascii="Arial" w:hAnsi="Arial" w:cs="Arial"/>
          <w:sz w:val="22"/>
          <w:szCs w:val="22"/>
        </w:rPr>
        <w:t xml:space="preserve">The first is the Full Bench decision in </w:t>
      </w:r>
      <w:r w:rsidRPr="00033218">
        <w:rPr>
          <w:rFonts w:ascii="Arial" w:hAnsi="Arial" w:cs="Arial"/>
          <w:i/>
          <w:sz w:val="22"/>
          <w:szCs w:val="22"/>
        </w:rPr>
        <w:t>Peabody Moorvale</w:t>
      </w:r>
      <w:r w:rsidRPr="00033218">
        <w:rPr>
          <w:rFonts w:ascii="Arial" w:hAnsi="Arial" w:cs="Arial"/>
          <w:sz w:val="22"/>
          <w:szCs w:val="22"/>
        </w:rPr>
        <w:t xml:space="preserve"> [2014] FWCFB 2042.  This decision concerns two issues relevant to the approval of enterprise agreements pursuant to s.185 of the </w:t>
      </w:r>
      <w:r w:rsidRPr="00033218">
        <w:rPr>
          <w:rFonts w:ascii="Arial" w:hAnsi="Arial" w:cs="Arial"/>
          <w:i/>
          <w:sz w:val="22"/>
          <w:szCs w:val="22"/>
        </w:rPr>
        <w:t xml:space="preserve">Fair Work Act </w:t>
      </w:r>
      <w:r w:rsidRPr="00033218">
        <w:rPr>
          <w:rFonts w:ascii="Arial" w:hAnsi="Arial" w:cs="Arial"/>
          <w:sz w:val="22"/>
          <w:szCs w:val="22"/>
        </w:rPr>
        <w:t xml:space="preserve">2009 (the Act). The first was whether the notice of employee representational rights (the ‘Notice’), provided by Peabody to each employee who would be covered by the Agreement, complied with s.174(1A) of the Act and, if the Notice did not comply, was it necessarily invalid and of no effect (the ‘Notice’ point).  The second issue was whether Regulation </w:t>
      </w:r>
      <w:proofErr w:type="spellStart"/>
      <w:r w:rsidRPr="00033218">
        <w:rPr>
          <w:rFonts w:ascii="Arial" w:hAnsi="Arial" w:cs="Arial"/>
          <w:sz w:val="22"/>
          <w:szCs w:val="22"/>
        </w:rPr>
        <w:t>2.06A</w:t>
      </w:r>
      <w:proofErr w:type="spellEnd"/>
      <w:r w:rsidRPr="00033218">
        <w:rPr>
          <w:rFonts w:ascii="Arial" w:hAnsi="Arial" w:cs="Arial"/>
          <w:sz w:val="22"/>
          <w:szCs w:val="22"/>
        </w:rPr>
        <w:t>(b)(</w:t>
      </w:r>
      <w:proofErr w:type="spellStart"/>
      <w:r w:rsidRPr="00033218">
        <w:rPr>
          <w:rFonts w:ascii="Arial" w:hAnsi="Arial" w:cs="Arial"/>
          <w:sz w:val="22"/>
          <w:szCs w:val="22"/>
        </w:rPr>
        <w:t>i</w:t>
      </w:r>
      <w:proofErr w:type="spellEnd"/>
      <w:r w:rsidRPr="00033218">
        <w:rPr>
          <w:rFonts w:ascii="Arial" w:hAnsi="Arial" w:cs="Arial"/>
          <w:sz w:val="22"/>
          <w:szCs w:val="22"/>
        </w:rPr>
        <w:t xml:space="preserve">) of the </w:t>
      </w:r>
      <w:r w:rsidRPr="00033218">
        <w:rPr>
          <w:rFonts w:ascii="Arial" w:hAnsi="Arial" w:cs="Arial"/>
          <w:i/>
          <w:sz w:val="22"/>
          <w:szCs w:val="22"/>
        </w:rPr>
        <w:t>Fair Work Regulations</w:t>
      </w:r>
      <w:r w:rsidRPr="00033218">
        <w:rPr>
          <w:rFonts w:ascii="Arial" w:hAnsi="Arial" w:cs="Arial"/>
          <w:sz w:val="22"/>
          <w:szCs w:val="22"/>
        </w:rPr>
        <w:t xml:space="preserve"> (the Regulations) requires that an application for the approval of an enterprise agreement be accompanied by a signed copy of the agreement which includes the ‘residential address’ of each person who signs the agreement.</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The consequence of failing to give a Notice which complies with the requirements of s.174(1A) is that the Commission cannot approve the enterprise agreement.  </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The Full Bench agreed with the Minister’s submissions on the notice point and held that there is simply no capacity to depart from the form and content of the notice template provided in the Regulations.  A failure to comply with these provisions goes to invalidity.  </w:t>
      </w:r>
    </w:p>
    <w:p w:rsidR="004D3B09" w:rsidRPr="00033218" w:rsidRDefault="004D3B09" w:rsidP="004D3B09">
      <w:pPr>
        <w:pStyle w:val="NumberedPara"/>
        <w:numPr>
          <w:ilvl w:val="0"/>
          <w:numId w:val="0"/>
        </w:numPr>
        <w:spacing w:after="240"/>
        <w:rPr>
          <w:rFonts w:ascii="Arial" w:hAnsi="Arial" w:cs="Arial"/>
          <w:sz w:val="22"/>
        </w:rPr>
      </w:pPr>
      <w:r w:rsidRPr="00033218">
        <w:rPr>
          <w:rFonts w:ascii="Arial" w:hAnsi="Arial" w:cs="Arial"/>
          <w:sz w:val="22"/>
        </w:rPr>
        <w:t xml:space="preserve">As to the second matter the particular issue was whether ‘address’ meant the persons’ residential address or whether it was sufficient if a work address was supplied. The Full </w:t>
      </w:r>
      <w:r w:rsidRPr="00033218">
        <w:rPr>
          <w:rFonts w:ascii="Arial" w:hAnsi="Arial" w:cs="Arial"/>
          <w:sz w:val="22"/>
        </w:rPr>
        <w:lastRenderedPageBreak/>
        <w:t xml:space="preserve">Bench rejected the CFMEU’s submission that ‘address’ in Regulation </w:t>
      </w:r>
      <w:proofErr w:type="spellStart"/>
      <w:r w:rsidRPr="00033218">
        <w:rPr>
          <w:rFonts w:ascii="Arial" w:hAnsi="Arial" w:cs="Arial"/>
          <w:sz w:val="22"/>
        </w:rPr>
        <w:t>2.06A</w:t>
      </w:r>
      <w:proofErr w:type="spellEnd"/>
      <w:r w:rsidRPr="00033218">
        <w:rPr>
          <w:rFonts w:ascii="Arial" w:hAnsi="Arial" w:cs="Arial"/>
          <w:sz w:val="22"/>
        </w:rPr>
        <w:t>(2)(b)(</w:t>
      </w:r>
      <w:proofErr w:type="spellStart"/>
      <w:r w:rsidRPr="00033218">
        <w:rPr>
          <w:rFonts w:ascii="Arial" w:hAnsi="Arial" w:cs="Arial"/>
          <w:sz w:val="22"/>
        </w:rPr>
        <w:t>i</w:t>
      </w:r>
      <w:proofErr w:type="spellEnd"/>
      <w:r w:rsidRPr="00033218">
        <w:rPr>
          <w:rFonts w:ascii="Arial" w:hAnsi="Arial" w:cs="Arial"/>
          <w:sz w:val="22"/>
        </w:rPr>
        <w:t xml:space="preserve">) meant ‘residential address’.  </w:t>
      </w:r>
    </w:p>
    <w:p w:rsidR="004D3B09" w:rsidRPr="00033218" w:rsidRDefault="004D3B09" w:rsidP="004D3B09">
      <w:pPr>
        <w:spacing w:after="240"/>
        <w:rPr>
          <w:rFonts w:ascii="Arial" w:hAnsi="Arial" w:cs="Arial"/>
          <w:sz w:val="22"/>
          <w:szCs w:val="22"/>
          <w:lang w:val="en-GB"/>
        </w:rPr>
      </w:pPr>
      <w:r w:rsidRPr="00033218">
        <w:rPr>
          <w:rFonts w:ascii="Arial" w:hAnsi="Arial" w:cs="Arial"/>
          <w:sz w:val="22"/>
          <w:szCs w:val="22"/>
          <w:lang w:val="en-GB"/>
        </w:rPr>
        <w:t>The second case concerns the use of loaded rates enterprise agreements which incorporate the pre-payment of annual leave.</w:t>
      </w:r>
    </w:p>
    <w:p w:rsidR="004D3B09" w:rsidRPr="00033218" w:rsidRDefault="004D3B09" w:rsidP="004D3B09">
      <w:pPr>
        <w:spacing w:after="240"/>
        <w:rPr>
          <w:rFonts w:ascii="Arial" w:hAnsi="Arial" w:cs="Arial"/>
          <w:sz w:val="22"/>
          <w:szCs w:val="22"/>
          <w:lang w:val="en-GB"/>
        </w:rPr>
      </w:pPr>
      <w:r w:rsidRPr="00033218">
        <w:rPr>
          <w:rFonts w:ascii="Arial" w:hAnsi="Arial" w:cs="Arial"/>
          <w:sz w:val="22"/>
          <w:szCs w:val="22"/>
          <w:lang w:val="en-GB"/>
        </w:rPr>
        <w:t xml:space="preserve">In </w:t>
      </w:r>
      <w:r w:rsidRPr="00033218">
        <w:rPr>
          <w:rFonts w:ascii="Arial" w:hAnsi="Arial" w:cs="Arial"/>
          <w:i/>
          <w:sz w:val="22"/>
          <w:szCs w:val="22"/>
          <w:lang w:val="en-GB"/>
        </w:rPr>
        <w:t>Hull-Moody</w:t>
      </w:r>
      <w:r w:rsidRPr="00033218">
        <w:rPr>
          <w:rFonts w:ascii="Arial" w:hAnsi="Arial" w:cs="Arial"/>
          <w:sz w:val="22"/>
          <w:szCs w:val="22"/>
          <w:lang w:val="en-GB"/>
        </w:rPr>
        <w:t xml:space="preserve"> a Full Bench, by majority, approved such an agreement.  A subsequent Federal Court judgment (in </w:t>
      </w:r>
      <w:proofErr w:type="spellStart"/>
      <w:r w:rsidRPr="00033218">
        <w:rPr>
          <w:rFonts w:ascii="Arial" w:hAnsi="Arial" w:cs="Arial"/>
          <w:i/>
          <w:sz w:val="22"/>
          <w:szCs w:val="22"/>
          <w:lang w:val="en-GB"/>
        </w:rPr>
        <w:t>Jeld-Wen</w:t>
      </w:r>
      <w:proofErr w:type="spellEnd"/>
      <w:r w:rsidRPr="00033218">
        <w:rPr>
          <w:rFonts w:ascii="Arial" w:hAnsi="Arial" w:cs="Arial"/>
          <w:i/>
          <w:sz w:val="22"/>
          <w:szCs w:val="22"/>
          <w:lang w:val="en-GB"/>
        </w:rPr>
        <w:t xml:space="preserve"> Glass Australia</w:t>
      </w:r>
      <w:r w:rsidRPr="00033218">
        <w:rPr>
          <w:rFonts w:ascii="Arial" w:hAnsi="Arial" w:cs="Arial"/>
          <w:sz w:val="22"/>
          <w:szCs w:val="22"/>
          <w:lang w:val="en-GB"/>
        </w:rPr>
        <w:t xml:space="preserve">), in a different context, was relied on in some first instance proceedings in the Commission to cast doubt on the correctness of </w:t>
      </w:r>
      <w:r w:rsidRPr="00033218">
        <w:rPr>
          <w:rFonts w:ascii="Arial" w:hAnsi="Arial" w:cs="Arial"/>
          <w:i/>
          <w:sz w:val="22"/>
          <w:szCs w:val="22"/>
          <w:lang w:val="en-GB"/>
        </w:rPr>
        <w:t>Hull-Moody</w:t>
      </w:r>
      <w:r w:rsidRPr="00033218">
        <w:rPr>
          <w:rFonts w:ascii="Arial" w:hAnsi="Arial" w:cs="Arial"/>
          <w:sz w:val="22"/>
          <w:szCs w:val="22"/>
          <w:lang w:val="en-GB"/>
        </w:rPr>
        <w:t xml:space="preserve">.  There were instances of inconsistent first instance decisions, some following </w:t>
      </w:r>
      <w:r w:rsidRPr="00033218">
        <w:rPr>
          <w:rFonts w:ascii="Arial" w:hAnsi="Arial" w:cs="Arial"/>
          <w:i/>
          <w:sz w:val="22"/>
          <w:szCs w:val="22"/>
          <w:lang w:val="en-GB"/>
        </w:rPr>
        <w:t>Hull-Moody</w:t>
      </w:r>
      <w:r w:rsidRPr="00033218">
        <w:rPr>
          <w:rFonts w:ascii="Arial" w:hAnsi="Arial" w:cs="Arial"/>
          <w:sz w:val="22"/>
          <w:szCs w:val="22"/>
          <w:lang w:val="en-GB"/>
        </w:rPr>
        <w:t xml:space="preserve"> and some applying </w:t>
      </w:r>
      <w:proofErr w:type="spellStart"/>
      <w:r w:rsidRPr="00033218">
        <w:rPr>
          <w:rFonts w:ascii="Arial" w:hAnsi="Arial" w:cs="Arial"/>
          <w:i/>
          <w:sz w:val="22"/>
          <w:szCs w:val="22"/>
          <w:lang w:val="en-GB"/>
        </w:rPr>
        <w:t>Jeld-Wen</w:t>
      </w:r>
      <w:proofErr w:type="spellEnd"/>
      <w:r w:rsidRPr="00033218">
        <w:rPr>
          <w:rFonts w:ascii="Arial" w:hAnsi="Arial" w:cs="Arial"/>
          <w:sz w:val="22"/>
          <w:szCs w:val="22"/>
          <w:lang w:val="en-GB"/>
        </w:rPr>
        <w:t xml:space="preserve">.  To resolve this issue a 5 member Full Bench was constituted to deal with an application to approve the </w:t>
      </w:r>
      <w:proofErr w:type="spellStart"/>
      <w:r w:rsidRPr="00033218">
        <w:rPr>
          <w:rFonts w:ascii="Arial" w:hAnsi="Arial" w:cs="Arial"/>
          <w:sz w:val="22"/>
          <w:szCs w:val="22"/>
          <w:lang w:val="en-GB"/>
        </w:rPr>
        <w:t>Canavan</w:t>
      </w:r>
      <w:proofErr w:type="spellEnd"/>
      <w:r w:rsidRPr="00033218">
        <w:rPr>
          <w:rFonts w:ascii="Arial" w:hAnsi="Arial" w:cs="Arial"/>
          <w:sz w:val="22"/>
          <w:szCs w:val="22"/>
          <w:lang w:val="en-GB"/>
        </w:rPr>
        <w:t xml:space="preserve"> Building Pty Ltd agreement.  The </w:t>
      </w:r>
      <w:proofErr w:type="spellStart"/>
      <w:r w:rsidRPr="00033218">
        <w:rPr>
          <w:rFonts w:ascii="Arial" w:hAnsi="Arial" w:cs="Arial"/>
          <w:sz w:val="22"/>
          <w:szCs w:val="22"/>
          <w:lang w:val="en-GB"/>
        </w:rPr>
        <w:t>Canavan</w:t>
      </w:r>
      <w:proofErr w:type="spellEnd"/>
      <w:r w:rsidRPr="00033218">
        <w:rPr>
          <w:rFonts w:ascii="Arial" w:hAnsi="Arial" w:cs="Arial"/>
          <w:sz w:val="22"/>
          <w:szCs w:val="22"/>
          <w:lang w:val="en-GB"/>
        </w:rPr>
        <w:t xml:space="preserve"> agreement is essentially the same as the agreement in </w:t>
      </w:r>
      <w:r w:rsidRPr="00033218">
        <w:rPr>
          <w:rFonts w:ascii="Arial" w:hAnsi="Arial" w:cs="Arial"/>
          <w:i/>
          <w:sz w:val="22"/>
          <w:szCs w:val="22"/>
          <w:lang w:val="en-GB"/>
        </w:rPr>
        <w:t>Hull-Moody</w:t>
      </w:r>
      <w:r w:rsidRPr="00033218">
        <w:rPr>
          <w:rFonts w:ascii="Arial" w:hAnsi="Arial" w:cs="Arial"/>
          <w:sz w:val="22"/>
          <w:szCs w:val="22"/>
          <w:lang w:val="en-GB"/>
        </w:rPr>
        <w:t>.  A hearing has been held and the decision is reserved.</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I want to conclude by making some brush strokes on a broader canvass - by discussing how the Commission might contribute to improving Australia’s productivity performance.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Productivity matters. Our productivity performance as a nation underpins our standard of living. National growth rates are determined by three factors - population, participation and productivity. </w:t>
      </w:r>
    </w:p>
    <w:p w:rsidR="004D3B09" w:rsidRPr="00033218" w:rsidRDefault="004D3B09" w:rsidP="004D3B09">
      <w:pPr>
        <w:pStyle w:val="ListParagraph"/>
        <w:spacing w:after="240"/>
        <w:ind w:left="0"/>
        <w:contextualSpacing w:val="0"/>
        <w:rPr>
          <w:rFonts w:ascii="Arial" w:hAnsi="Arial" w:cs="Arial"/>
          <w:sz w:val="22"/>
          <w:szCs w:val="22"/>
        </w:rPr>
      </w:pPr>
      <w:r w:rsidRPr="00033218">
        <w:rPr>
          <w:rFonts w:ascii="Arial" w:hAnsi="Arial" w:cs="Arial"/>
          <w:sz w:val="22"/>
          <w:szCs w:val="22"/>
        </w:rPr>
        <w:t>In the coming decades, as the population ages and the workforce participation rate falls productivity will have to do the heavy lifting if Australians are to enjoy rising living standards.  In the past decade the terms of trade have been a significant contributor to income growth.  If incomes are to grow in the next decade there will need to be a significant improvement in our productivity performance.</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Public policy settings and institutional support can facilitate productivity growth - because they affect the environment within which business operates - but the key to improving productivity lies at the workplace level.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The Commission is committed to the development of a new workplace engagement strategy in consultation with the major peak employer and union bodies. The object of this initiative is to promote cooperative and productive workplace relations. The development of a more cooperative workplace culture that facilitates change and fosters innovation will be at the heart of the Commission’s engagement strategy.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We have already taken a number of steps in this regard.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Towards the end of last year I set up a workplace engagement team - led by Vice President Catanzariti - to further develop our strategy for promoting cooperative and productive workplaces.  The project team has reported back to me and we are currently sorting out the best way to implement this initiative.  We have, as you would know, a number of demands on the Commission’s resources at present. The development of our engagement strategy will be transparent and will be done in consultation with the key industry peak bodies, the Members of the Commission and the community we serve.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lastRenderedPageBreak/>
        <w:t>Later this year we will conduct and publish research identifying clauses in enterprise agreements that enhance productivity or innovation.  This is one of the new initiatives announced as part of the second stage of Future Directions.</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The Commission’s engagement strategy is not a panacea for the productivity challenge facing us as a nation - but each public institution must play its part. </w:t>
      </w:r>
    </w:p>
    <w:p w:rsidR="004D3B09" w:rsidRPr="00033218" w:rsidRDefault="004D3B09" w:rsidP="004D3B09">
      <w:pPr>
        <w:spacing w:after="240"/>
        <w:rPr>
          <w:rFonts w:ascii="Arial" w:hAnsi="Arial" w:cs="Arial"/>
          <w:sz w:val="22"/>
          <w:szCs w:val="22"/>
        </w:rPr>
      </w:pPr>
      <w:r w:rsidRPr="00033218">
        <w:rPr>
          <w:rFonts w:ascii="Arial" w:hAnsi="Arial" w:cs="Arial"/>
          <w:sz w:val="22"/>
          <w:szCs w:val="22"/>
        </w:rPr>
        <w:t xml:space="preserve">I look forward to your contribution to that process and to your support in making a great national institution better.   Thank you. </w:t>
      </w:r>
    </w:p>
    <w:p w:rsidR="004D3B09" w:rsidRPr="00033218" w:rsidRDefault="004D3B09" w:rsidP="004D3B09">
      <w:pPr>
        <w:spacing w:before="240"/>
        <w:rPr>
          <w:rFonts w:ascii="Arial" w:eastAsiaTheme="majorEastAsia" w:hAnsi="Arial" w:cs="Arial"/>
          <w:color w:val="001A45"/>
          <w:spacing w:val="5"/>
          <w:kern w:val="28"/>
          <w:sz w:val="22"/>
          <w:szCs w:val="22"/>
        </w:rPr>
      </w:pPr>
    </w:p>
    <w:p w:rsidR="006F7970" w:rsidRDefault="006F7970">
      <w:pPr>
        <w:spacing w:after="240" w:line="240" w:lineRule="auto"/>
        <w:rPr>
          <w:rFonts w:asciiTheme="minorHAnsi" w:hAnsiTheme="minorHAnsi" w:cstheme="minorHAnsi"/>
          <w:sz w:val="22"/>
          <w:szCs w:val="22"/>
        </w:rPr>
      </w:pPr>
    </w:p>
    <w:sectPr w:rsidR="006F7970" w:rsidSect="004D3B09">
      <w:footnotePr>
        <w:numRestart w:val="eachSect"/>
      </w:footnotePr>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6127" w:rsidRDefault="00C46127" w:rsidP="00A61BE7">
      <w:pPr>
        <w:spacing w:after="0" w:line="240" w:lineRule="auto"/>
      </w:pPr>
      <w:r>
        <w:separator/>
      </w:r>
    </w:p>
  </w:endnote>
  <w:endnote w:type="continuationSeparator" w:id="0">
    <w:p w:rsidR="00C46127" w:rsidRDefault="00C46127" w:rsidP="00A61B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ヒラギノ角ゴ Pro W3">
    <w:charset w:val="00"/>
    <w:family w:val="roman"/>
    <w:pitch w:val="default"/>
  </w:font>
  <w:font w:name="Times New Roman Italic">
    <w:panose1 w:val="02020503050405090304"/>
    <w:charset w:val="00"/>
    <w:family w:val="roman"/>
    <w:pitch w:val="default"/>
  </w:font>
  <w:font w:name="Frutiger 55 Roman">
    <w:altName w:val="Frutiger 55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5437" w:rsidRDefault="00D5543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1733701"/>
      <w:docPartObj>
        <w:docPartGallery w:val="Page Numbers (Bottom of Page)"/>
        <w:docPartUnique/>
      </w:docPartObj>
    </w:sdtPr>
    <w:sdtEndPr>
      <w:rPr>
        <w:rFonts w:asciiTheme="minorHAnsi" w:hAnsiTheme="minorHAnsi" w:cstheme="minorHAnsi"/>
      </w:rPr>
    </w:sdtEndPr>
    <w:sdtContent>
      <w:p w:rsidR="00D55437" w:rsidRPr="00D07D6E" w:rsidRDefault="00D55437">
        <w:pPr>
          <w:pStyle w:val="Footer"/>
          <w:jc w:val="right"/>
          <w:rPr>
            <w:rFonts w:asciiTheme="minorHAnsi" w:hAnsiTheme="minorHAnsi" w:cstheme="minorHAnsi"/>
          </w:rPr>
        </w:pPr>
        <w:r w:rsidRPr="00D07D6E">
          <w:rPr>
            <w:rFonts w:asciiTheme="minorHAnsi" w:hAnsiTheme="minorHAnsi" w:cstheme="minorHAnsi"/>
          </w:rPr>
          <w:fldChar w:fldCharType="begin"/>
        </w:r>
        <w:r w:rsidRPr="00D07D6E">
          <w:rPr>
            <w:rFonts w:asciiTheme="minorHAnsi" w:hAnsiTheme="minorHAnsi" w:cstheme="minorHAnsi"/>
          </w:rPr>
          <w:instrText xml:space="preserve"> PAGE   \* MERGEFORMAT </w:instrText>
        </w:r>
        <w:r w:rsidRPr="00D07D6E">
          <w:rPr>
            <w:rFonts w:asciiTheme="minorHAnsi" w:hAnsiTheme="minorHAnsi" w:cstheme="minorHAnsi"/>
          </w:rPr>
          <w:fldChar w:fldCharType="separate"/>
        </w:r>
        <w:r w:rsidR="001F2A14">
          <w:rPr>
            <w:rFonts w:asciiTheme="minorHAnsi" w:hAnsiTheme="minorHAnsi" w:cstheme="minorHAnsi"/>
            <w:noProof/>
          </w:rPr>
          <w:t>1</w:t>
        </w:r>
        <w:r w:rsidRPr="00D07D6E">
          <w:rPr>
            <w:rFonts w:asciiTheme="minorHAnsi" w:hAnsiTheme="minorHAnsi" w:cstheme="minorHAnsi"/>
          </w:rPr>
          <w:fldChar w:fldCharType="end"/>
        </w:r>
      </w:p>
    </w:sdtContent>
  </w:sdt>
  <w:p w:rsidR="00D55437" w:rsidRDefault="00D5543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5437" w:rsidRDefault="00D5543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6127" w:rsidRDefault="00C46127" w:rsidP="00A61BE7">
      <w:pPr>
        <w:spacing w:after="0" w:line="240" w:lineRule="auto"/>
      </w:pPr>
      <w:r>
        <w:separator/>
      </w:r>
    </w:p>
  </w:footnote>
  <w:footnote w:type="continuationSeparator" w:id="0">
    <w:p w:rsidR="00C46127" w:rsidRDefault="00C46127" w:rsidP="00A61BE7">
      <w:pPr>
        <w:spacing w:after="0" w:line="240" w:lineRule="auto"/>
      </w:pPr>
      <w:r>
        <w:continuationSeparator/>
      </w:r>
    </w:p>
  </w:footnote>
  <w:footnote w:id="1">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rPr>
        <w:t>Fair Work Australia was renamed the Fair Work Commission on 1 January 2013. This change was brought about by Schedule 9 of the</w:t>
      </w:r>
      <w:r w:rsidRPr="00501552">
        <w:rPr>
          <w:rFonts w:ascii="Arial" w:hAnsi="Arial" w:cstheme="minorHAnsi"/>
          <w:i/>
          <w:iCs/>
        </w:rPr>
        <w:t xml:space="preserve"> Fair Work Amendment Act 2012 </w:t>
      </w:r>
      <w:r w:rsidRPr="00501552">
        <w:rPr>
          <w:rFonts w:ascii="Arial" w:hAnsi="Arial" w:cstheme="minorHAnsi"/>
        </w:rPr>
        <w:t>(</w:t>
      </w:r>
      <w:proofErr w:type="spellStart"/>
      <w:r w:rsidRPr="00501552">
        <w:rPr>
          <w:rFonts w:ascii="Arial" w:hAnsi="Arial" w:cstheme="minorHAnsi"/>
        </w:rPr>
        <w:t>Cth</w:t>
      </w:r>
      <w:proofErr w:type="spellEnd"/>
      <w:r w:rsidRPr="00501552">
        <w:rPr>
          <w:rFonts w:ascii="Arial" w:hAnsi="Arial" w:cstheme="minorHAnsi"/>
        </w:rPr>
        <w:t>).</w:t>
      </w:r>
    </w:p>
  </w:footnote>
  <w:footnote w:id="2">
    <w:p w:rsidR="00D55437" w:rsidRPr="00501552" w:rsidRDefault="00D55437">
      <w:pPr>
        <w:pStyle w:val="FootnoteText"/>
        <w:rPr>
          <w:rFonts w:ascii="Arial" w:hAnsi="Arial"/>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rPr>
        <w:t>Fair Work Act s.576.</w:t>
      </w:r>
    </w:p>
  </w:footnote>
  <w:footnote w:id="3">
    <w:p w:rsidR="00D55437" w:rsidRPr="00501552" w:rsidRDefault="00D55437">
      <w:pPr>
        <w:pStyle w:val="FootnoteText"/>
        <w:rPr>
          <w:rFonts w:ascii="Arial" w:hAnsi="Arial"/>
        </w:rPr>
      </w:pPr>
      <w:r w:rsidRPr="00501552">
        <w:rPr>
          <w:rStyle w:val="FootnoteReference"/>
          <w:rFonts w:ascii="Arial" w:hAnsi="Arial"/>
        </w:rPr>
        <w:footnoteRef/>
      </w:r>
      <w:r w:rsidRPr="00501552">
        <w:rPr>
          <w:rFonts w:ascii="Arial" w:hAnsi="Arial"/>
        </w:rPr>
        <w:t xml:space="preserve"> </w:t>
      </w:r>
      <w:r w:rsidRPr="00501552">
        <w:rPr>
          <w:rFonts w:ascii="Arial" w:eastAsia="Times New Roman" w:hAnsi="Arial" w:cstheme="minorHAnsi"/>
          <w:lang w:eastAsia="en-AU"/>
        </w:rPr>
        <w:t>Fair Work Act s.577</w:t>
      </w:r>
      <w:r>
        <w:rPr>
          <w:rFonts w:ascii="Arial" w:eastAsia="Times New Roman" w:hAnsi="Arial" w:cstheme="minorHAnsi"/>
          <w:lang w:eastAsia="en-AU"/>
        </w:rPr>
        <w:t>.</w:t>
      </w:r>
    </w:p>
  </w:footnote>
  <w:footnote w:id="4">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lang w:val="en-US"/>
        </w:rPr>
        <w:t>Fair Work Act s.575</w:t>
      </w:r>
      <w:r>
        <w:rPr>
          <w:rFonts w:ascii="Arial" w:hAnsi="Arial" w:cstheme="minorHAnsi"/>
          <w:lang w:val="en-US"/>
        </w:rPr>
        <w:t>.</w:t>
      </w:r>
    </w:p>
  </w:footnote>
  <w:footnote w:id="5">
    <w:p w:rsidR="00D55437" w:rsidRPr="00501552" w:rsidRDefault="00D55437">
      <w:pPr>
        <w:pStyle w:val="FootnoteText"/>
        <w:rPr>
          <w:rFonts w:ascii="Arial" w:hAnsi="Arial"/>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rPr>
        <w:t>Fair Work Act s.581</w:t>
      </w:r>
      <w:r>
        <w:rPr>
          <w:rFonts w:ascii="Arial" w:hAnsi="Arial" w:cstheme="minorHAnsi"/>
        </w:rPr>
        <w:t>.</w:t>
      </w:r>
    </w:p>
  </w:footnote>
  <w:footnote w:id="6">
    <w:p w:rsidR="00D55437" w:rsidRPr="00501552" w:rsidRDefault="00D55437">
      <w:pPr>
        <w:pStyle w:val="FootnoteText"/>
        <w:rPr>
          <w:rFonts w:ascii="Arial" w:hAnsi="Arial" w:cstheme="minorHAnsi"/>
        </w:rPr>
      </w:pPr>
      <w:r w:rsidRPr="00501552">
        <w:rPr>
          <w:rStyle w:val="FootnoteReference"/>
          <w:rFonts w:ascii="Arial" w:hAnsi="Arial" w:cstheme="minorHAnsi"/>
        </w:rPr>
        <w:footnoteRef/>
      </w:r>
      <w:r w:rsidRPr="00501552">
        <w:rPr>
          <w:rFonts w:ascii="Arial" w:hAnsi="Arial" w:cstheme="minorHAnsi"/>
        </w:rPr>
        <w:t xml:space="preserve"> Staff figures are Full Time Equivalent (FTE).</w:t>
      </w:r>
    </w:p>
  </w:footnote>
  <w:footnote w:id="7">
    <w:p w:rsidR="00D55437" w:rsidRPr="00501552" w:rsidRDefault="00D55437">
      <w:pPr>
        <w:pStyle w:val="FootnoteText"/>
        <w:rPr>
          <w:rFonts w:ascii="Arial" w:hAnsi="Arial"/>
        </w:rPr>
      </w:pPr>
      <w:r w:rsidRPr="00501552">
        <w:rPr>
          <w:rStyle w:val="FootnoteReference"/>
          <w:rFonts w:ascii="Arial" w:hAnsi="Arial" w:cstheme="minorHAnsi"/>
        </w:rPr>
        <w:footnoteRef/>
      </w:r>
      <w:r>
        <w:rPr>
          <w:rFonts w:ascii="Arial" w:hAnsi="Arial" w:cstheme="minorHAnsi"/>
        </w:rPr>
        <w:t xml:space="preserve"> </w:t>
      </w:r>
      <w:r w:rsidRPr="00501552">
        <w:rPr>
          <w:rFonts w:ascii="Arial" w:hAnsi="Arial" w:cstheme="minorHAnsi"/>
          <w:lang w:val="en-US"/>
        </w:rPr>
        <w:t>Annual Report 2013</w:t>
      </w:r>
      <w:r>
        <w:rPr>
          <w:rFonts w:ascii="Arial" w:hAnsi="Arial" w:cstheme="minorHAnsi"/>
          <w:lang w:val="en-US"/>
        </w:rPr>
        <w:t>–</w:t>
      </w:r>
      <w:r w:rsidRPr="00501552">
        <w:rPr>
          <w:rFonts w:ascii="Arial" w:hAnsi="Arial" w:cstheme="minorHAnsi"/>
          <w:lang w:val="en-US"/>
        </w:rPr>
        <w:t>14</w:t>
      </w:r>
      <w:r>
        <w:rPr>
          <w:rFonts w:ascii="Arial" w:hAnsi="Arial" w:cstheme="minorHAnsi"/>
          <w:lang w:val="en-US"/>
        </w:rPr>
        <w:t xml:space="preserve">, p </w:t>
      </w:r>
      <w:r w:rsidRPr="00501552">
        <w:rPr>
          <w:rFonts w:ascii="Arial" w:hAnsi="Arial" w:cstheme="minorHAnsi"/>
          <w:lang w:val="en-US"/>
        </w:rPr>
        <w:t>26</w:t>
      </w:r>
      <w:r>
        <w:rPr>
          <w:rFonts w:ascii="Arial" w:hAnsi="Arial" w:cstheme="minorHAnsi"/>
          <w:lang w:val="en-US"/>
        </w:rPr>
        <w:t>.</w:t>
      </w:r>
    </w:p>
  </w:footnote>
  <w:footnote w:id="8">
    <w:p w:rsidR="00D55437" w:rsidRPr="00501552" w:rsidRDefault="00D55437" w:rsidP="00267943">
      <w:pPr>
        <w:spacing w:after="120" w:line="240" w:lineRule="auto"/>
        <w:rPr>
          <w:rFonts w:ascii="Arial" w:hAnsi="Arial" w:cstheme="minorHAnsi"/>
          <w:sz w:val="20"/>
          <w:szCs w:val="20"/>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sz w:val="20"/>
          <w:szCs w:val="20"/>
          <w:lang w:val="en-US"/>
        </w:rPr>
        <w:t xml:space="preserve">Historically, workplace relations laws were based on s.51(xxxv) of the Constitution, under which the Commonwealth Parliament may enact legislation with respect to ‘conciliation and arbitration for the prevention and settlement of industrial disputes extending beyond the limits of any one state’.  This meant that </w:t>
      </w:r>
      <w:r w:rsidRPr="00501552">
        <w:rPr>
          <w:rFonts w:ascii="Arial" w:hAnsi="Arial" w:cstheme="minorHAnsi"/>
          <w:sz w:val="20"/>
          <w:szCs w:val="20"/>
        </w:rPr>
        <w:t>most matters dealt with by the national workplace relations tribunal were collective in nature, with minimum employment</w:t>
      </w:r>
      <w:r w:rsidRPr="00501552">
        <w:rPr>
          <w:rFonts w:ascii="Arial" w:hAnsi="Arial" w:cstheme="minorHAnsi"/>
          <w:sz w:val="20"/>
          <w:szCs w:val="20"/>
          <w:lang w:val="en-US"/>
        </w:rPr>
        <w:t xml:space="preserve"> terms and conditions set in awards made in settlement of interstate industrial disputes. </w:t>
      </w:r>
    </w:p>
    <w:p w:rsidR="00D55437" w:rsidRPr="00501552" w:rsidRDefault="00D55437" w:rsidP="00267943">
      <w:pPr>
        <w:spacing w:after="120" w:line="240" w:lineRule="auto"/>
        <w:rPr>
          <w:rFonts w:ascii="Arial" w:hAnsi="Arial" w:cstheme="minorHAnsi"/>
          <w:sz w:val="20"/>
          <w:szCs w:val="20"/>
        </w:rPr>
      </w:pPr>
      <w:r w:rsidRPr="00501552">
        <w:rPr>
          <w:rFonts w:ascii="Arial" w:hAnsi="Arial" w:cstheme="minorHAnsi"/>
          <w:sz w:val="20"/>
          <w:szCs w:val="20"/>
          <w:lang w:val="en-US"/>
        </w:rPr>
        <w:t xml:space="preserve">In 1993, </w:t>
      </w:r>
      <w:r w:rsidRPr="00501552">
        <w:rPr>
          <w:rFonts w:ascii="Arial" w:hAnsi="Arial" w:cstheme="minorHAnsi"/>
          <w:sz w:val="20"/>
          <w:szCs w:val="20"/>
        </w:rPr>
        <w:t xml:space="preserve">the </w:t>
      </w:r>
      <w:r w:rsidRPr="00501552">
        <w:rPr>
          <w:rFonts w:ascii="Arial" w:hAnsi="Arial" w:cstheme="minorHAnsi"/>
          <w:i/>
          <w:sz w:val="20"/>
          <w:szCs w:val="20"/>
        </w:rPr>
        <w:t>Industrial Relations Act</w:t>
      </w:r>
      <w:r w:rsidRPr="00501552">
        <w:rPr>
          <w:rFonts w:ascii="Arial" w:hAnsi="Arial" w:cstheme="minorHAnsi"/>
          <w:sz w:val="20"/>
          <w:szCs w:val="20"/>
        </w:rPr>
        <w:t xml:space="preserve"> </w:t>
      </w:r>
      <w:r w:rsidRPr="00267943">
        <w:rPr>
          <w:rFonts w:ascii="Arial" w:hAnsi="Arial" w:cstheme="minorHAnsi"/>
          <w:i/>
          <w:sz w:val="20"/>
          <w:szCs w:val="20"/>
        </w:rPr>
        <w:t>1988</w:t>
      </w:r>
      <w:r w:rsidRPr="00501552">
        <w:rPr>
          <w:rFonts w:ascii="Arial" w:hAnsi="Arial" w:cstheme="minorHAnsi"/>
          <w:sz w:val="20"/>
          <w:szCs w:val="20"/>
        </w:rPr>
        <w:t xml:space="preserve"> (</w:t>
      </w:r>
      <w:proofErr w:type="spellStart"/>
      <w:r w:rsidRPr="00501552">
        <w:rPr>
          <w:rFonts w:ascii="Arial" w:hAnsi="Arial" w:cstheme="minorHAnsi"/>
          <w:sz w:val="20"/>
          <w:szCs w:val="20"/>
        </w:rPr>
        <w:t>Cth</w:t>
      </w:r>
      <w:proofErr w:type="spellEnd"/>
      <w:r w:rsidRPr="00501552">
        <w:rPr>
          <w:rFonts w:ascii="Arial" w:hAnsi="Arial" w:cstheme="minorHAnsi"/>
          <w:sz w:val="20"/>
          <w:szCs w:val="20"/>
        </w:rPr>
        <w:t>) was amended to introduce an unfair dismissal jurisdiction. This was the first time that the tribunal had a significant jurisdiction dedicated to individual rather than collective matters.</w:t>
      </w:r>
    </w:p>
    <w:p w:rsidR="00D55437" w:rsidRPr="00267943" w:rsidRDefault="00D55437" w:rsidP="00267943">
      <w:pPr>
        <w:spacing w:after="120" w:line="240" w:lineRule="auto"/>
        <w:rPr>
          <w:rFonts w:ascii="Arial" w:hAnsi="Arial" w:cstheme="minorHAnsi"/>
          <w:sz w:val="20"/>
          <w:szCs w:val="20"/>
          <w:lang w:val="en-US"/>
        </w:rPr>
      </w:pPr>
      <w:r w:rsidRPr="00501552">
        <w:rPr>
          <w:rFonts w:ascii="Arial" w:hAnsi="Arial" w:cstheme="minorHAnsi"/>
          <w:sz w:val="20"/>
          <w:szCs w:val="20"/>
          <w:lang w:val="en-US"/>
        </w:rPr>
        <w:t xml:space="preserve">Since the </w:t>
      </w:r>
      <w:r w:rsidRPr="00501552">
        <w:rPr>
          <w:rFonts w:ascii="Arial" w:hAnsi="Arial" w:cstheme="minorHAnsi"/>
          <w:sz w:val="20"/>
          <w:szCs w:val="20"/>
        </w:rPr>
        <w:t xml:space="preserve">Work Choices amendments to the </w:t>
      </w:r>
      <w:r w:rsidRPr="00501552">
        <w:rPr>
          <w:rFonts w:ascii="Arial" w:hAnsi="Arial" w:cstheme="minorHAnsi"/>
          <w:i/>
          <w:sz w:val="20"/>
          <w:szCs w:val="20"/>
        </w:rPr>
        <w:t xml:space="preserve">Workplace Relations Act </w:t>
      </w:r>
      <w:r w:rsidRPr="007A32E4">
        <w:rPr>
          <w:rFonts w:ascii="Arial" w:hAnsi="Arial" w:cstheme="minorHAnsi"/>
          <w:i/>
          <w:sz w:val="20"/>
          <w:szCs w:val="20"/>
        </w:rPr>
        <w:t>1996</w:t>
      </w:r>
      <w:r w:rsidRPr="00501552">
        <w:rPr>
          <w:rFonts w:ascii="Arial" w:hAnsi="Arial" w:cstheme="minorHAnsi"/>
          <w:sz w:val="20"/>
          <w:szCs w:val="20"/>
        </w:rPr>
        <w:t xml:space="preserve"> (</w:t>
      </w:r>
      <w:proofErr w:type="spellStart"/>
      <w:r w:rsidRPr="00501552">
        <w:rPr>
          <w:rFonts w:ascii="Arial" w:hAnsi="Arial" w:cstheme="minorHAnsi"/>
          <w:sz w:val="20"/>
          <w:szCs w:val="20"/>
        </w:rPr>
        <w:t>Cth</w:t>
      </w:r>
      <w:proofErr w:type="spellEnd"/>
      <w:r w:rsidRPr="00501552">
        <w:rPr>
          <w:rFonts w:ascii="Arial" w:hAnsi="Arial" w:cstheme="minorHAnsi"/>
          <w:sz w:val="20"/>
          <w:szCs w:val="20"/>
        </w:rPr>
        <w:t>)</w:t>
      </w:r>
      <w:r w:rsidRPr="00501552">
        <w:rPr>
          <w:rFonts w:ascii="Arial" w:hAnsi="Arial" w:cstheme="minorHAnsi"/>
          <w:sz w:val="20"/>
          <w:szCs w:val="20"/>
          <w:lang w:val="en-US"/>
        </w:rPr>
        <w:t>, the Commonwealth Parliament has more directly regulated the workplace rights and obligations of constitutional corporations and their employees through reliance on the corporations head of power (s.51(xx)) to underpin workplace relations law. In addition, in reliance on the referral power (s.51(xxxvii)) and referrals from Victoria, New South Wales, Queensland, South Australia and Tasmania, those laws have been extended to the private sector generally in the referring States.</w:t>
      </w:r>
    </w:p>
  </w:footnote>
  <w:footnote w:id="9">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hyperlink r:id="rId1" w:history="1">
        <w:r w:rsidRPr="00501552">
          <w:rPr>
            <w:rStyle w:val="Hyperlink"/>
            <w:rFonts w:ascii="Arial" w:hAnsi="Arial" w:cstheme="minorHAnsi"/>
          </w:rPr>
          <w:t>https://www.fwc.gov.au/about-us/timeliness-benchmarks</w:t>
        </w:r>
      </w:hyperlink>
      <w:r w:rsidRPr="00501552">
        <w:rPr>
          <w:rFonts w:ascii="Arial" w:hAnsi="Arial"/>
        </w:rPr>
        <w:t xml:space="preserve"> </w:t>
      </w:r>
    </w:p>
  </w:footnote>
  <w:footnote w:id="10">
    <w:p w:rsidR="00D55437" w:rsidRPr="00501552" w:rsidRDefault="00D55437" w:rsidP="00625E88">
      <w:pPr>
        <w:pStyle w:val="FootnoteText"/>
        <w:rPr>
          <w:rFonts w:ascii="Arial" w:hAnsi="Arial"/>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rPr>
        <w:t>Recommendation 5.4 was that government agencies should publish plain language guides that summarise legislation in relevant areas of the law.</w:t>
      </w:r>
    </w:p>
  </w:footnote>
  <w:footnote w:id="11">
    <w:p w:rsidR="00D55437" w:rsidRPr="00501552" w:rsidRDefault="00D55437">
      <w:pPr>
        <w:pStyle w:val="FootnoteText"/>
        <w:rPr>
          <w:rFonts w:ascii="Arial" w:hAnsi="Arial"/>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i/>
        </w:rPr>
        <w:t>Towards more productive and equitable workplaces: An evaluation of the Fair Work legislation</w:t>
      </w:r>
      <w:r>
        <w:rPr>
          <w:rFonts w:ascii="Arial" w:hAnsi="Arial" w:cstheme="minorHAnsi"/>
        </w:rPr>
        <w:t xml:space="preserve"> pp </w:t>
      </w:r>
      <w:r w:rsidRPr="00501552">
        <w:rPr>
          <w:rFonts w:ascii="Arial" w:hAnsi="Arial" w:cstheme="minorHAnsi"/>
        </w:rPr>
        <w:t>19 &amp; 85.</w:t>
      </w:r>
    </w:p>
  </w:footnote>
  <w:footnote w:id="12">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lang w:val="en-US"/>
        </w:rPr>
        <w:t xml:space="preserve">Single enterprise agreement timeliness, </w:t>
      </w:r>
      <w:r w:rsidRPr="00501552">
        <w:rPr>
          <w:rFonts w:ascii="Arial" w:hAnsi="Arial" w:cstheme="minorHAnsi"/>
          <w:i/>
          <w:lang w:val="en-US"/>
        </w:rPr>
        <w:t>2013–14 Annual Report</w:t>
      </w:r>
      <w:r w:rsidRPr="00501552">
        <w:rPr>
          <w:rFonts w:ascii="Arial" w:hAnsi="Arial" w:cstheme="minorHAnsi"/>
          <w:lang w:val="en-US"/>
        </w:rPr>
        <w:t xml:space="preserve">, </w:t>
      </w:r>
      <w:r>
        <w:rPr>
          <w:rFonts w:ascii="Arial" w:hAnsi="Arial" w:cstheme="minorHAnsi"/>
          <w:lang w:val="en-US"/>
        </w:rPr>
        <w:t>p</w:t>
      </w:r>
      <w:r w:rsidRPr="00501552">
        <w:rPr>
          <w:rFonts w:ascii="Arial" w:hAnsi="Arial" w:cstheme="minorHAnsi"/>
          <w:lang w:val="en-US"/>
        </w:rPr>
        <w:t xml:space="preserve"> 59</w:t>
      </w:r>
      <w:r>
        <w:rPr>
          <w:rFonts w:ascii="Arial" w:hAnsi="Arial" w:cstheme="minorHAnsi"/>
          <w:lang w:val="en-US"/>
        </w:rPr>
        <w:t>.</w:t>
      </w:r>
    </w:p>
  </w:footnote>
  <w:footnote w:id="13">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lang w:val="en-US"/>
        </w:rPr>
        <w:t>General protections applications involving dismissal</w:t>
      </w:r>
      <w:r w:rsidRPr="00501552">
        <w:rPr>
          <w:rFonts w:ascii="Arial" w:hAnsi="Arial" w:cstheme="minorHAnsi"/>
          <w:i/>
          <w:lang w:val="en-US"/>
        </w:rPr>
        <w:t>, 2013–14 Annual Report</w:t>
      </w:r>
      <w:r w:rsidRPr="00501552">
        <w:rPr>
          <w:rFonts w:ascii="Arial" w:hAnsi="Arial" w:cstheme="minorHAnsi"/>
          <w:lang w:val="en-US"/>
        </w:rPr>
        <w:t>, page 36</w:t>
      </w:r>
      <w:r>
        <w:rPr>
          <w:rFonts w:ascii="Arial" w:hAnsi="Arial" w:cstheme="minorHAnsi"/>
          <w:lang w:val="en-US"/>
        </w:rPr>
        <w:t>.</w:t>
      </w:r>
    </w:p>
  </w:footnote>
  <w:footnote w:id="14">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hyperlink r:id="rId2" w:history="1">
        <w:r w:rsidRPr="00501552">
          <w:rPr>
            <w:rStyle w:val="Hyperlink"/>
            <w:rFonts w:ascii="Arial" w:hAnsi="Arial" w:cstheme="minorHAnsi"/>
          </w:rPr>
          <w:t>https://www.fwc.gov.au/creating-fair-workplaces/research/unfair-dismissal-research</w:t>
        </w:r>
      </w:hyperlink>
      <w:r w:rsidRPr="00501552">
        <w:rPr>
          <w:rFonts w:ascii="Arial" w:hAnsi="Arial"/>
        </w:rPr>
        <w:t xml:space="preserve"> </w:t>
      </w:r>
    </w:p>
  </w:footnote>
  <w:footnote w:id="15">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hyperlink r:id="rId3" w:history="1">
        <w:r w:rsidRPr="00501552">
          <w:rPr>
            <w:rStyle w:val="Hyperlink"/>
            <w:rFonts w:ascii="Arial" w:hAnsi="Arial" w:cstheme="minorHAnsi"/>
          </w:rPr>
          <w:t>https://www.fwc.gov.au/resolving-issues-disputes-and-dismissals/dismissal-termination-redundancy/preparing-hearings</w:t>
        </w:r>
      </w:hyperlink>
    </w:p>
  </w:footnote>
  <w:footnote w:id="16">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Pr>
          <w:rFonts w:ascii="Arial" w:hAnsi="Arial"/>
        </w:rPr>
        <w:t xml:space="preserve">Fair Work Act </w:t>
      </w:r>
      <w:proofErr w:type="spellStart"/>
      <w:r w:rsidRPr="00501552">
        <w:rPr>
          <w:rFonts w:ascii="Arial" w:hAnsi="Arial" w:cstheme="minorHAnsi"/>
          <w:lang w:val="en-US"/>
        </w:rPr>
        <w:t>s.576</w:t>
      </w:r>
      <w:proofErr w:type="spellEnd"/>
      <w:r w:rsidRPr="00501552">
        <w:rPr>
          <w:rFonts w:ascii="Arial" w:hAnsi="Arial" w:cstheme="minorHAnsi"/>
          <w:lang w:val="en-US"/>
        </w:rPr>
        <w:t>(2)(</w:t>
      </w:r>
      <w:proofErr w:type="spellStart"/>
      <w:r w:rsidRPr="00501552">
        <w:rPr>
          <w:rFonts w:ascii="Arial" w:hAnsi="Arial" w:cstheme="minorHAnsi"/>
          <w:lang w:val="en-US"/>
        </w:rPr>
        <w:t>aa</w:t>
      </w:r>
      <w:proofErr w:type="spellEnd"/>
      <w:r w:rsidRPr="00501552">
        <w:rPr>
          <w:rFonts w:ascii="Arial" w:hAnsi="Arial" w:cstheme="minorHAnsi"/>
          <w:lang w:val="en-US"/>
        </w:rPr>
        <w:t>) commenced on 1 July 2013</w:t>
      </w:r>
      <w:r>
        <w:rPr>
          <w:rFonts w:ascii="Arial" w:hAnsi="Arial" w:cstheme="minorHAnsi"/>
          <w:lang w:val="en-US"/>
        </w:rPr>
        <w:t>.</w:t>
      </w:r>
    </w:p>
  </w:footnote>
  <w:footnote w:id="17">
    <w:p w:rsidR="00D55437" w:rsidRPr="00267943" w:rsidRDefault="00D55437">
      <w:pPr>
        <w:pStyle w:val="FootnoteText"/>
        <w:rPr>
          <w:rFonts w:ascii="Arial" w:hAnsi="Arial" w:cstheme="minorHAnsi"/>
          <w:lang w:val="en-US"/>
        </w:rPr>
      </w:pPr>
      <w:r w:rsidRPr="00501552">
        <w:rPr>
          <w:rStyle w:val="FootnoteReference"/>
          <w:rFonts w:ascii="Arial" w:hAnsi="Arial" w:cstheme="minorHAnsi"/>
        </w:rPr>
        <w:footnoteRef/>
      </w:r>
      <w:r w:rsidRPr="00501552">
        <w:rPr>
          <w:rFonts w:ascii="Arial" w:hAnsi="Arial" w:cstheme="minorHAnsi"/>
        </w:rPr>
        <w:t xml:space="preserve"> </w:t>
      </w:r>
      <w:r w:rsidRPr="00501552">
        <w:rPr>
          <w:rFonts w:ascii="Arial" w:hAnsi="Arial" w:cstheme="minorHAnsi"/>
          <w:i/>
          <w:lang w:val="en-US"/>
        </w:rPr>
        <w:t>2013–14 Annual Report</w:t>
      </w:r>
      <w:r>
        <w:rPr>
          <w:rFonts w:ascii="Arial" w:hAnsi="Arial" w:cstheme="minorHAnsi"/>
          <w:lang w:val="en-US"/>
        </w:rPr>
        <w:t>, pp 52-53 and 62.</w:t>
      </w:r>
    </w:p>
  </w:footnote>
  <w:footnote w:id="18">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hyperlink r:id="rId4" w:history="1">
        <w:r w:rsidRPr="00501552">
          <w:rPr>
            <w:rStyle w:val="Hyperlink"/>
            <w:rFonts w:ascii="Arial" w:hAnsi="Arial" w:cstheme="minorHAnsi"/>
          </w:rPr>
          <w:t>https://www.fwc.gov.au/annual-report-2013-14/videos</w:t>
        </w:r>
      </w:hyperlink>
      <w:r w:rsidRPr="00501552">
        <w:rPr>
          <w:rFonts w:ascii="Arial" w:hAnsi="Arial" w:cstheme="minorHAnsi"/>
        </w:rPr>
        <w:t xml:space="preserve"> </w:t>
      </w:r>
    </w:p>
  </w:footnote>
  <w:footnote w:id="19">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lang w:val="en-US"/>
        </w:rPr>
        <w:t>Fair Work Act s.581</w:t>
      </w:r>
      <w:r>
        <w:rPr>
          <w:rFonts w:ascii="Arial" w:hAnsi="Arial" w:cstheme="minorHAnsi"/>
          <w:lang w:val="en-US"/>
        </w:rPr>
        <w:t>.</w:t>
      </w:r>
    </w:p>
  </w:footnote>
  <w:footnote w:id="20">
    <w:p w:rsidR="00D55437" w:rsidRPr="00501552" w:rsidRDefault="00D55437" w:rsidP="001152AB">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lang w:val="en-US"/>
        </w:rPr>
        <w:t>AIRC Annual Report 2007</w:t>
      </w:r>
      <w:r>
        <w:rPr>
          <w:rFonts w:ascii="Arial" w:hAnsi="Arial" w:cstheme="minorHAnsi"/>
          <w:lang w:val="en-US"/>
        </w:rPr>
        <w:t>–</w:t>
      </w:r>
      <w:r w:rsidRPr="00501552">
        <w:rPr>
          <w:rFonts w:ascii="Arial" w:hAnsi="Arial" w:cstheme="minorHAnsi"/>
          <w:lang w:val="en-US"/>
        </w:rPr>
        <w:t>8, p</w:t>
      </w:r>
      <w:r>
        <w:rPr>
          <w:rFonts w:ascii="Arial" w:hAnsi="Arial" w:cstheme="minorHAnsi"/>
          <w:lang w:val="en-US"/>
        </w:rPr>
        <w:t xml:space="preserve"> </w:t>
      </w:r>
      <w:r w:rsidRPr="00501552">
        <w:rPr>
          <w:rFonts w:ascii="Arial" w:hAnsi="Arial" w:cstheme="minorHAnsi"/>
          <w:lang w:val="en-US"/>
        </w:rPr>
        <w:t>7</w:t>
      </w:r>
      <w:r>
        <w:rPr>
          <w:rFonts w:ascii="Arial" w:hAnsi="Arial" w:cstheme="minorHAnsi"/>
          <w:lang w:val="en-US"/>
        </w:rPr>
        <w:t>.</w:t>
      </w:r>
    </w:p>
  </w:footnote>
  <w:footnote w:id="21">
    <w:p w:rsidR="00D55437" w:rsidRPr="00501552" w:rsidRDefault="00D55437" w:rsidP="001152AB">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lang w:val="en-US"/>
        </w:rPr>
        <w:t>For example, 14 027 applications were lodged in 2011–12 and 14 818 were lodged in 2012–13</w:t>
      </w:r>
      <w:r>
        <w:rPr>
          <w:rFonts w:ascii="Arial" w:hAnsi="Arial" w:cstheme="minorHAnsi"/>
          <w:lang w:val="en-US"/>
        </w:rPr>
        <w:t>.</w:t>
      </w:r>
    </w:p>
  </w:footnote>
  <w:footnote w:id="22">
    <w:p w:rsidR="00D55437" w:rsidRPr="00501552" w:rsidRDefault="00D55437" w:rsidP="001152AB">
      <w:pPr>
        <w:pStyle w:val="FootnoteText"/>
        <w:rPr>
          <w:rFonts w:ascii="Arial" w:hAnsi="Arial" w:cstheme="minorHAnsi"/>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rPr>
        <w:t>More than 98% of conciliations are conducted by telephone.</w:t>
      </w:r>
    </w:p>
  </w:footnote>
  <w:footnote w:id="23">
    <w:p w:rsidR="00D55437" w:rsidRPr="00501552" w:rsidRDefault="00D55437" w:rsidP="001152AB">
      <w:pPr>
        <w:pStyle w:val="FootnoteText"/>
        <w:rPr>
          <w:rFonts w:ascii="Arial" w:hAnsi="Arial" w:cstheme="minorHAnsi"/>
        </w:rPr>
      </w:pPr>
      <w:r w:rsidRPr="00501552">
        <w:rPr>
          <w:rStyle w:val="FootnoteReference"/>
          <w:rFonts w:ascii="Arial" w:hAnsi="Arial" w:cstheme="minorHAnsi"/>
        </w:rPr>
        <w:footnoteRef/>
      </w:r>
      <w:r>
        <w:rPr>
          <w:rFonts w:ascii="Arial" w:hAnsi="Arial" w:cstheme="minorHAnsi"/>
        </w:rPr>
        <w:t xml:space="preserve"> 8</w:t>
      </w:r>
      <w:r w:rsidRPr="00501552">
        <w:rPr>
          <w:rFonts w:ascii="Arial" w:hAnsi="Arial" w:cstheme="minorHAnsi"/>
        </w:rPr>
        <w:t>659 matters wer</w:t>
      </w:r>
      <w:r>
        <w:rPr>
          <w:rFonts w:ascii="Arial" w:hAnsi="Arial" w:cstheme="minorHAnsi"/>
        </w:rPr>
        <w:t>e settled at conciliation and 2</w:t>
      </w:r>
      <w:r w:rsidRPr="00501552">
        <w:rPr>
          <w:rFonts w:ascii="Arial" w:hAnsi="Arial" w:cstheme="minorHAnsi"/>
        </w:rPr>
        <w:t>313 were not resolved.</w:t>
      </w:r>
    </w:p>
  </w:footnote>
  <w:footnote w:id="24">
    <w:p w:rsidR="00D55437" w:rsidRPr="00501552" w:rsidRDefault="00D55437" w:rsidP="001152AB">
      <w:pPr>
        <w:pStyle w:val="FootnoteText"/>
        <w:rPr>
          <w:rFonts w:ascii="Arial" w:hAnsi="Arial" w:cstheme="minorHAnsi"/>
        </w:rPr>
      </w:pPr>
      <w:r w:rsidRPr="00501552">
        <w:rPr>
          <w:rStyle w:val="FootnoteReference"/>
          <w:rFonts w:ascii="Arial" w:hAnsi="Arial" w:cstheme="minorHAnsi"/>
        </w:rPr>
        <w:footnoteRef/>
      </w:r>
      <w:r>
        <w:rPr>
          <w:rFonts w:ascii="Arial" w:hAnsi="Arial" w:cstheme="minorHAnsi"/>
        </w:rPr>
        <w:t xml:space="preserve"> 4</w:t>
      </w:r>
      <w:r w:rsidRPr="00501552">
        <w:rPr>
          <w:rFonts w:ascii="Arial" w:hAnsi="Arial" w:cstheme="minorHAnsi"/>
        </w:rPr>
        <w:t>761 matters wer</w:t>
      </w:r>
      <w:r>
        <w:rPr>
          <w:rFonts w:ascii="Arial" w:hAnsi="Arial" w:cstheme="minorHAnsi"/>
        </w:rPr>
        <w:t>e settled at conciliation and 1</w:t>
      </w:r>
      <w:r w:rsidRPr="00501552">
        <w:rPr>
          <w:rFonts w:ascii="Arial" w:hAnsi="Arial" w:cstheme="minorHAnsi"/>
        </w:rPr>
        <w:t>184 were not resolved.</w:t>
      </w:r>
    </w:p>
  </w:footnote>
  <w:footnote w:id="25">
    <w:p w:rsidR="00D55437" w:rsidRPr="00501552" w:rsidRDefault="00D55437" w:rsidP="001152AB">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lang w:val="en-US"/>
        </w:rPr>
        <w:t>Fair Work Act s.399A with effect from 1 January 2013</w:t>
      </w:r>
      <w:r>
        <w:rPr>
          <w:rFonts w:ascii="Arial" w:hAnsi="Arial" w:cstheme="minorHAnsi"/>
          <w:lang w:val="en-US"/>
        </w:rPr>
        <w:t>.</w:t>
      </w:r>
    </w:p>
  </w:footnote>
  <w:footnote w:id="26">
    <w:p w:rsidR="00D55437" w:rsidRPr="00501552" w:rsidRDefault="00D55437" w:rsidP="001152AB">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0F603B">
        <w:rPr>
          <w:rFonts w:ascii="Arial" w:hAnsi="Arial" w:cstheme="minorHAnsi"/>
          <w:i/>
          <w:lang w:val="en-US"/>
        </w:rPr>
        <w:t>2013–14 Annual report</w:t>
      </w:r>
      <w:r w:rsidRPr="00501552">
        <w:rPr>
          <w:rFonts w:ascii="Arial" w:hAnsi="Arial" w:cstheme="minorHAnsi"/>
          <w:lang w:val="en-US"/>
        </w:rPr>
        <w:t xml:space="preserve">, Table 15, </w:t>
      </w:r>
      <w:r>
        <w:rPr>
          <w:rFonts w:ascii="Arial" w:hAnsi="Arial" w:cstheme="minorHAnsi"/>
          <w:lang w:val="en-US"/>
        </w:rPr>
        <w:t>p</w:t>
      </w:r>
      <w:r w:rsidRPr="00501552">
        <w:rPr>
          <w:rFonts w:ascii="Arial" w:hAnsi="Arial" w:cstheme="minorHAnsi"/>
          <w:lang w:val="en-US"/>
        </w:rPr>
        <w:t xml:space="preserve"> 42</w:t>
      </w:r>
      <w:r>
        <w:rPr>
          <w:rFonts w:ascii="Arial" w:hAnsi="Arial" w:cstheme="minorHAnsi"/>
          <w:lang w:val="en-US"/>
        </w:rPr>
        <w:t>.</w:t>
      </w:r>
    </w:p>
  </w:footnote>
  <w:footnote w:id="27">
    <w:p w:rsidR="00D55437" w:rsidRPr="00501552" w:rsidRDefault="00D55437" w:rsidP="001152AB">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hyperlink r:id="rId5" w:history="1">
        <w:r w:rsidRPr="00501552">
          <w:rPr>
            <w:rStyle w:val="Hyperlink"/>
            <w:rFonts w:ascii="Arial" w:hAnsi="Arial" w:cstheme="minorHAnsi"/>
          </w:rPr>
          <w:t>https://www.fwc.gov.au/resolving-issues-disputes-and-dismissals/dismissal-termination-redundancy/preparing-hearings</w:t>
        </w:r>
      </w:hyperlink>
      <w:r w:rsidRPr="00501552">
        <w:rPr>
          <w:rFonts w:ascii="Arial" w:hAnsi="Arial" w:cstheme="minorHAnsi"/>
        </w:rPr>
        <w:t xml:space="preserve">  </w:t>
      </w:r>
    </w:p>
  </w:footnote>
  <w:footnote w:id="28">
    <w:p w:rsidR="00D55437" w:rsidRPr="00501552" w:rsidRDefault="00D55437" w:rsidP="001152AB">
      <w:pPr>
        <w:pStyle w:val="FootnoteText"/>
        <w:rPr>
          <w:rFonts w:ascii="Arial" w:hAnsi="Arial"/>
        </w:rPr>
      </w:pPr>
      <w:r w:rsidRPr="00501552">
        <w:rPr>
          <w:rStyle w:val="FootnoteReference"/>
          <w:rFonts w:ascii="Arial" w:hAnsi="Arial"/>
        </w:rPr>
        <w:footnoteRef/>
      </w:r>
      <w:r w:rsidRPr="00501552">
        <w:rPr>
          <w:rFonts w:ascii="Arial" w:hAnsi="Arial"/>
        </w:rPr>
        <w:t xml:space="preserve"> </w:t>
      </w:r>
      <w:r w:rsidRPr="000F603B">
        <w:rPr>
          <w:rFonts w:ascii="Arial" w:hAnsi="Arial" w:cstheme="minorHAnsi"/>
          <w:i/>
          <w:lang w:val="en-US"/>
        </w:rPr>
        <w:t>2013–14 Annual report</w:t>
      </w:r>
      <w:r w:rsidRPr="00501552">
        <w:rPr>
          <w:rFonts w:ascii="Arial" w:hAnsi="Arial" w:cstheme="minorHAnsi"/>
          <w:lang w:val="en-US"/>
        </w:rPr>
        <w:t xml:space="preserve">, Table 16, </w:t>
      </w:r>
      <w:r>
        <w:rPr>
          <w:rFonts w:ascii="Arial" w:hAnsi="Arial" w:cstheme="minorHAnsi"/>
          <w:lang w:val="en-US"/>
        </w:rPr>
        <w:t>p</w:t>
      </w:r>
      <w:r w:rsidRPr="00501552">
        <w:rPr>
          <w:rFonts w:ascii="Arial" w:hAnsi="Arial" w:cstheme="minorHAnsi"/>
          <w:lang w:val="en-US"/>
        </w:rPr>
        <w:t xml:space="preserve"> 43</w:t>
      </w:r>
      <w:r>
        <w:rPr>
          <w:rFonts w:ascii="Arial" w:hAnsi="Arial" w:cstheme="minorHAnsi"/>
          <w:lang w:val="en-US"/>
        </w:rPr>
        <w:t>.</w:t>
      </w:r>
    </w:p>
  </w:footnote>
  <w:footnote w:id="29">
    <w:p w:rsidR="00D55437" w:rsidRPr="00501552" w:rsidRDefault="00D55437" w:rsidP="001152AB">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0F603B">
        <w:rPr>
          <w:rFonts w:ascii="Arial" w:hAnsi="Arial" w:cstheme="minorHAnsi"/>
          <w:i/>
          <w:lang w:val="en-US"/>
        </w:rPr>
        <w:t>2013-14 Annual report</w:t>
      </w:r>
      <w:r w:rsidRPr="00501552">
        <w:rPr>
          <w:rFonts w:ascii="Arial" w:hAnsi="Arial" w:cstheme="minorHAnsi"/>
          <w:lang w:val="en-US"/>
        </w:rPr>
        <w:t xml:space="preserve">, Table 15, </w:t>
      </w:r>
      <w:r>
        <w:rPr>
          <w:rFonts w:ascii="Arial" w:hAnsi="Arial" w:cstheme="minorHAnsi"/>
          <w:lang w:val="en-US"/>
        </w:rPr>
        <w:t>p</w:t>
      </w:r>
      <w:r w:rsidRPr="00501552">
        <w:rPr>
          <w:rFonts w:ascii="Arial" w:hAnsi="Arial" w:cstheme="minorHAnsi"/>
          <w:lang w:val="en-US"/>
        </w:rPr>
        <w:t xml:space="preserve"> 42</w:t>
      </w:r>
      <w:r>
        <w:rPr>
          <w:rFonts w:ascii="Arial" w:hAnsi="Arial" w:cstheme="minorHAnsi"/>
          <w:lang w:val="en-US"/>
        </w:rPr>
        <w:t>.</w:t>
      </w:r>
    </w:p>
  </w:footnote>
  <w:footnote w:id="30">
    <w:p w:rsidR="00D55437" w:rsidRPr="00501552" w:rsidRDefault="00D55437" w:rsidP="001152AB">
      <w:pPr>
        <w:pStyle w:val="FootnoteText"/>
        <w:rPr>
          <w:rFonts w:ascii="Arial" w:hAnsi="Arial" w:cstheme="minorHAnsi"/>
        </w:rPr>
      </w:pPr>
      <w:r w:rsidRPr="00501552">
        <w:rPr>
          <w:rStyle w:val="FootnoteReference"/>
          <w:rFonts w:ascii="Arial" w:hAnsi="Arial" w:cstheme="minorHAnsi"/>
        </w:rPr>
        <w:footnoteRef/>
      </w:r>
      <w:r w:rsidRPr="00501552">
        <w:rPr>
          <w:rFonts w:ascii="Arial" w:hAnsi="Arial" w:cstheme="minorHAnsi"/>
        </w:rPr>
        <w:t xml:space="preserve"> Fair Work Act s.789FC. New Part 6-4B sets out the jurisdictional requirements for making an application, the definition of ‘bullied at work’, and the considerations the Commission must take into account when deciding whether or not to make an order.   </w:t>
      </w:r>
    </w:p>
  </w:footnote>
  <w:footnote w:id="31">
    <w:p w:rsidR="00D55437" w:rsidRPr="00501552" w:rsidRDefault="00D55437" w:rsidP="001152AB">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lang w:val="en-US"/>
        </w:rPr>
        <w:t>Fair Work Act</w:t>
      </w:r>
      <w:r w:rsidRPr="00501552">
        <w:rPr>
          <w:rFonts w:ascii="Arial" w:hAnsi="Arial" w:cstheme="minorHAnsi"/>
        </w:rPr>
        <w:t xml:space="preserve"> s.</w:t>
      </w:r>
      <w:r w:rsidRPr="00501552">
        <w:rPr>
          <w:rFonts w:ascii="Arial" w:hAnsi="Arial" w:cstheme="minorHAnsi"/>
          <w:lang w:val="en-US"/>
        </w:rPr>
        <w:t>789FD</w:t>
      </w:r>
      <w:r>
        <w:rPr>
          <w:rFonts w:ascii="Arial" w:hAnsi="Arial" w:cstheme="minorHAnsi"/>
          <w:lang w:val="en-US"/>
        </w:rPr>
        <w:t>.</w:t>
      </w:r>
    </w:p>
  </w:footnote>
  <w:footnote w:id="32">
    <w:p w:rsidR="00D55437" w:rsidRPr="00501552" w:rsidRDefault="00D55437" w:rsidP="001152AB">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cs="Arial"/>
        </w:rPr>
        <w:t>Section 789FD of the Fair Work Act requires that the worker be at work in a constitutionally-covered workplace (as defined). In general terms, this includes the Commonwealth Government and agencies, most private sector corporations, and businesses operating in any of the Territories</w:t>
      </w:r>
      <w:r w:rsidRPr="00501552">
        <w:rPr>
          <w:rFonts w:ascii="Arial" w:hAnsi="Arial"/>
        </w:rPr>
        <w:t>.</w:t>
      </w:r>
    </w:p>
  </w:footnote>
  <w:footnote w:id="33">
    <w:p w:rsidR="00D55437" w:rsidRPr="00501552" w:rsidRDefault="00D55437" w:rsidP="001152AB">
      <w:pPr>
        <w:pStyle w:val="FootnoteText"/>
        <w:rPr>
          <w:rFonts w:ascii="Arial" w:hAnsi="Arial" w:cs="Arial"/>
        </w:rPr>
      </w:pPr>
      <w:r w:rsidRPr="00501552">
        <w:rPr>
          <w:rStyle w:val="FootnoteReference"/>
          <w:rFonts w:ascii="Arial" w:hAnsi="Arial"/>
        </w:rPr>
        <w:footnoteRef/>
      </w:r>
      <w:r w:rsidRPr="00501552">
        <w:rPr>
          <w:rFonts w:ascii="Arial" w:hAnsi="Arial"/>
        </w:rPr>
        <w:t xml:space="preserve"> </w:t>
      </w:r>
      <w:r w:rsidRPr="00501552">
        <w:rPr>
          <w:rFonts w:ascii="Arial" w:hAnsi="Arial" w:cs="Arial"/>
        </w:rPr>
        <w:t>Some applications cite multiple individuals who may fall into more than one category.</w:t>
      </w:r>
    </w:p>
  </w:footnote>
  <w:footnote w:id="34">
    <w:p w:rsidR="00D55437" w:rsidRPr="00501552" w:rsidRDefault="00D55437" w:rsidP="001152AB">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rPr>
        <w:t>Fair Work Act s.789FE</w:t>
      </w:r>
      <w:r>
        <w:rPr>
          <w:rFonts w:ascii="Arial" w:hAnsi="Arial" w:cstheme="minorHAnsi"/>
        </w:rPr>
        <w:t>.</w:t>
      </w:r>
    </w:p>
  </w:footnote>
  <w:footnote w:id="35">
    <w:p w:rsidR="00D55437" w:rsidRPr="00501552" w:rsidRDefault="00D55437" w:rsidP="001152AB">
      <w:pPr>
        <w:pStyle w:val="FootnoteText"/>
        <w:rPr>
          <w:rFonts w:ascii="Arial" w:hAnsi="Arial" w:cstheme="minorHAnsi"/>
        </w:rPr>
      </w:pPr>
      <w:r w:rsidRPr="00501552">
        <w:rPr>
          <w:rStyle w:val="FootnoteReference"/>
          <w:rFonts w:ascii="Arial" w:hAnsi="Arial" w:cstheme="minorHAnsi"/>
        </w:rPr>
        <w:footnoteRef/>
      </w:r>
      <w:r w:rsidRPr="00501552">
        <w:rPr>
          <w:rFonts w:ascii="Arial" w:hAnsi="Arial" w:cstheme="minorHAnsi"/>
        </w:rPr>
        <w:t xml:space="preserve"> Note, in considering information regarding resolution of applications, that not all applications lodged in 2014 were finalised in 2014.</w:t>
      </w:r>
    </w:p>
  </w:footnote>
  <w:footnote w:id="36">
    <w:p w:rsidR="00D55437" w:rsidRPr="000F603B" w:rsidRDefault="00D55437" w:rsidP="000F603B">
      <w:pPr>
        <w:autoSpaceDE w:val="0"/>
        <w:autoSpaceDN w:val="0"/>
        <w:spacing w:after="0" w:line="240" w:lineRule="auto"/>
        <w:rPr>
          <w:rFonts w:ascii="Arial" w:eastAsia="Times New Roman" w:hAnsi="Arial" w:cstheme="minorHAnsi"/>
          <w:sz w:val="22"/>
          <w:szCs w:val="22"/>
        </w:rPr>
      </w:pPr>
      <w:r w:rsidRPr="000F603B">
        <w:rPr>
          <w:rStyle w:val="FootnoteReference"/>
          <w:rFonts w:ascii="Arial" w:hAnsi="Arial"/>
          <w:sz w:val="20"/>
          <w:szCs w:val="20"/>
        </w:rPr>
        <w:footnoteRef/>
      </w:r>
      <w:r w:rsidRPr="00501552">
        <w:rPr>
          <w:rFonts w:ascii="Arial" w:hAnsi="Arial"/>
        </w:rPr>
        <w:t xml:space="preserve"> </w:t>
      </w:r>
      <w:hyperlink r:id="rId6" w:history="1">
        <w:r w:rsidRPr="00501552">
          <w:rPr>
            <w:rStyle w:val="Hyperlink"/>
            <w:rFonts w:ascii="Arial" w:eastAsia="Times New Roman" w:hAnsi="Arial" w:cstheme="minorHAnsi"/>
            <w:sz w:val="20"/>
            <w:szCs w:val="20"/>
          </w:rPr>
          <w:t>https://www.fwc.gov.au/documents/documents/resources/Anti-bullying-case-mgmt-model.pdf</w:t>
        </w:r>
      </w:hyperlink>
      <w:r w:rsidRPr="00501552">
        <w:rPr>
          <w:rFonts w:ascii="Arial" w:eastAsia="Times New Roman" w:hAnsi="Arial" w:cstheme="minorHAnsi"/>
          <w:sz w:val="20"/>
          <w:szCs w:val="20"/>
        </w:rPr>
        <w:t xml:space="preserve"> </w:t>
      </w:r>
    </w:p>
  </w:footnote>
  <w:footnote w:id="37">
    <w:p w:rsidR="00D55437" w:rsidRPr="00501552" w:rsidRDefault="00D55437" w:rsidP="001152AB">
      <w:pPr>
        <w:pStyle w:val="FootnoteText"/>
        <w:rPr>
          <w:rFonts w:ascii="Arial" w:hAnsi="Arial" w:cstheme="minorHAnsi"/>
          <w:lang w:val="en-US"/>
        </w:rPr>
      </w:pPr>
      <w:r w:rsidRPr="00501552">
        <w:rPr>
          <w:rStyle w:val="FootnoteReference"/>
          <w:rFonts w:ascii="Arial" w:hAnsi="Arial" w:cstheme="minorHAnsi"/>
        </w:rPr>
        <w:footnoteRef/>
      </w:r>
      <w:r w:rsidRPr="00501552">
        <w:rPr>
          <w:rFonts w:ascii="Arial" w:hAnsi="Arial" w:cstheme="minorHAnsi"/>
        </w:rPr>
        <w:t xml:space="preserve"> </w:t>
      </w:r>
      <w:hyperlink r:id="rId7" w:history="1">
        <w:r w:rsidRPr="000F603B">
          <w:rPr>
            <w:rStyle w:val="Hyperlink"/>
            <w:rFonts w:ascii="Arial" w:hAnsi="Arial" w:cstheme="minorHAnsi"/>
          </w:rPr>
          <w:t>https://www.fwc.gov.au/resolving-issues-disputes-and-dismissals/workplace-issues-disputes/anti-bullying/anti-bullying-am-i</w:t>
        </w:r>
      </w:hyperlink>
    </w:p>
  </w:footnote>
  <w:footnote w:id="38">
    <w:p w:rsidR="00D55437" w:rsidRPr="00501552" w:rsidRDefault="00D55437" w:rsidP="001152AB">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0F603B">
        <w:rPr>
          <w:rFonts w:ascii="Arial" w:hAnsi="Arial" w:cstheme="minorHAnsi"/>
          <w:i/>
          <w:lang w:val="en-US"/>
        </w:rPr>
        <w:t>2013–14 Annual report</w:t>
      </w:r>
      <w:r w:rsidRPr="00501552">
        <w:rPr>
          <w:rFonts w:ascii="Arial" w:hAnsi="Arial" w:cstheme="minorHAnsi"/>
          <w:lang w:val="en-US"/>
        </w:rPr>
        <w:t xml:space="preserve">, </w:t>
      </w:r>
      <w:r>
        <w:rPr>
          <w:rFonts w:ascii="Arial" w:hAnsi="Arial" w:cstheme="minorHAnsi"/>
          <w:lang w:val="en-US"/>
        </w:rPr>
        <w:t>p</w:t>
      </w:r>
      <w:r w:rsidRPr="00501552">
        <w:rPr>
          <w:rFonts w:ascii="Arial" w:hAnsi="Arial" w:cstheme="minorHAnsi"/>
          <w:lang w:val="en-US"/>
        </w:rPr>
        <w:t xml:space="preserve"> 75</w:t>
      </w:r>
      <w:r>
        <w:rPr>
          <w:rFonts w:ascii="Arial" w:hAnsi="Arial" w:cstheme="minorHAnsi"/>
          <w:lang w:val="en-US"/>
        </w:rPr>
        <w:t>.</w:t>
      </w:r>
    </w:p>
  </w:footnote>
  <w:footnote w:id="39">
    <w:p w:rsidR="00D55437" w:rsidRPr="00507969" w:rsidRDefault="00D55437">
      <w:pPr>
        <w:pStyle w:val="FootnoteText"/>
        <w:rPr>
          <w:rFonts w:ascii="Arial" w:hAnsi="Arial" w:cstheme="minorHAnsi"/>
        </w:rPr>
      </w:pPr>
      <w:r w:rsidRPr="00507969">
        <w:rPr>
          <w:rStyle w:val="FootnoteReference"/>
          <w:rFonts w:ascii="Arial" w:hAnsi="Arial" w:cstheme="minorHAnsi"/>
        </w:rPr>
        <w:footnoteRef/>
      </w:r>
      <w:r w:rsidRPr="00507969">
        <w:rPr>
          <w:rFonts w:ascii="Arial" w:hAnsi="Arial" w:cstheme="minorHAnsi"/>
        </w:rPr>
        <w:t xml:space="preserve"> Fair Work Act s.368(1)</w:t>
      </w:r>
    </w:p>
  </w:footnote>
  <w:footnote w:id="40">
    <w:p w:rsidR="00D55437" w:rsidRPr="00507969" w:rsidRDefault="00D55437">
      <w:pPr>
        <w:pStyle w:val="FootnoteText"/>
        <w:rPr>
          <w:rFonts w:ascii="Arial" w:hAnsi="Arial"/>
        </w:rPr>
      </w:pPr>
      <w:r w:rsidRPr="00507969">
        <w:rPr>
          <w:rStyle w:val="FootnoteReference"/>
          <w:rFonts w:ascii="Arial" w:hAnsi="Arial"/>
        </w:rPr>
        <w:footnoteRef/>
      </w:r>
      <w:r w:rsidRPr="00507969">
        <w:rPr>
          <w:rFonts w:ascii="Arial" w:hAnsi="Arial"/>
        </w:rPr>
        <w:t xml:space="preserve"> </w:t>
      </w:r>
      <w:r w:rsidRPr="00507969">
        <w:rPr>
          <w:rFonts w:ascii="Arial" w:hAnsi="Arial" w:cstheme="minorHAnsi"/>
        </w:rPr>
        <w:t>Fair Work Act s.368(3)(a)</w:t>
      </w:r>
    </w:p>
  </w:footnote>
  <w:footnote w:id="41">
    <w:p w:rsidR="00D55437" w:rsidRPr="00507969" w:rsidRDefault="00D55437" w:rsidP="009F6D49">
      <w:pPr>
        <w:pStyle w:val="FootnoteText"/>
        <w:tabs>
          <w:tab w:val="left" w:pos="5760"/>
        </w:tabs>
        <w:rPr>
          <w:rFonts w:ascii="Arial" w:hAnsi="Arial"/>
        </w:rPr>
      </w:pPr>
      <w:r w:rsidRPr="00507969">
        <w:rPr>
          <w:rStyle w:val="FootnoteReference"/>
          <w:rFonts w:ascii="Arial" w:hAnsi="Arial"/>
        </w:rPr>
        <w:footnoteRef/>
      </w:r>
      <w:r w:rsidRPr="00507969">
        <w:rPr>
          <w:rFonts w:ascii="Arial" w:hAnsi="Arial"/>
        </w:rPr>
        <w:t xml:space="preserve"> </w:t>
      </w:r>
      <w:r w:rsidRPr="00507969">
        <w:rPr>
          <w:rFonts w:ascii="Arial" w:hAnsi="Arial" w:cstheme="minorHAnsi"/>
        </w:rPr>
        <w:t>Fair Work Act s.369</w:t>
      </w:r>
    </w:p>
  </w:footnote>
  <w:footnote w:id="42">
    <w:p w:rsidR="00D55437" w:rsidRPr="00501552" w:rsidRDefault="00D55437">
      <w:pPr>
        <w:pStyle w:val="FootnoteText"/>
        <w:rPr>
          <w:rFonts w:ascii="Arial" w:hAnsi="Arial"/>
        </w:rPr>
      </w:pPr>
      <w:r w:rsidRPr="00507969">
        <w:rPr>
          <w:rStyle w:val="FootnoteReference"/>
          <w:rFonts w:ascii="Arial" w:hAnsi="Arial"/>
        </w:rPr>
        <w:footnoteRef/>
      </w:r>
      <w:r w:rsidRPr="00507969">
        <w:rPr>
          <w:rFonts w:ascii="Arial" w:hAnsi="Arial"/>
        </w:rPr>
        <w:t xml:space="preserve"> </w:t>
      </w:r>
      <w:r w:rsidRPr="00507969">
        <w:rPr>
          <w:rFonts w:ascii="Arial" w:hAnsi="Arial" w:cstheme="minorHAnsi"/>
        </w:rPr>
        <w:t>Fair Work Act s.368(3)(b)</w:t>
      </w:r>
    </w:p>
  </w:footnote>
  <w:footnote w:id="43">
    <w:p w:rsidR="00D55437" w:rsidRPr="00501552" w:rsidRDefault="00D55437">
      <w:pPr>
        <w:pStyle w:val="FootnoteText"/>
        <w:rPr>
          <w:rFonts w:ascii="Arial" w:hAnsi="Arial" w:cstheme="minorHAnsi"/>
        </w:rPr>
      </w:pPr>
      <w:r w:rsidRPr="00501552">
        <w:rPr>
          <w:rStyle w:val="FootnoteReference"/>
          <w:rFonts w:ascii="Arial" w:hAnsi="Arial" w:cstheme="minorHAnsi"/>
        </w:rPr>
        <w:footnoteRef/>
      </w:r>
      <w:r w:rsidRPr="00501552">
        <w:rPr>
          <w:rFonts w:ascii="Arial" w:hAnsi="Arial" w:cstheme="minorHAnsi"/>
        </w:rPr>
        <w:t xml:space="preserve"> Application can be made for approval, variation and termination of enterprise agreements</w:t>
      </w:r>
      <w:r>
        <w:rPr>
          <w:rFonts w:ascii="Arial" w:hAnsi="Arial" w:cstheme="minorHAnsi"/>
        </w:rPr>
        <w:t>.</w:t>
      </w:r>
    </w:p>
  </w:footnote>
  <w:footnote w:id="44">
    <w:p w:rsidR="00D55437" w:rsidRPr="00501552" w:rsidRDefault="00D55437">
      <w:pPr>
        <w:pStyle w:val="FootnoteText"/>
        <w:rPr>
          <w:rFonts w:ascii="Arial" w:hAnsi="Arial" w:cstheme="minorHAnsi"/>
        </w:rPr>
      </w:pPr>
      <w:r w:rsidRPr="00501552">
        <w:rPr>
          <w:rStyle w:val="FootnoteReference"/>
          <w:rFonts w:ascii="Arial" w:hAnsi="Arial" w:cstheme="minorHAnsi"/>
        </w:rPr>
        <w:footnoteRef/>
      </w:r>
      <w:r w:rsidRPr="00501552">
        <w:rPr>
          <w:rFonts w:ascii="Arial" w:hAnsi="Arial" w:cstheme="minorHAnsi"/>
        </w:rPr>
        <w:t xml:space="preserve"> </w:t>
      </w:r>
      <w:r w:rsidRPr="000F603B">
        <w:rPr>
          <w:rFonts w:ascii="Arial" w:hAnsi="Arial" w:cstheme="minorHAnsi"/>
          <w:i/>
          <w:lang w:val="en-US"/>
        </w:rPr>
        <w:t>2013–14 Annual report</w:t>
      </w:r>
      <w:r w:rsidRPr="00501552">
        <w:rPr>
          <w:rFonts w:ascii="Arial" w:hAnsi="Arial" w:cstheme="minorHAnsi"/>
        </w:rPr>
        <w:t>, Appendix K</w:t>
      </w:r>
      <w:r>
        <w:rPr>
          <w:rFonts w:ascii="Arial" w:hAnsi="Arial" w:cstheme="minorHAnsi"/>
        </w:rPr>
        <w:t>.</w:t>
      </w:r>
    </w:p>
  </w:footnote>
  <w:footnote w:id="45">
    <w:p w:rsidR="00D55437" w:rsidRPr="00501552" w:rsidRDefault="00D55437">
      <w:pPr>
        <w:pStyle w:val="FootnoteText"/>
        <w:rPr>
          <w:rFonts w:ascii="Arial" w:hAnsi="Arial" w:cstheme="minorHAnsi"/>
        </w:rPr>
      </w:pPr>
      <w:r w:rsidRPr="00501552">
        <w:rPr>
          <w:rStyle w:val="FootnoteReference"/>
          <w:rFonts w:ascii="Arial" w:hAnsi="Arial" w:cstheme="minorHAnsi"/>
        </w:rPr>
        <w:footnoteRef/>
      </w:r>
      <w:r w:rsidRPr="00501552">
        <w:rPr>
          <w:rFonts w:ascii="Arial" w:hAnsi="Arial" w:cstheme="minorHAnsi"/>
        </w:rPr>
        <w:t xml:space="preserve"> Enterprise agreements exclude the operation of modern awards in relation to employees to which the agreement applies—Fair Work Act</w:t>
      </w:r>
      <w:r>
        <w:rPr>
          <w:rFonts w:ascii="Arial" w:hAnsi="Arial" w:cstheme="minorHAnsi"/>
        </w:rPr>
        <w:t xml:space="preserve"> s.57</w:t>
      </w:r>
      <w:r w:rsidRPr="00501552">
        <w:rPr>
          <w:rFonts w:ascii="Arial" w:hAnsi="Arial" w:cstheme="minorHAnsi"/>
        </w:rPr>
        <w:t>.</w:t>
      </w:r>
    </w:p>
  </w:footnote>
  <w:footnote w:id="46">
    <w:p w:rsidR="00D55437" w:rsidRPr="00501552" w:rsidRDefault="00D55437" w:rsidP="000F603B">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lang w:val="en-US"/>
        </w:rPr>
        <w:t>Applications made under s.739 of the Fair Work Act</w:t>
      </w:r>
    </w:p>
  </w:footnote>
  <w:footnote w:id="47">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0F603B">
        <w:rPr>
          <w:rFonts w:ascii="Arial" w:hAnsi="Arial" w:cstheme="minorHAnsi"/>
          <w:i/>
          <w:lang w:val="en-US"/>
        </w:rPr>
        <w:t>2013–14 Annual report</w:t>
      </w:r>
      <w:r w:rsidRPr="00501552">
        <w:rPr>
          <w:rFonts w:ascii="Arial" w:hAnsi="Arial" w:cstheme="minorHAnsi"/>
          <w:lang w:val="en-US"/>
        </w:rPr>
        <w:t xml:space="preserve">, Table 5, </w:t>
      </w:r>
      <w:r>
        <w:rPr>
          <w:rFonts w:ascii="Arial" w:hAnsi="Arial" w:cstheme="minorHAnsi"/>
          <w:lang w:val="en-US"/>
        </w:rPr>
        <w:t>p</w:t>
      </w:r>
      <w:r w:rsidRPr="00501552">
        <w:rPr>
          <w:rFonts w:ascii="Arial" w:hAnsi="Arial" w:cstheme="minorHAnsi"/>
          <w:lang w:val="en-US"/>
        </w:rPr>
        <w:t xml:space="preserve"> 8</w:t>
      </w:r>
      <w:r>
        <w:rPr>
          <w:rFonts w:ascii="Arial" w:hAnsi="Arial" w:cstheme="minorHAnsi"/>
          <w:lang w:val="en-US"/>
        </w:rPr>
        <w:t>.</w:t>
      </w:r>
    </w:p>
  </w:footnote>
  <w:footnote w:id="48">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lang w:val="en-US"/>
        </w:rPr>
        <w:t>Fair Work Act ss.418 and 419</w:t>
      </w:r>
      <w:r>
        <w:rPr>
          <w:rFonts w:ascii="Arial" w:hAnsi="Arial" w:cstheme="minorHAnsi"/>
          <w:lang w:val="en-US"/>
        </w:rPr>
        <w:t>.</w:t>
      </w:r>
    </w:p>
  </w:footnote>
  <w:footnote w:id="49">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cstheme="minorHAnsi"/>
          <w:lang w:val="en-US"/>
        </w:rPr>
        <w:t>Fair Work Act ss. 423 and 424</w:t>
      </w:r>
      <w:r>
        <w:rPr>
          <w:rFonts w:ascii="Arial" w:hAnsi="Arial" w:cstheme="minorHAnsi"/>
          <w:lang w:val="en-US"/>
        </w:rPr>
        <w:t>.</w:t>
      </w:r>
    </w:p>
  </w:footnote>
  <w:footnote w:id="50">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0F603B">
        <w:rPr>
          <w:rFonts w:ascii="Arial" w:hAnsi="Arial" w:cstheme="minorHAnsi"/>
          <w:i/>
          <w:lang w:val="en-US"/>
        </w:rPr>
        <w:t>2013–14 Annual report</w:t>
      </w:r>
      <w:r w:rsidRPr="00501552">
        <w:rPr>
          <w:rFonts w:ascii="Arial" w:hAnsi="Arial" w:cstheme="minorHAnsi"/>
          <w:lang w:val="en-US"/>
        </w:rPr>
        <w:t xml:space="preserve">, </w:t>
      </w:r>
      <w:r>
        <w:rPr>
          <w:rFonts w:ascii="Arial" w:hAnsi="Arial" w:cstheme="minorHAnsi"/>
          <w:lang w:val="en-US"/>
        </w:rPr>
        <w:t>p</w:t>
      </w:r>
      <w:r w:rsidRPr="00501552">
        <w:rPr>
          <w:rFonts w:ascii="Arial" w:hAnsi="Arial" w:cstheme="minorHAnsi"/>
          <w:lang w:val="en-US"/>
        </w:rPr>
        <w:t xml:space="preserve"> 48</w:t>
      </w:r>
      <w:r>
        <w:rPr>
          <w:rFonts w:ascii="Arial" w:hAnsi="Arial" w:cstheme="minorHAnsi"/>
          <w:lang w:val="en-US"/>
        </w:rPr>
        <w:t>.</w:t>
      </w:r>
    </w:p>
  </w:footnote>
  <w:footnote w:id="51">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0F603B">
        <w:rPr>
          <w:rFonts w:ascii="Arial" w:hAnsi="Arial" w:cstheme="minorHAnsi"/>
          <w:i/>
          <w:lang w:val="en-US"/>
        </w:rPr>
        <w:t>2013–14 Annual report</w:t>
      </w:r>
      <w:r w:rsidRPr="00501552">
        <w:rPr>
          <w:rFonts w:ascii="Arial" w:hAnsi="Arial" w:cs="Arial"/>
          <w:lang w:val="en-US"/>
        </w:rPr>
        <w:t xml:space="preserve">, Table 20, </w:t>
      </w:r>
      <w:r>
        <w:rPr>
          <w:rFonts w:ascii="Arial" w:hAnsi="Arial" w:cs="Arial"/>
          <w:lang w:val="en-US"/>
        </w:rPr>
        <w:t>p</w:t>
      </w:r>
      <w:r w:rsidRPr="00501552">
        <w:rPr>
          <w:rFonts w:ascii="Arial" w:hAnsi="Arial" w:cs="Arial"/>
          <w:lang w:val="en-US"/>
        </w:rPr>
        <w:t xml:space="preserve"> 50</w:t>
      </w:r>
      <w:r>
        <w:rPr>
          <w:rFonts w:ascii="Arial" w:hAnsi="Arial" w:cs="Arial"/>
          <w:lang w:val="en-US"/>
        </w:rPr>
        <w:t>.</w:t>
      </w:r>
    </w:p>
  </w:footnote>
  <w:footnote w:id="52">
    <w:p w:rsidR="00D55437" w:rsidRPr="00501552" w:rsidRDefault="00D55437" w:rsidP="00A92403">
      <w:pPr>
        <w:pStyle w:val="FootnoteText"/>
        <w:rPr>
          <w:rFonts w:ascii="Arial" w:hAnsi="Arial" w:cstheme="minorHAnsi"/>
        </w:rPr>
      </w:pPr>
      <w:r w:rsidRPr="00501552">
        <w:rPr>
          <w:rStyle w:val="FootnoteReference"/>
          <w:rFonts w:ascii="Arial" w:hAnsi="Arial" w:cstheme="minorHAnsi"/>
        </w:rPr>
        <w:footnoteRef/>
      </w:r>
      <w:r w:rsidRPr="00501552">
        <w:rPr>
          <w:rFonts w:ascii="Arial" w:hAnsi="Arial" w:cstheme="minorHAnsi"/>
        </w:rPr>
        <w:t xml:space="preserve"> Note that </w:t>
      </w:r>
      <w:r>
        <w:rPr>
          <w:rFonts w:ascii="Arial" w:hAnsi="Arial" w:cstheme="minorHAnsi"/>
        </w:rPr>
        <w:t>the Commission</w:t>
      </w:r>
      <w:r w:rsidRPr="00501552">
        <w:rPr>
          <w:rFonts w:ascii="Arial" w:hAnsi="Arial" w:cstheme="minorHAnsi"/>
        </w:rPr>
        <w:t xml:space="preserve"> has power to receive further evidence on appeal, pursuant to s.607(2); see </w:t>
      </w:r>
      <w:r w:rsidRPr="00501552">
        <w:rPr>
          <w:rFonts w:ascii="Arial" w:hAnsi="Arial" w:cstheme="minorHAnsi"/>
          <w:i/>
        </w:rPr>
        <w:t>Coal and Allied v AIRC</w:t>
      </w:r>
      <w:r w:rsidRPr="00501552">
        <w:rPr>
          <w:rFonts w:ascii="Arial" w:hAnsi="Arial" w:cstheme="minorHAnsi"/>
        </w:rPr>
        <w:t xml:space="preserve"> (2000) 203 CLR 194 at [17] per Gleeson CJ, </w:t>
      </w:r>
      <w:proofErr w:type="spellStart"/>
      <w:r w:rsidRPr="00501552">
        <w:rPr>
          <w:rFonts w:ascii="Arial" w:hAnsi="Arial" w:cstheme="minorHAnsi"/>
        </w:rPr>
        <w:t>Gaudron</w:t>
      </w:r>
      <w:proofErr w:type="spellEnd"/>
      <w:r w:rsidRPr="00501552">
        <w:rPr>
          <w:rFonts w:ascii="Arial" w:hAnsi="Arial" w:cstheme="minorHAnsi"/>
        </w:rPr>
        <w:t xml:space="preserve"> and Hayne </w:t>
      </w:r>
      <w:proofErr w:type="spellStart"/>
      <w:r w:rsidRPr="00501552">
        <w:rPr>
          <w:rFonts w:ascii="Arial" w:hAnsi="Arial" w:cstheme="minorHAnsi"/>
        </w:rPr>
        <w:t>JJ</w:t>
      </w:r>
      <w:proofErr w:type="spellEnd"/>
      <w:r>
        <w:rPr>
          <w:rFonts w:ascii="Arial" w:hAnsi="Arial" w:cstheme="minorHAnsi"/>
        </w:rPr>
        <w:t>.</w:t>
      </w:r>
    </w:p>
  </w:footnote>
  <w:footnote w:id="53">
    <w:p w:rsidR="00D55437" w:rsidRPr="00501552" w:rsidRDefault="00D55437" w:rsidP="00A92403">
      <w:pPr>
        <w:pStyle w:val="FootnoteText"/>
        <w:rPr>
          <w:rFonts w:ascii="Arial" w:hAnsi="Arial" w:cstheme="minorHAnsi"/>
        </w:rPr>
      </w:pPr>
      <w:r w:rsidRPr="00501552">
        <w:rPr>
          <w:rStyle w:val="FootnoteReference"/>
          <w:rFonts w:ascii="Arial" w:hAnsi="Arial" w:cstheme="minorHAnsi"/>
        </w:rPr>
        <w:footnoteRef/>
      </w:r>
      <w:r w:rsidRPr="00501552">
        <w:rPr>
          <w:rFonts w:ascii="Arial" w:hAnsi="Arial" w:cstheme="minorHAnsi"/>
        </w:rPr>
        <w:t xml:space="preserve"> (2011) 192 FCR 78 at 90, paragraph [43].</w:t>
      </w:r>
    </w:p>
  </w:footnote>
  <w:footnote w:id="54">
    <w:p w:rsidR="00D55437" w:rsidRPr="00501552" w:rsidRDefault="00D55437" w:rsidP="00A92403">
      <w:pPr>
        <w:pStyle w:val="FootnoteText"/>
        <w:rPr>
          <w:rFonts w:ascii="Arial" w:hAnsi="Arial"/>
        </w:rPr>
      </w:pPr>
      <w:r w:rsidRPr="00501552">
        <w:rPr>
          <w:rStyle w:val="FootnoteReference"/>
          <w:rFonts w:ascii="Arial" w:hAnsi="Arial" w:cstheme="minorHAnsi"/>
        </w:rPr>
        <w:footnoteRef/>
      </w:r>
      <w:r w:rsidRPr="00501552">
        <w:rPr>
          <w:rFonts w:ascii="Arial" w:hAnsi="Arial" w:cstheme="minorHAnsi"/>
        </w:rPr>
        <w:t xml:space="preserve"> (2010) 197 IR 266 at [27].</w:t>
      </w:r>
    </w:p>
  </w:footnote>
  <w:footnote w:id="55">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hyperlink r:id="rId8" w:history="1">
        <w:r w:rsidRPr="00501552">
          <w:rPr>
            <w:rStyle w:val="Hyperlink"/>
            <w:rFonts w:ascii="Arial" w:hAnsi="Arial" w:cstheme="minorHAnsi"/>
            <w:iCs/>
          </w:rPr>
          <w:t>https://www.fwc.gov.au/cases-decisions-and-orders/appeal-decision-or-order/court-reviews</w:t>
        </w:r>
      </w:hyperlink>
      <w:r w:rsidRPr="00501552">
        <w:rPr>
          <w:rFonts w:ascii="Arial" w:hAnsi="Arial" w:cstheme="minorHAnsi"/>
          <w:i/>
          <w:iCs/>
        </w:rPr>
        <w:t xml:space="preserve"> </w:t>
      </w:r>
    </w:p>
  </w:footnote>
  <w:footnote w:id="56">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hyperlink r:id="rId9" w:history="1">
        <w:r w:rsidRPr="00FD4D28">
          <w:rPr>
            <w:rStyle w:val="Hyperlink"/>
            <w:rFonts w:ascii="Arial" w:hAnsi="Arial" w:cs="Arial"/>
            <w:i/>
            <w:iCs/>
          </w:rPr>
          <w:t>Australian Nursing and Midwifery Federation v Kaizen Hospitals (Essendon) Pty Ltd</w:t>
        </w:r>
        <w:r w:rsidRPr="00501552">
          <w:rPr>
            <w:rStyle w:val="Hyperlink"/>
            <w:rFonts w:ascii="Arial" w:hAnsi="Arial" w:cs="Arial"/>
            <w:iCs/>
          </w:rPr>
          <w:t xml:space="preserve"> </w:t>
        </w:r>
        <w:r w:rsidRPr="00501552">
          <w:rPr>
            <w:rStyle w:val="Hyperlink"/>
            <w:rFonts w:ascii="Arial" w:hAnsi="Arial" w:cs="Arial"/>
          </w:rPr>
          <w:t>[2015] FCAFC 23</w:t>
        </w:r>
      </w:hyperlink>
    </w:p>
  </w:footnote>
  <w:footnote w:id="57">
    <w:p w:rsidR="00D55437" w:rsidRPr="00501552" w:rsidRDefault="00D55437" w:rsidP="0022147A">
      <w:pPr>
        <w:pStyle w:val="FootnoteText1"/>
        <w:rPr>
          <w:rFonts w:ascii="Arial" w:eastAsia="Times New Roman" w:hAnsi="Arial" w:cstheme="minorHAnsi"/>
          <w:color w:val="auto"/>
        </w:rPr>
      </w:pPr>
      <w:r w:rsidRPr="00501552">
        <w:rPr>
          <w:rStyle w:val="FootnoteReference1"/>
          <w:rFonts w:ascii="Arial" w:hAnsi="Arial" w:cstheme="minorHAnsi"/>
          <w:sz w:val="18"/>
          <w:szCs w:val="18"/>
        </w:rPr>
        <w:footnoteRef/>
      </w:r>
      <w:r w:rsidRPr="00501552">
        <w:rPr>
          <w:rFonts w:ascii="Arial" w:hAnsi="Arial" w:cstheme="minorHAnsi"/>
          <w:sz w:val="18"/>
          <w:szCs w:val="18"/>
        </w:rPr>
        <w:t xml:space="preserve"> </w:t>
      </w:r>
      <w:r w:rsidRPr="00501552">
        <w:rPr>
          <w:rFonts w:ascii="Arial" w:hAnsi="Arial" w:cstheme="minorHAnsi"/>
          <w:lang w:val="en-US"/>
        </w:rPr>
        <w:t>See Annual Report of the Federal Court of Australia 2013-14.</w:t>
      </w:r>
    </w:p>
  </w:footnote>
  <w:footnote w:id="58">
    <w:p w:rsidR="00D55437" w:rsidRPr="00501552" w:rsidRDefault="00D55437">
      <w:pPr>
        <w:pStyle w:val="FootnoteText"/>
        <w:rPr>
          <w:rFonts w:ascii="Arial" w:hAnsi="Arial"/>
          <w:lang w:val="en-US"/>
        </w:rPr>
      </w:pPr>
      <w:r w:rsidRPr="00FD4D28">
        <w:rPr>
          <w:rStyle w:val="FootnoteReference"/>
          <w:rFonts w:ascii="Arial" w:hAnsi="Arial"/>
        </w:rPr>
        <w:footnoteRef/>
      </w:r>
      <w:r w:rsidRPr="00FD4D28">
        <w:rPr>
          <w:rFonts w:ascii="Arial" w:hAnsi="Arial"/>
        </w:rPr>
        <w:t xml:space="preserve"> </w:t>
      </w:r>
      <w:hyperlink r:id="rId10" w:history="1">
        <w:r w:rsidRPr="00173E37">
          <w:rPr>
            <w:rStyle w:val="Hyperlink"/>
            <w:rFonts w:ascii="Arial" w:hAnsi="Arial"/>
            <w:lang w:val="en-US"/>
          </w:rPr>
          <w:t>https://www.fwc.gov.au/cases-decisions-and-orders/appeal-decision-or-order</w:t>
        </w:r>
      </w:hyperlink>
      <w:r>
        <w:rPr>
          <w:rFonts w:ascii="Arial" w:hAnsi="Arial"/>
          <w:lang w:val="en-US"/>
        </w:rPr>
        <w:t xml:space="preserve"> </w:t>
      </w:r>
    </w:p>
  </w:footnote>
  <w:footnote w:id="59">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cs="Arial"/>
          <w:lang w:val="en-US"/>
        </w:rPr>
        <w:t>Expenditure o</w:t>
      </w:r>
      <w:r>
        <w:rPr>
          <w:rFonts w:ascii="Arial" w:hAnsi="Arial" w:cs="Arial"/>
          <w:lang w:val="en-US"/>
        </w:rPr>
        <w:t xml:space="preserve">n fares by Members fell from $1 </w:t>
      </w:r>
      <w:r w:rsidRPr="00501552">
        <w:rPr>
          <w:rFonts w:ascii="Arial" w:hAnsi="Arial" w:cs="Arial"/>
          <w:lang w:val="en-US"/>
        </w:rPr>
        <w:t>305</w:t>
      </w:r>
      <w:r>
        <w:rPr>
          <w:rFonts w:ascii="Arial" w:hAnsi="Arial" w:cs="Arial"/>
          <w:lang w:val="en-US"/>
        </w:rPr>
        <w:t xml:space="preserve"> </w:t>
      </w:r>
      <w:r w:rsidRPr="00501552">
        <w:rPr>
          <w:rFonts w:ascii="Arial" w:hAnsi="Arial" w:cs="Arial"/>
          <w:lang w:val="en-US"/>
        </w:rPr>
        <w:t>683 in 2010</w:t>
      </w:r>
      <w:r>
        <w:rPr>
          <w:rFonts w:ascii="Arial" w:hAnsi="Arial" w:cs="Arial"/>
          <w:lang w:val="en-US"/>
        </w:rPr>
        <w:t>–</w:t>
      </w:r>
      <w:r w:rsidRPr="00501552">
        <w:rPr>
          <w:rFonts w:ascii="Arial" w:hAnsi="Arial" w:cs="Arial"/>
          <w:lang w:val="en-US"/>
        </w:rPr>
        <w:t>11 to $708 329 in 2013</w:t>
      </w:r>
      <w:r>
        <w:rPr>
          <w:rFonts w:ascii="Arial" w:hAnsi="Arial" w:cs="Arial"/>
          <w:lang w:val="en-US"/>
        </w:rPr>
        <w:t>–</w:t>
      </w:r>
      <w:r w:rsidRPr="00501552">
        <w:rPr>
          <w:rFonts w:ascii="Arial" w:hAnsi="Arial" w:cs="Arial"/>
          <w:lang w:val="en-US"/>
        </w:rPr>
        <w:t>14</w:t>
      </w:r>
      <w:r>
        <w:rPr>
          <w:rFonts w:ascii="Arial" w:hAnsi="Arial" w:cs="Arial"/>
          <w:lang w:val="en-US"/>
        </w:rPr>
        <w:t>.</w:t>
      </w:r>
    </w:p>
  </w:footnote>
  <w:footnote w:id="60">
    <w:p w:rsidR="00D55437" w:rsidRPr="00501552" w:rsidRDefault="00D55437" w:rsidP="00A92403">
      <w:pPr>
        <w:pStyle w:val="FootnoteText"/>
        <w:rPr>
          <w:rFonts w:ascii="Arial" w:hAnsi="Arial" w:cstheme="minorHAnsi"/>
        </w:rPr>
      </w:pPr>
      <w:r w:rsidRPr="00501552">
        <w:rPr>
          <w:rStyle w:val="FootnoteReference"/>
          <w:rFonts w:ascii="Arial" w:hAnsi="Arial" w:cstheme="minorHAnsi"/>
        </w:rPr>
        <w:footnoteRef/>
      </w:r>
      <w:r w:rsidRPr="00501552">
        <w:rPr>
          <w:rFonts w:ascii="Arial" w:hAnsi="Arial" w:cstheme="minorHAnsi"/>
        </w:rPr>
        <w:t xml:space="preserve"> (1936) 55 CLR 499</w:t>
      </w:r>
      <w:r>
        <w:rPr>
          <w:rFonts w:ascii="Arial" w:hAnsi="Arial" w:cstheme="minorHAnsi"/>
        </w:rPr>
        <w:t>.</w:t>
      </w:r>
    </w:p>
  </w:footnote>
  <w:footnote w:id="61">
    <w:p w:rsidR="00D55437" w:rsidRPr="00501552" w:rsidRDefault="00D55437" w:rsidP="0037353F">
      <w:pPr>
        <w:pStyle w:val="FootnoteText1"/>
        <w:rPr>
          <w:rFonts w:ascii="Arial" w:eastAsia="Times New Roman" w:hAnsi="Arial"/>
          <w:color w:val="auto"/>
        </w:rPr>
      </w:pPr>
      <w:r w:rsidRPr="00501552">
        <w:rPr>
          <w:rStyle w:val="FootnoteReference1"/>
          <w:rFonts w:ascii="Arial" w:hAnsi="Arial"/>
          <w:sz w:val="18"/>
          <w:szCs w:val="18"/>
        </w:rPr>
        <w:footnoteRef/>
      </w:r>
      <w:r w:rsidRPr="00501552">
        <w:rPr>
          <w:rFonts w:ascii="Arial" w:hAnsi="Arial"/>
          <w:sz w:val="18"/>
          <w:szCs w:val="18"/>
        </w:rPr>
        <w:t xml:space="preserve"> </w:t>
      </w:r>
      <w:r w:rsidRPr="00501552">
        <w:rPr>
          <w:rFonts w:ascii="Arial" w:hAnsi="Arial" w:cs="Arial"/>
          <w:lang w:val="en-US"/>
        </w:rPr>
        <w:t>Workforce Daily, November 4 2013</w:t>
      </w:r>
      <w:r>
        <w:rPr>
          <w:rFonts w:ascii="Arial" w:hAnsi="Arial" w:cs="Arial"/>
          <w:lang w:val="en-US"/>
        </w:rPr>
        <w:t>.</w:t>
      </w:r>
    </w:p>
  </w:footnote>
  <w:footnote w:id="62">
    <w:p w:rsidR="00D55437" w:rsidRPr="00501552" w:rsidRDefault="00D55437">
      <w:pPr>
        <w:pStyle w:val="FootnoteText"/>
        <w:rPr>
          <w:rFonts w:ascii="Arial" w:hAnsi="Arial" w:cstheme="minorHAnsi"/>
        </w:rPr>
      </w:pPr>
      <w:r w:rsidRPr="00501552">
        <w:rPr>
          <w:rStyle w:val="FootnoteReference"/>
          <w:rFonts w:ascii="Arial" w:hAnsi="Arial" w:cstheme="minorHAnsi"/>
        </w:rPr>
        <w:footnoteRef/>
      </w:r>
      <w:r w:rsidRPr="00501552">
        <w:rPr>
          <w:rFonts w:ascii="Arial" w:hAnsi="Arial" w:cstheme="minorHAnsi"/>
        </w:rPr>
        <w:t xml:space="preserve"> </w:t>
      </w:r>
      <w:r>
        <w:rPr>
          <w:rFonts w:ascii="Arial" w:hAnsi="Arial" w:cstheme="minorHAnsi"/>
        </w:rPr>
        <w:t>Fair Work Act s.605(1).</w:t>
      </w:r>
    </w:p>
  </w:footnote>
  <w:footnote w:id="63">
    <w:p w:rsidR="00D55437" w:rsidRPr="00501552" w:rsidRDefault="00D55437">
      <w:pPr>
        <w:pStyle w:val="FootnoteText"/>
        <w:rPr>
          <w:rFonts w:ascii="Arial" w:hAnsi="Arial" w:cstheme="minorHAnsi"/>
        </w:rPr>
      </w:pPr>
      <w:r w:rsidRPr="00501552">
        <w:rPr>
          <w:rStyle w:val="FootnoteReference"/>
          <w:rFonts w:ascii="Arial" w:hAnsi="Arial" w:cstheme="minorHAnsi"/>
        </w:rPr>
        <w:footnoteRef/>
      </w:r>
      <w:r w:rsidRPr="00501552">
        <w:rPr>
          <w:rFonts w:ascii="Arial" w:hAnsi="Arial" w:cstheme="minorHAnsi"/>
        </w:rPr>
        <w:t xml:space="preserve"> Fair Work Act</w:t>
      </w:r>
      <w:r>
        <w:rPr>
          <w:rFonts w:ascii="Arial" w:hAnsi="Arial" w:cstheme="minorHAnsi"/>
        </w:rPr>
        <w:t xml:space="preserve"> s.614.</w:t>
      </w:r>
    </w:p>
  </w:footnote>
  <w:footnote w:id="64">
    <w:p w:rsidR="00D55437" w:rsidRPr="00501552" w:rsidRDefault="00D55437">
      <w:pPr>
        <w:pStyle w:val="FootnoteText"/>
        <w:rPr>
          <w:rFonts w:ascii="Arial" w:hAnsi="Arial" w:cstheme="minorHAnsi"/>
        </w:rPr>
      </w:pPr>
      <w:r w:rsidRPr="00501552">
        <w:rPr>
          <w:rStyle w:val="FootnoteReference"/>
          <w:rFonts w:ascii="Arial" w:hAnsi="Arial" w:cstheme="minorHAnsi"/>
        </w:rPr>
        <w:footnoteRef/>
      </w:r>
      <w:r w:rsidRPr="00501552">
        <w:rPr>
          <w:rFonts w:ascii="Arial" w:hAnsi="Arial" w:cstheme="minorHAnsi"/>
        </w:rPr>
        <w:t xml:space="preserve"> Fair Work Act</w:t>
      </w:r>
      <w:r>
        <w:rPr>
          <w:rFonts w:ascii="Arial" w:hAnsi="Arial" w:cstheme="minorHAnsi"/>
        </w:rPr>
        <w:t xml:space="preserve"> s.607(3).</w:t>
      </w:r>
    </w:p>
  </w:footnote>
  <w:footnote w:id="65">
    <w:p w:rsidR="00D55437" w:rsidRPr="00501552" w:rsidRDefault="00D55437">
      <w:pPr>
        <w:pStyle w:val="FootnoteText"/>
        <w:rPr>
          <w:rFonts w:ascii="Arial" w:hAnsi="Arial" w:cstheme="minorHAnsi"/>
        </w:rPr>
      </w:pPr>
      <w:r w:rsidRPr="00501552">
        <w:rPr>
          <w:rStyle w:val="FootnoteReference"/>
          <w:rFonts w:ascii="Arial" w:hAnsi="Arial" w:cstheme="minorHAnsi"/>
        </w:rPr>
        <w:footnoteRef/>
      </w:r>
      <w:r w:rsidRPr="00501552">
        <w:rPr>
          <w:rFonts w:ascii="Arial" w:hAnsi="Arial" w:cstheme="minorHAnsi"/>
        </w:rPr>
        <w:t xml:space="preserve"> Fair Work Act</w:t>
      </w:r>
      <w:r>
        <w:rPr>
          <w:rFonts w:ascii="Arial" w:hAnsi="Arial" w:cstheme="minorHAnsi"/>
        </w:rPr>
        <w:t xml:space="preserve"> s.615A.</w:t>
      </w:r>
    </w:p>
  </w:footnote>
  <w:footnote w:id="66">
    <w:p w:rsidR="00D55437" w:rsidRPr="00501552" w:rsidRDefault="00D55437" w:rsidP="00A92403">
      <w:pPr>
        <w:pStyle w:val="FootnoteText"/>
        <w:rPr>
          <w:rFonts w:ascii="Arial" w:hAnsi="Arial"/>
        </w:rPr>
      </w:pPr>
      <w:r w:rsidRPr="00501552">
        <w:rPr>
          <w:rStyle w:val="FootnoteReference"/>
          <w:rFonts w:ascii="Arial" w:hAnsi="Arial" w:cstheme="minorHAnsi"/>
        </w:rPr>
        <w:footnoteRef/>
      </w:r>
      <w:r w:rsidRPr="00501552">
        <w:rPr>
          <w:rFonts w:ascii="Arial" w:hAnsi="Arial" w:cstheme="minorHAnsi"/>
        </w:rPr>
        <w:t xml:space="preserve"> [2012] FWAFB 7551</w:t>
      </w:r>
      <w:r>
        <w:rPr>
          <w:rFonts w:ascii="Arial" w:hAnsi="Arial" w:cstheme="minorHAnsi"/>
        </w:rPr>
        <w:t>.</w:t>
      </w:r>
    </w:p>
  </w:footnote>
  <w:footnote w:id="67">
    <w:p w:rsidR="00D55437" w:rsidRPr="00FD4D28" w:rsidRDefault="00D55437">
      <w:pPr>
        <w:pStyle w:val="FootnoteText"/>
        <w:rPr>
          <w:rFonts w:asciiTheme="majorHAnsi" w:hAnsiTheme="majorHAnsi" w:cstheme="majorHAnsi"/>
        </w:rPr>
      </w:pPr>
      <w:r w:rsidRPr="00501552">
        <w:rPr>
          <w:rStyle w:val="FootnoteReference"/>
          <w:rFonts w:ascii="Arial" w:hAnsi="Arial" w:cstheme="minorHAnsi"/>
        </w:rPr>
        <w:footnoteRef/>
      </w:r>
      <w:r w:rsidRPr="00501552">
        <w:rPr>
          <w:rFonts w:ascii="Arial" w:hAnsi="Arial" w:cstheme="minorHAnsi"/>
        </w:rPr>
        <w:t xml:space="preserve"> The modernisation process was undertaken in accordance with Part 10A of the </w:t>
      </w:r>
      <w:r w:rsidRPr="00501552">
        <w:rPr>
          <w:rFonts w:ascii="Arial" w:hAnsi="Arial" w:cstheme="minorHAnsi"/>
          <w:i/>
          <w:iCs/>
        </w:rPr>
        <w:t xml:space="preserve">Workplace </w:t>
      </w:r>
      <w:r w:rsidRPr="00FD4D28">
        <w:rPr>
          <w:rFonts w:asciiTheme="majorHAnsi" w:hAnsiTheme="majorHAnsi" w:cstheme="majorHAnsi"/>
          <w:i/>
          <w:iCs/>
        </w:rPr>
        <w:t>Relations Act</w:t>
      </w:r>
      <w:r w:rsidRPr="00FD4D28">
        <w:rPr>
          <w:rFonts w:asciiTheme="majorHAnsi" w:hAnsiTheme="majorHAnsi" w:cstheme="majorHAnsi"/>
        </w:rPr>
        <w:t xml:space="preserve"> </w:t>
      </w:r>
      <w:r w:rsidRPr="00FD4D28">
        <w:rPr>
          <w:rFonts w:asciiTheme="majorHAnsi" w:hAnsiTheme="majorHAnsi" w:cstheme="majorHAnsi"/>
          <w:i/>
        </w:rPr>
        <w:t>1996</w:t>
      </w:r>
      <w:r w:rsidRPr="00FD4D28">
        <w:rPr>
          <w:rFonts w:asciiTheme="majorHAnsi" w:hAnsiTheme="majorHAnsi" w:cstheme="majorHAnsi"/>
        </w:rPr>
        <w:t xml:space="preserve"> (</w:t>
      </w:r>
      <w:proofErr w:type="spellStart"/>
      <w:r w:rsidRPr="00FD4D28">
        <w:rPr>
          <w:rFonts w:asciiTheme="majorHAnsi" w:hAnsiTheme="majorHAnsi" w:cstheme="majorHAnsi"/>
        </w:rPr>
        <w:t>Cth</w:t>
      </w:r>
      <w:proofErr w:type="spellEnd"/>
      <w:r w:rsidRPr="00FD4D28">
        <w:rPr>
          <w:rFonts w:asciiTheme="majorHAnsi" w:hAnsiTheme="majorHAnsi" w:cstheme="majorHAnsi"/>
        </w:rPr>
        <w:t>).</w:t>
      </w:r>
    </w:p>
  </w:footnote>
  <w:footnote w:id="68">
    <w:p w:rsidR="00D55437" w:rsidRPr="00FD4D28" w:rsidRDefault="00D55437">
      <w:pPr>
        <w:pStyle w:val="FootnoteText"/>
        <w:rPr>
          <w:rFonts w:asciiTheme="majorHAnsi" w:hAnsiTheme="majorHAnsi" w:cstheme="majorHAnsi"/>
        </w:rPr>
      </w:pPr>
      <w:r w:rsidRPr="00FD4D28">
        <w:rPr>
          <w:rStyle w:val="FootnoteReference"/>
          <w:rFonts w:asciiTheme="majorHAnsi" w:hAnsiTheme="majorHAnsi" w:cstheme="majorHAnsi"/>
        </w:rPr>
        <w:footnoteRef/>
      </w:r>
      <w:r w:rsidRPr="00FD4D28">
        <w:rPr>
          <w:rFonts w:asciiTheme="majorHAnsi" w:hAnsiTheme="majorHAnsi" w:cstheme="majorHAnsi"/>
        </w:rPr>
        <w:t xml:space="preserve"> See Fair Work Act s.134.</w:t>
      </w:r>
    </w:p>
  </w:footnote>
  <w:footnote w:id="69">
    <w:p w:rsidR="00D55437" w:rsidRPr="00FD4D28" w:rsidRDefault="00D55437">
      <w:pPr>
        <w:pStyle w:val="FootnoteText"/>
        <w:rPr>
          <w:rFonts w:asciiTheme="majorHAnsi" w:hAnsiTheme="majorHAnsi" w:cstheme="majorHAnsi"/>
          <w:lang w:val="en-US"/>
        </w:rPr>
      </w:pPr>
      <w:r w:rsidRPr="00FD4D28">
        <w:rPr>
          <w:rStyle w:val="FootnoteReference"/>
          <w:rFonts w:asciiTheme="majorHAnsi" w:hAnsiTheme="majorHAnsi" w:cstheme="majorHAnsi"/>
        </w:rPr>
        <w:footnoteRef/>
      </w:r>
      <w:r w:rsidRPr="00FD4D28">
        <w:rPr>
          <w:rFonts w:asciiTheme="majorHAnsi" w:hAnsiTheme="majorHAnsi" w:cstheme="majorHAnsi"/>
        </w:rPr>
        <w:t xml:space="preserve"> </w:t>
      </w:r>
      <w:r w:rsidRPr="00FD4D28">
        <w:rPr>
          <w:rFonts w:asciiTheme="majorHAnsi" w:hAnsiTheme="majorHAnsi" w:cstheme="majorHAnsi"/>
          <w:lang w:val="en-US"/>
        </w:rPr>
        <w:t>Fair Work Act ss.157-161.</w:t>
      </w:r>
    </w:p>
  </w:footnote>
  <w:footnote w:id="70">
    <w:p w:rsidR="00D55437" w:rsidRPr="00FD4D28" w:rsidRDefault="00D55437">
      <w:pPr>
        <w:pStyle w:val="FootnoteText"/>
        <w:rPr>
          <w:rFonts w:asciiTheme="majorHAnsi" w:hAnsiTheme="majorHAnsi" w:cstheme="majorHAnsi"/>
        </w:rPr>
      </w:pPr>
      <w:r w:rsidRPr="00FD4D28">
        <w:rPr>
          <w:rStyle w:val="FootnoteReference"/>
          <w:rFonts w:asciiTheme="majorHAnsi" w:hAnsiTheme="majorHAnsi" w:cstheme="majorHAnsi"/>
        </w:rPr>
        <w:footnoteRef/>
      </w:r>
      <w:r w:rsidRPr="00FD4D28">
        <w:rPr>
          <w:rFonts w:asciiTheme="majorHAnsi" w:hAnsiTheme="majorHAnsi" w:cstheme="majorHAnsi"/>
        </w:rPr>
        <w:t xml:space="preserve"> Fair Work Act s.156.</w:t>
      </w:r>
    </w:p>
  </w:footnote>
  <w:footnote w:id="71">
    <w:p w:rsidR="00D55437" w:rsidRPr="00FD4D28" w:rsidRDefault="00D55437">
      <w:pPr>
        <w:pStyle w:val="FootnoteText"/>
        <w:rPr>
          <w:rFonts w:asciiTheme="majorHAnsi" w:hAnsiTheme="majorHAnsi" w:cstheme="majorHAnsi"/>
        </w:rPr>
      </w:pPr>
      <w:r w:rsidRPr="00FD4D28">
        <w:rPr>
          <w:rStyle w:val="FootnoteReference"/>
          <w:rFonts w:asciiTheme="majorHAnsi" w:hAnsiTheme="majorHAnsi" w:cstheme="majorHAnsi"/>
        </w:rPr>
        <w:footnoteRef/>
      </w:r>
      <w:r w:rsidRPr="00FD4D28">
        <w:rPr>
          <w:rFonts w:asciiTheme="majorHAnsi" w:hAnsiTheme="majorHAnsi" w:cstheme="majorHAnsi"/>
        </w:rPr>
        <w:t xml:space="preserve"> </w:t>
      </w:r>
      <w:hyperlink r:id="rId11" w:history="1">
        <w:r w:rsidRPr="00FD4D28">
          <w:rPr>
            <w:rStyle w:val="Hyperlink"/>
            <w:rFonts w:asciiTheme="majorHAnsi" w:hAnsiTheme="majorHAnsi" w:cstheme="majorHAnsi"/>
          </w:rPr>
          <w:t>http://www.fwc.gov.au/documents/sites/awardsmodernfouryr/4-yearly-review-Guide-to-Award-Stage.pdf</w:t>
        </w:r>
      </w:hyperlink>
      <w:r w:rsidRPr="00FD4D28">
        <w:rPr>
          <w:rFonts w:asciiTheme="majorHAnsi" w:hAnsiTheme="majorHAnsi" w:cstheme="majorHAnsi"/>
        </w:rPr>
        <w:t xml:space="preserve"> </w:t>
      </w:r>
    </w:p>
  </w:footnote>
  <w:footnote w:id="72">
    <w:p w:rsidR="00D55437" w:rsidRPr="00FD4D28" w:rsidRDefault="00D55437">
      <w:pPr>
        <w:pStyle w:val="FootnoteText"/>
        <w:rPr>
          <w:rFonts w:asciiTheme="majorHAnsi" w:hAnsiTheme="majorHAnsi" w:cstheme="majorHAnsi"/>
        </w:rPr>
      </w:pPr>
      <w:r w:rsidRPr="00FD4D28">
        <w:rPr>
          <w:rStyle w:val="FootnoteReference"/>
          <w:rFonts w:asciiTheme="majorHAnsi" w:hAnsiTheme="majorHAnsi" w:cstheme="majorHAnsi"/>
        </w:rPr>
        <w:footnoteRef/>
      </w:r>
      <w:r w:rsidRPr="00FD4D28">
        <w:rPr>
          <w:rFonts w:asciiTheme="majorHAnsi" w:hAnsiTheme="majorHAnsi" w:cstheme="majorHAnsi"/>
        </w:rPr>
        <w:t xml:space="preserve"> </w:t>
      </w:r>
      <w:hyperlink r:id="rId12" w:history="1">
        <w:r w:rsidRPr="00FD4D28">
          <w:rPr>
            <w:rStyle w:val="Hyperlink"/>
            <w:rFonts w:asciiTheme="majorHAnsi" w:hAnsiTheme="majorHAnsi" w:cstheme="majorHAnsi"/>
          </w:rPr>
          <w:t>http://www.fwc.gov.au/documents/sites/awardsmodernfouryr/Exemplar-award.pdf</w:t>
        </w:r>
      </w:hyperlink>
      <w:r w:rsidRPr="00FD4D28">
        <w:rPr>
          <w:rFonts w:asciiTheme="majorHAnsi" w:hAnsiTheme="majorHAnsi" w:cstheme="majorHAnsi"/>
        </w:rPr>
        <w:t xml:space="preserve"> </w:t>
      </w:r>
    </w:p>
  </w:footnote>
  <w:footnote w:id="73">
    <w:p w:rsidR="00D55437" w:rsidRPr="00FD4D28" w:rsidRDefault="00D55437" w:rsidP="00FD4D28">
      <w:pPr>
        <w:pStyle w:val="FootnoteText"/>
        <w:rPr>
          <w:rFonts w:asciiTheme="majorHAnsi" w:hAnsiTheme="majorHAnsi" w:cstheme="majorHAnsi"/>
          <w:lang w:val="en-US"/>
        </w:rPr>
      </w:pPr>
      <w:r w:rsidRPr="00FD4D28">
        <w:rPr>
          <w:rStyle w:val="FootnoteReference"/>
          <w:rFonts w:asciiTheme="majorHAnsi" w:hAnsiTheme="majorHAnsi" w:cstheme="majorHAnsi"/>
        </w:rPr>
        <w:footnoteRef/>
      </w:r>
      <w:r w:rsidRPr="00FD4D28">
        <w:rPr>
          <w:rFonts w:asciiTheme="majorHAnsi" w:hAnsiTheme="majorHAnsi" w:cstheme="majorHAnsi"/>
        </w:rPr>
        <w:t xml:space="preserve"> </w:t>
      </w:r>
      <w:hyperlink r:id="rId13" w:history="1">
        <w:r w:rsidRPr="00FD4D28">
          <w:rPr>
            <w:rStyle w:val="Hyperlink"/>
            <w:rFonts w:asciiTheme="majorHAnsi" w:hAnsiTheme="majorHAnsi" w:cstheme="majorHAnsi"/>
          </w:rPr>
          <w:t>http://www.fwc.gov.au/documents/sites/awardsmodernfouryr/Exemplar-award-comparison.pdf</w:t>
        </w:r>
      </w:hyperlink>
      <w:r w:rsidRPr="00FD4D28">
        <w:rPr>
          <w:rFonts w:asciiTheme="majorHAnsi" w:hAnsiTheme="majorHAnsi" w:cstheme="majorHAnsi"/>
        </w:rPr>
        <w:t xml:space="preserve"> </w:t>
      </w:r>
    </w:p>
  </w:footnote>
  <w:footnote w:id="74">
    <w:p w:rsidR="00D55437" w:rsidRPr="00FD4D28" w:rsidRDefault="00D55437" w:rsidP="00FD4D28">
      <w:pPr>
        <w:spacing w:after="0" w:line="240" w:lineRule="auto"/>
        <w:rPr>
          <w:rFonts w:asciiTheme="majorHAnsi" w:hAnsiTheme="majorHAnsi" w:cstheme="majorHAnsi"/>
          <w:sz w:val="20"/>
          <w:szCs w:val="20"/>
          <w:lang w:val="en-US"/>
        </w:rPr>
      </w:pPr>
      <w:r w:rsidRPr="00FD4D28">
        <w:rPr>
          <w:rStyle w:val="FootnoteReference"/>
          <w:rFonts w:asciiTheme="majorHAnsi" w:hAnsiTheme="majorHAnsi" w:cstheme="majorHAnsi"/>
          <w:sz w:val="20"/>
          <w:szCs w:val="20"/>
        </w:rPr>
        <w:footnoteRef/>
      </w:r>
      <w:r w:rsidRPr="00FD4D28">
        <w:rPr>
          <w:rFonts w:asciiTheme="majorHAnsi" w:hAnsiTheme="majorHAnsi" w:cstheme="majorHAnsi"/>
          <w:sz w:val="20"/>
          <w:szCs w:val="20"/>
        </w:rPr>
        <w:t xml:space="preserve"> </w:t>
      </w:r>
      <w:hyperlink r:id="rId14" w:history="1">
        <w:r w:rsidRPr="00FD4D28">
          <w:rPr>
            <w:rStyle w:val="Hyperlink"/>
            <w:rFonts w:asciiTheme="majorHAnsi" w:hAnsiTheme="majorHAnsi" w:cstheme="majorHAnsi"/>
            <w:sz w:val="20"/>
            <w:szCs w:val="20"/>
          </w:rPr>
          <w:t>https://www.fwc.gov.au/documents/sites/awardsmodernfouryr/citizen-codesign-report.pdf</w:t>
        </w:r>
      </w:hyperlink>
      <w:r w:rsidRPr="00FD4D28">
        <w:rPr>
          <w:rFonts w:asciiTheme="majorHAnsi" w:hAnsiTheme="majorHAnsi" w:cstheme="majorHAnsi"/>
          <w:sz w:val="20"/>
          <w:szCs w:val="20"/>
        </w:rPr>
        <w:t xml:space="preserve"> </w:t>
      </w:r>
    </w:p>
  </w:footnote>
  <w:footnote w:id="75">
    <w:p w:rsidR="00D55437" w:rsidRPr="00501552" w:rsidRDefault="00D55437" w:rsidP="00FA214B">
      <w:pPr>
        <w:pStyle w:val="FootnoteText"/>
        <w:rPr>
          <w:rFonts w:ascii="Arial" w:hAnsi="Arial"/>
        </w:rPr>
      </w:pPr>
      <w:r w:rsidRPr="00FD4D28">
        <w:rPr>
          <w:rStyle w:val="FootnoteReference"/>
          <w:rFonts w:asciiTheme="majorHAnsi" w:hAnsiTheme="majorHAnsi" w:cstheme="majorHAnsi"/>
        </w:rPr>
        <w:footnoteRef/>
      </w:r>
      <w:r w:rsidRPr="00FD4D28">
        <w:rPr>
          <w:rFonts w:asciiTheme="majorHAnsi" w:hAnsiTheme="majorHAnsi" w:cstheme="majorHAnsi"/>
        </w:rPr>
        <w:t xml:space="preserve"> </w:t>
      </w:r>
      <w:hyperlink r:id="rId15" w:history="1">
        <w:r w:rsidRPr="00FD4D28">
          <w:rPr>
            <w:rStyle w:val="Hyperlink"/>
            <w:rFonts w:asciiTheme="majorHAnsi" w:hAnsiTheme="majorHAnsi" w:cstheme="majorHAnsi"/>
          </w:rPr>
          <w:t>https://www.fwc.gov.au/awards-and-agreements/modern-award-reviews/4-yearly-review</w:t>
        </w:r>
      </w:hyperlink>
      <w:r w:rsidRPr="00501552">
        <w:rPr>
          <w:rFonts w:ascii="Arial" w:hAnsi="Arial"/>
        </w:rPr>
        <w:t xml:space="preserve"> </w:t>
      </w:r>
    </w:p>
  </w:footnote>
  <w:footnote w:id="76">
    <w:p w:rsidR="00D55437" w:rsidRPr="00501552" w:rsidRDefault="00D55437">
      <w:pPr>
        <w:pStyle w:val="FootnoteText"/>
        <w:rPr>
          <w:rFonts w:ascii="Arial" w:hAnsi="Arial" w:cstheme="minorHAnsi"/>
        </w:rPr>
      </w:pPr>
      <w:r w:rsidRPr="00501552">
        <w:rPr>
          <w:rStyle w:val="FootnoteReference"/>
          <w:rFonts w:ascii="Arial" w:hAnsi="Arial" w:cstheme="minorHAnsi"/>
        </w:rPr>
        <w:footnoteRef/>
      </w:r>
      <w:r>
        <w:rPr>
          <w:rFonts w:ascii="Arial" w:hAnsi="Arial" w:cstheme="minorHAnsi"/>
        </w:rPr>
        <w:t xml:space="preserve"> (1907-08) 2 CAR 1.</w:t>
      </w:r>
    </w:p>
  </w:footnote>
  <w:footnote w:id="77">
    <w:p w:rsidR="00D55437" w:rsidRPr="00501552" w:rsidRDefault="00D55437">
      <w:pPr>
        <w:pStyle w:val="FootnoteText"/>
        <w:rPr>
          <w:rFonts w:ascii="Arial" w:hAnsi="Arial"/>
          <w:lang w:val="en-US"/>
        </w:rPr>
      </w:pPr>
      <w:r w:rsidRPr="00501552">
        <w:rPr>
          <w:rStyle w:val="FootnoteReference"/>
          <w:rFonts w:ascii="Arial" w:hAnsi="Arial"/>
        </w:rPr>
        <w:footnoteRef/>
      </w:r>
      <w:r w:rsidRPr="00501552">
        <w:rPr>
          <w:rFonts w:ascii="Arial" w:hAnsi="Arial"/>
        </w:rPr>
        <w:t xml:space="preserve"> </w:t>
      </w:r>
      <w:r>
        <w:rPr>
          <w:rFonts w:ascii="Arial" w:hAnsi="Arial"/>
        </w:rPr>
        <w:t>(1967)</w:t>
      </w:r>
      <w:r w:rsidRPr="00501552">
        <w:rPr>
          <w:rFonts w:ascii="Arial" w:hAnsi="Arial"/>
        </w:rPr>
        <w:t>118 CAR</w:t>
      </w:r>
      <w:r>
        <w:rPr>
          <w:rFonts w:ascii="Arial" w:hAnsi="Arial"/>
        </w:rPr>
        <w:t xml:space="preserve"> 219</w:t>
      </w:r>
      <w:r w:rsidRPr="00501552">
        <w:rPr>
          <w:rFonts w:ascii="Arial" w:hAnsi="Arial"/>
        </w:rPr>
        <w:t>, at 655</w:t>
      </w:r>
      <w:r>
        <w:rPr>
          <w:rFonts w:ascii="Arial" w:hAnsi="Arial"/>
        </w:rPr>
        <w:t>.</w:t>
      </w:r>
    </w:p>
  </w:footnote>
  <w:footnote w:id="78">
    <w:p w:rsidR="00D55437" w:rsidRPr="00501552" w:rsidRDefault="00D55437" w:rsidP="007730C0">
      <w:pPr>
        <w:spacing w:after="0" w:line="240" w:lineRule="auto"/>
        <w:rPr>
          <w:rFonts w:ascii="Arial" w:hAnsi="Arial"/>
          <w:lang w:val="en-US"/>
        </w:rPr>
      </w:pPr>
      <w:r w:rsidRPr="00501552">
        <w:rPr>
          <w:rStyle w:val="FootnoteReference"/>
          <w:rFonts w:ascii="Arial" w:hAnsi="Arial"/>
        </w:rPr>
        <w:footnoteRef/>
      </w:r>
      <w:r w:rsidRPr="00501552">
        <w:rPr>
          <w:rFonts w:ascii="Arial" w:hAnsi="Arial"/>
        </w:rPr>
        <w:t xml:space="preserve"> </w:t>
      </w:r>
      <w:r w:rsidRPr="00501552">
        <w:rPr>
          <w:rFonts w:ascii="Arial" w:hAnsi="Arial"/>
          <w:sz w:val="20"/>
          <w:szCs w:val="20"/>
        </w:rPr>
        <w:t>Relativities between different categories of workers within and across awards were substantially reviewed under the structural efficiency principle. See National Wage Case August 1988 Print H4000; February 1989 Review, Print H8200 and National Wage Case August 1989, Print H9100.</w:t>
      </w:r>
    </w:p>
  </w:footnote>
  <w:footnote w:id="79">
    <w:p w:rsidR="00D55437" w:rsidRPr="00501552" w:rsidRDefault="00D55437" w:rsidP="007730C0">
      <w:pPr>
        <w:pStyle w:val="EndnoteText"/>
        <w:rPr>
          <w:rFonts w:ascii="Arial" w:hAnsi="Arial"/>
          <w:lang w:val="en-US"/>
        </w:rPr>
      </w:pPr>
      <w:r w:rsidRPr="00501552">
        <w:rPr>
          <w:rStyle w:val="FootnoteReference"/>
          <w:rFonts w:ascii="Arial" w:hAnsi="Arial"/>
        </w:rPr>
        <w:footnoteRef/>
      </w:r>
      <w:r w:rsidRPr="00501552">
        <w:rPr>
          <w:rFonts w:ascii="Arial" w:hAnsi="Arial"/>
        </w:rPr>
        <w:t xml:space="preserve"> </w:t>
      </w:r>
      <w:r w:rsidRPr="007730C0">
        <w:rPr>
          <w:rFonts w:ascii="Arial" w:hAnsi="Arial"/>
          <w:bCs/>
          <w:i/>
        </w:rPr>
        <w:t>Annual Wage Review 2013–14</w:t>
      </w:r>
      <w:bookmarkStart w:id="66" w:name="P7_17"/>
      <w:bookmarkEnd w:id="66"/>
      <w:r w:rsidRPr="00501552">
        <w:rPr>
          <w:rFonts w:ascii="Arial" w:eastAsia="Times New Roman" w:hAnsi="Arial"/>
          <w:lang w:eastAsia="en-AU"/>
        </w:rPr>
        <w:t xml:space="preserve"> </w:t>
      </w:r>
      <w:r w:rsidRPr="00501552">
        <w:rPr>
          <w:rFonts w:ascii="Arial" w:hAnsi="Arial"/>
          <w:bCs/>
          <w:lang w:val="en-US"/>
        </w:rPr>
        <w:t>[2014] FWCFB 3500,</w:t>
      </w:r>
      <w:r w:rsidRPr="00501552">
        <w:rPr>
          <w:rFonts w:ascii="Arial" w:hAnsi="Arial"/>
          <w:bCs/>
        </w:rPr>
        <w:t xml:space="preserve"> at </w:t>
      </w:r>
      <w:r>
        <w:rPr>
          <w:rFonts w:ascii="Arial" w:hAnsi="Arial"/>
          <w:bCs/>
        </w:rPr>
        <w:t>[</w:t>
      </w:r>
      <w:r w:rsidRPr="00501552">
        <w:rPr>
          <w:rFonts w:ascii="Arial" w:hAnsi="Arial"/>
          <w:bCs/>
        </w:rPr>
        <w:t>72</w:t>
      </w:r>
      <w:r>
        <w:rPr>
          <w:rFonts w:ascii="Arial" w:hAnsi="Arial"/>
          <w:bCs/>
        </w:rPr>
        <w:t>]</w:t>
      </w:r>
      <w:r w:rsidRPr="00501552">
        <w:rPr>
          <w:rFonts w:ascii="Arial" w:hAnsi="Arial"/>
          <w:bCs/>
        </w:rPr>
        <w:t>.</w:t>
      </w:r>
    </w:p>
  </w:footnote>
  <w:footnote w:id="80">
    <w:p w:rsidR="00D55437" w:rsidRPr="00501552" w:rsidRDefault="00D55437" w:rsidP="007730C0">
      <w:pPr>
        <w:pStyle w:val="EndnoteText"/>
        <w:rPr>
          <w:rFonts w:ascii="Arial" w:hAnsi="Arial"/>
          <w:lang w:val="en-US"/>
        </w:rPr>
      </w:pPr>
      <w:r w:rsidRPr="00501552">
        <w:rPr>
          <w:rStyle w:val="FootnoteReference"/>
          <w:rFonts w:ascii="Arial" w:hAnsi="Arial"/>
        </w:rPr>
        <w:footnoteRef/>
      </w:r>
      <w:r w:rsidRPr="00501552">
        <w:rPr>
          <w:rFonts w:ascii="Arial" w:hAnsi="Arial"/>
        </w:rPr>
        <w:t xml:space="preserve"> The FWC must be constituted by an Expert Panel to conduct Annual Wage Reviews, and to make determinations </w:t>
      </w:r>
      <w:r>
        <w:rPr>
          <w:rFonts w:ascii="Arial" w:hAnsi="Arial"/>
        </w:rPr>
        <w:t>and orders in those reviews (Fair Work Act s.</w:t>
      </w:r>
      <w:r w:rsidRPr="00501552">
        <w:rPr>
          <w:rFonts w:ascii="Arial" w:hAnsi="Arial"/>
        </w:rPr>
        <w:t>617).</w:t>
      </w:r>
    </w:p>
  </w:footnote>
  <w:footnote w:id="81">
    <w:p w:rsidR="00D55437" w:rsidRPr="00501552" w:rsidRDefault="00D55437" w:rsidP="007730C0">
      <w:pPr>
        <w:pStyle w:val="FootnoteText"/>
        <w:rPr>
          <w:rFonts w:ascii="Arial" w:hAnsi="Arial" w:cstheme="minorHAnsi"/>
        </w:rPr>
      </w:pPr>
      <w:r w:rsidRPr="00501552">
        <w:rPr>
          <w:rStyle w:val="FootnoteReference"/>
          <w:rFonts w:ascii="Arial" w:hAnsi="Arial" w:cstheme="minorHAnsi"/>
        </w:rPr>
        <w:footnoteRef/>
      </w:r>
      <w:r w:rsidRPr="00501552">
        <w:rPr>
          <w:rFonts w:ascii="Arial" w:hAnsi="Arial" w:cstheme="minorHAnsi"/>
        </w:rPr>
        <w:t xml:space="preserve"> </w:t>
      </w:r>
      <w:r>
        <w:rPr>
          <w:rFonts w:ascii="Arial" w:hAnsi="Arial" w:cstheme="minorHAnsi"/>
        </w:rPr>
        <w:t xml:space="preserve">Fair Work Act s.286. </w:t>
      </w:r>
    </w:p>
  </w:footnote>
  <w:footnote w:id="82">
    <w:p w:rsidR="00D55437" w:rsidRPr="004A58D1" w:rsidRDefault="00D55437">
      <w:pPr>
        <w:pStyle w:val="FootnoteText"/>
        <w:rPr>
          <w:rFonts w:asciiTheme="minorHAnsi" w:hAnsiTheme="minorHAnsi" w:cstheme="minorHAnsi"/>
        </w:rPr>
      </w:pPr>
      <w:r w:rsidRPr="007A32E4">
        <w:rPr>
          <w:rStyle w:val="FootnoteReference"/>
          <w:rFonts w:asciiTheme="minorHAnsi" w:hAnsiTheme="minorHAnsi" w:cstheme="minorHAnsi"/>
        </w:rPr>
        <w:footnoteRef/>
      </w:r>
      <w:r w:rsidRPr="007A32E4">
        <w:rPr>
          <w:rFonts w:asciiTheme="minorHAnsi" w:hAnsiTheme="minorHAnsi" w:cstheme="minorHAnsi"/>
        </w:rPr>
        <w:t xml:space="preserve"> [2014] FWCFB 3500.</w:t>
      </w:r>
    </w:p>
  </w:footnote>
  <w:footnote w:id="83">
    <w:p w:rsidR="00D55437" w:rsidRPr="004A58D1" w:rsidRDefault="00D55437">
      <w:pPr>
        <w:pStyle w:val="FootnoteText"/>
        <w:rPr>
          <w:rFonts w:asciiTheme="minorHAnsi" w:hAnsiTheme="minorHAnsi" w:cstheme="minorHAnsi"/>
        </w:rPr>
      </w:pPr>
      <w:r w:rsidRPr="007A32E4">
        <w:rPr>
          <w:rStyle w:val="FootnoteReference"/>
          <w:rFonts w:asciiTheme="minorHAnsi" w:hAnsiTheme="minorHAnsi" w:cstheme="minorHAnsi"/>
        </w:rPr>
        <w:footnoteRef/>
      </w:r>
      <w:r w:rsidRPr="007A32E4">
        <w:rPr>
          <w:rFonts w:asciiTheme="minorHAnsi" w:hAnsiTheme="minorHAnsi" w:cstheme="minorHAnsi"/>
        </w:rPr>
        <w:t xml:space="preserve"> [2013] FWCFB 4000.</w:t>
      </w:r>
    </w:p>
  </w:footnote>
  <w:footnote w:id="84">
    <w:p w:rsidR="00D55437" w:rsidRPr="00FC7174" w:rsidRDefault="00D55437">
      <w:pPr>
        <w:pStyle w:val="FootnoteText"/>
        <w:rPr>
          <w:lang w:val="en-US"/>
        </w:rPr>
      </w:pPr>
      <w:r>
        <w:rPr>
          <w:rStyle w:val="FootnoteReference"/>
        </w:rPr>
        <w:footnoteRef/>
      </w:r>
      <w:r>
        <w:t xml:space="preserve"> </w:t>
      </w:r>
      <w:r w:rsidRPr="00FC7174">
        <w:rPr>
          <w:rFonts w:ascii="Arial" w:hAnsi="Arial" w:cs="Arial"/>
          <w:lang w:val="en-US"/>
        </w:rPr>
        <w:t>Reports 7/2010; 6/2013 and 7/2013. Reports are available on the Commission’s website</w:t>
      </w:r>
      <w:r>
        <w:rPr>
          <w:rFonts w:ascii="Arial" w:hAnsi="Arial" w:cs="Arial"/>
          <w:lang w:val="en-US"/>
        </w:rPr>
        <w:t xml:space="preserve">: </w:t>
      </w:r>
      <w:hyperlink r:id="rId16" w:history="1">
        <w:r w:rsidRPr="002474F4">
          <w:rPr>
            <w:rStyle w:val="Hyperlink"/>
            <w:rFonts w:ascii="Arial" w:hAnsi="Arial" w:cs="Arial"/>
            <w:lang w:val="en-US"/>
          </w:rPr>
          <w:t>https://www.fwc.gov.au/awards-and-agreements/minimum-wages-conditions/annual-wage-reviews/previous-wage-reviews/annual-wa-8</w:t>
        </w:r>
      </w:hyperlink>
      <w:r>
        <w:rPr>
          <w:rFonts w:ascii="Arial" w:hAnsi="Arial" w:cs="Arial"/>
          <w:lang w:val="en-US"/>
        </w:rPr>
        <w:t xml:space="preserve"> </w:t>
      </w:r>
    </w:p>
  </w:footnote>
  <w:footnote w:id="85">
    <w:p w:rsidR="00D55437" w:rsidRPr="00A94BAD" w:rsidRDefault="00D55437" w:rsidP="004D3B09">
      <w:pPr>
        <w:pStyle w:val="FootnoteText"/>
      </w:pPr>
      <w:r>
        <w:rPr>
          <w:rStyle w:val="FootnoteReference"/>
        </w:rPr>
        <w:footnoteRef/>
      </w:r>
      <w:r>
        <w:t xml:space="preserve"> (1936) 55 CLR 499</w:t>
      </w:r>
    </w:p>
  </w:footnote>
  <w:footnote w:id="86">
    <w:p w:rsidR="00D55437" w:rsidRDefault="00D55437" w:rsidP="004D3B09">
      <w:pPr>
        <w:pStyle w:val="FootnoteText1"/>
        <w:rPr>
          <w:rFonts w:eastAsia="Times New Roman"/>
          <w:color w:val="auto"/>
        </w:rPr>
      </w:pPr>
      <w:r w:rsidRPr="00816BC9">
        <w:rPr>
          <w:rStyle w:val="FootnoteReference1"/>
          <w:sz w:val="18"/>
          <w:szCs w:val="18"/>
        </w:rPr>
        <w:footnoteRef/>
      </w:r>
      <w:r>
        <w:t xml:space="preserve"> </w:t>
      </w:r>
      <w:r>
        <w:rPr>
          <w:lang w:val="en-US"/>
        </w:rPr>
        <w:t>[2013] FWCFB 3316</w:t>
      </w:r>
    </w:p>
  </w:footnote>
  <w:footnote w:id="87">
    <w:p w:rsidR="00D55437" w:rsidRPr="009604CF" w:rsidRDefault="00D55437" w:rsidP="004D3B09">
      <w:pPr>
        <w:pStyle w:val="FootnoteText"/>
      </w:pPr>
      <w:r>
        <w:rPr>
          <w:rStyle w:val="FootnoteReference"/>
        </w:rPr>
        <w:footnoteRef/>
      </w:r>
      <w:r>
        <w:t xml:space="preserve"> </w:t>
      </w:r>
      <w:r w:rsidRPr="009604CF">
        <w:rPr>
          <w:rFonts w:eastAsia="ヒラギノ角ゴ Pro W3"/>
          <w:color w:val="000000"/>
          <w:lang w:val="en-US" w:eastAsia="en-AU"/>
        </w:rPr>
        <w:t>[2013] FWCFB 6191</w:t>
      </w:r>
    </w:p>
  </w:footnote>
  <w:footnote w:id="88">
    <w:p w:rsidR="00D55437" w:rsidRDefault="00D55437" w:rsidP="004D3B09">
      <w:pPr>
        <w:pStyle w:val="FootnoteText1"/>
        <w:rPr>
          <w:rFonts w:eastAsia="Times New Roman"/>
          <w:color w:val="auto"/>
        </w:rPr>
      </w:pPr>
      <w:r w:rsidRPr="00816BC9">
        <w:rPr>
          <w:rStyle w:val="FootnoteReference1"/>
          <w:sz w:val="18"/>
          <w:szCs w:val="18"/>
        </w:rPr>
        <w:footnoteRef/>
      </w:r>
      <w:r w:rsidRPr="00816BC9">
        <w:rPr>
          <w:sz w:val="18"/>
          <w:szCs w:val="18"/>
        </w:rPr>
        <w:t xml:space="preserve"> </w:t>
      </w:r>
      <w:r>
        <w:rPr>
          <w:lang w:val="en-US"/>
        </w:rPr>
        <w:t xml:space="preserve">Print PR974391 </w:t>
      </w:r>
    </w:p>
  </w:footnote>
  <w:footnote w:id="89">
    <w:p w:rsidR="00D55437" w:rsidRDefault="00D55437" w:rsidP="004D3B09">
      <w:pPr>
        <w:pStyle w:val="FootnoteText1"/>
        <w:rPr>
          <w:rFonts w:eastAsia="Times New Roman"/>
          <w:color w:val="auto"/>
        </w:rPr>
      </w:pPr>
      <w:r w:rsidRPr="00816BC9">
        <w:rPr>
          <w:rStyle w:val="FootnoteReference1"/>
          <w:sz w:val="18"/>
          <w:szCs w:val="18"/>
        </w:rPr>
        <w:footnoteRef/>
      </w:r>
      <w:r w:rsidRPr="00816BC9">
        <w:rPr>
          <w:sz w:val="18"/>
          <w:szCs w:val="18"/>
        </w:rPr>
        <w:t xml:space="preserve"> </w:t>
      </w:r>
      <w:r>
        <w:rPr>
          <w:lang w:val="en-US"/>
        </w:rPr>
        <w:t>(1995) 62 IR 385</w:t>
      </w:r>
    </w:p>
  </w:footnote>
  <w:footnote w:id="90">
    <w:p w:rsidR="00D55437" w:rsidRPr="00F74EE9" w:rsidRDefault="00D55437" w:rsidP="004D3B09">
      <w:pPr>
        <w:pStyle w:val="FootnoteText"/>
      </w:pPr>
      <w:r>
        <w:rPr>
          <w:rStyle w:val="FootnoteReference"/>
        </w:rPr>
        <w:footnoteRef/>
      </w:r>
      <w:r>
        <w:t xml:space="preserve"> [2012] FWAFB 4810</w:t>
      </w:r>
    </w:p>
  </w:footnote>
  <w:footnote w:id="91">
    <w:p w:rsidR="00D55437" w:rsidRPr="00057697" w:rsidRDefault="00D55437" w:rsidP="004D3B09">
      <w:pPr>
        <w:pStyle w:val="FootnoteText"/>
      </w:pPr>
      <w:r>
        <w:rPr>
          <w:rStyle w:val="FootnoteReference"/>
        </w:rPr>
        <w:footnoteRef/>
      </w:r>
      <w:r>
        <w:t xml:space="preserve"> [2013] FCA 4 at [51]</w:t>
      </w:r>
    </w:p>
  </w:footnote>
  <w:footnote w:id="92">
    <w:p w:rsidR="00D55437" w:rsidRDefault="00D55437" w:rsidP="004D3B09">
      <w:pPr>
        <w:pStyle w:val="FootnoteText"/>
      </w:pPr>
      <w:r>
        <w:rPr>
          <w:rStyle w:val="FootnoteReference"/>
        </w:rPr>
        <w:footnoteRef/>
      </w:r>
      <w:r>
        <w:t xml:space="preserve"> [2013] FWCFB 9230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5437" w:rsidRDefault="00D5543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5437" w:rsidRDefault="00D5543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5437" w:rsidRDefault="00D5543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3284792"/>
      <w:docPartObj>
        <w:docPartGallery w:val="Page Numbers (Top of Page)"/>
        <w:docPartUnique/>
      </w:docPartObj>
    </w:sdtPr>
    <w:sdtEndPr/>
    <w:sdtContent>
      <w:p w:rsidR="00D55437" w:rsidRDefault="001F2A14">
        <w:pPr>
          <w:pStyle w:val="Header"/>
          <w:jc w:val="center"/>
        </w:pPr>
      </w:p>
    </w:sdtContent>
  </w:sdt>
  <w:p w:rsidR="00D55437" w:rsidRDefault="00D5543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C6039"/>
    <w:multiLevelType w:val="singleLevel"/>
    <w:tmpl w:val="76E4A808"/>
    <w:lvl w:ilvl="0">
      <w:start w:val="1"/>
      <w:numFmt w:val="decimal"/>
      <w:pStyle w:val="NumberedPara"/>
      <w:lvlText w:val="[%1]"/>
      <w:lvlJc w:val="left"/>
      <w:pPr>
        <w:tabs>
          <w:tab w:val="num" w:pos="879"/>
        </w:tabs>
      </w:pPr>
      <w:rPr>
        <w:rFonts w:cs="Times New Roman" w:hint="default"/>
        <w:b/>
        <w:i w:val="0"/>
        <w:sz w:val="24"/>
        <w:u w:val="none"/>
      </w:rPr>
    </w:lvl>
  </w:abstractNum>
  <w:abstractNum w:abstractNumId="1">
    <w:nsid w:val="039B0AA1"/>
    <w:multiLevelType w:val="hybridMultilevel"/>
    <w:tmpl w:val="E348C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44375B"/>
    <w:multiLevelType w:val="hybridMultilevel"/>
    <w:tmpl w:val="B2AC1BF6"/>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3">
    <w:nsid w:val="10872F03"/>
    <w:multiLevelType w:val="hybridMultilevel"/>
    <w:tmpl w:val="62E8D242"/>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3402511"/>
    <w:multiLevelType w:val="hybridMultilevel"/>
    <w:tmpl w:val="92BA68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74E3E22"/>
    <w:multiLevelType w:val="multilevel"/>
    <w:tmpl w:val="CC3E1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9033CA3"/>
    <w:multiLevelType w:val="hybridMultilevel"/>
    <w:tmpl w:val="0598F20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CA403B9"/>
    <w:multiLevelType w:val="hybridMultilevel"/>
    <w:tmpl w:val="07D4A5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CF640D9"/>
    <w:multiLevelType w:val="hybridMultilevel"/>
    <w:tmpl w:val="24DED5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1EBB1DBF"/>
    <w:multiLevelType w:val="hybridMultilevel"/>
    <w:tmpl w:val="DD6C24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FA249F9"/>
    <w:multiLevelType w:val="multilevel"/>
    <w:tmpl w:val="324AB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7227A95"/>
    <w:multiLevelType w:val="multilevel"/>
    <w:tmpl w:val="047C8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E2F7494"/>
    <w:multiLevelType w:val="hybridMultilevel"/>
    <w:tmpl w:val="69E629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F3136FD"/>
    <w:multiLevelType w:val="multilevel"/>
    <w:tmpl w:val="99504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4C771EC"/>
    <w:multiLevelType w:val="hybridMultilevel"/>
    <w:tmpl w:val="CBE46948"/>
    <w:lvl w:ilvl="0" w:tplc="4E22E01A">
      <w:start w:val="1"/>
      <w:numFmt w:val="bullet"/>
      <w:pStyle w:val="Quote-1Dot"/>
      <w:lvlText w:val=""/>
      <w:lvlJc w:val="left"/>
      <w:pPr>
        <w:tabs>
          <w:tab w:val="num" w:pos="85"/>
        </w:tabs>
        <w:ind w:left="964" w:hanging="170"/>
      </w:pPr>
      <w:rPr>
        <w:rFonts w:ascii="Symbol" w:hAnsi="Symbol" w:hint="default"/>
        <w:sz w:val="22"/>
      </w:rPr>
    </w:lvl>
    <w:lvl w:ilvl="1" w:tplc="04090003" w:tentative="1">
      <w:start w:val="1"/>
      <w:numFmt w:val="bullet"/>
      <w:lvlText w:val="o"/>
      <w:lvlJc w:val="left"/>
      <w:pPr>
        <w:tabs>
          <w:tab w:val="num" w:pos="2007"/>
        </w:tabs>
        <w:ind w:left="2007" w:hanging="360"/>
      </w:pPr>
      <w:rPr>
        <w:rFonts w:ascii="Courier New" w:hAnsi="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15">
    <w:nsid w:val="35D567B2"/>
    <w:multiLevelType w:val="hybridMultilevel"/>
    <w:tmpl w:val="C862F0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3A715048"/>
    <w:multiLevelType w:val="hybridMultilevel"/>
    <w:tmpl w:val="4BEC08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3DE95BF8"/>
    <w:multiLevelType w:val="hybridMultilevel"/>
    <w:tmpl w:val="FD509BD8"/>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8">
    <w:nsid w:val="402B7B88"/>
    <w:multiLevelType w:val="hybridMultilevel"/>
    <w:tmpl w:val="B09E37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42C411FC"/>
    <w:multiLevelType w:val="multilevel"/>
    <w:tmpl w:val="536E05C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
    <w:nsid w:val="45BC117D"/>
    <w:multiLevelType w:val="hybridMultilevel"/>
    <w:tmpl w:val="F0E2BA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48D85CBE"/>
    <w:multiLevelType w:val="multilevel"/>
    <w:tmpl w:val="78E8021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
    <w:nsid w:val="496B5F35"/>
    <w:multiLevelType w:val="multilevel"/>
    <w:tmpl w:val="6C4C0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9FE629A"/>
    <w:multiLevelType w:val="hybridMultilevel"/>
    <w:tmpl w:val="0CB4D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AA11FAB"/>
    <w:multiLevelType w:val="hybridMultilevel"/>
    <w:tmpl w:val="8048AB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617D462D"/>
    <w:multiLevelType w:val="hybridMultilevel"/>
    <w:tmpl w:val="EE02889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635C12D7"/>
    <w:multiLevelType w:val="hybridMultilevel"/>
    <w:tmpl w:val="F1DE79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644F666D"/>
    <w:multiLevelType w:val="hybridMultilevel"/>
    <w:tmpl w:val="7944C5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65343883"/>
    <w:multiLevelType w:val="hybridMultilevel"/>
    <w:tmpl w:val="4C06EF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68F72466"/>
    <w:multiLevelType w:val="hybridMultilevel"/>
    <w:tmpl w:val="27FC55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6AF03968"/>
    <w:multiLevelType w:val="hybridMultilevel"/>
    <w:tmpl w:val="32C4FE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6DFD5E06"/>
    <w:multiLevelType w:val="hybridMultilevel"/>
    <w:tmpl w:val="C62CFD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6EF2195A"/>
    <w:multiLevelType w:val="hybridMultilevel"/>
    <w:tmpl w:val="6A34BB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6F3A4F44"/>
    <w:multiLevelType w:val="multilevel"/>
    <w:tmpl w:val="75E68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2C12D27"/>
    <w:multiLevelType w:val="hybridMultilevel"/>
    <w:tmpl w:val="FFB09D32"/>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nsid w:val="74150D3B"/>
    <w:multiLevelType w:val="hybridMultilevel"/>
    <w:tmpl w:val="7A7A14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791E466F"/>
    <w:multiLevelType w:val="hybridMultilevel"/>
    <w:tmpl w:val="954021BA"/>
    <w:lvl w:ilvl="0" w:tplc="0C090001">
      <w:start w:val="1"/>
      <w:numFmt w:val="bullet"/>
      <w:lvlText w:val=""/>
      <w:lvlJc w:val="left"/>
      <w:pPr>
        <w:ind w:left="766" w:hanging="360"/>
      </w:pPr>
      <w:rPr>
        <w:rFonts w:ascii="Symbol" w:hAnsi="Symbol" w:hint="default"/>
      </w:rPr>
    </w:lvl>
    <w:lvl w:ilvl="1" w:tplc="0C090003" w:tentative="1">
      <w:start w:val="1"/>
      <w:numFmt w:val="bullet"/>
      <w:lvlText w:val="o"/>
      <w:lvlJc w:val="left"/>
      <w:pPr>
        <w:ind w:left="1486" w:hanging="360"/>
      </w:pPr>
      <w:rPr>
        <w:rFonts w:ascii="Courier New" w:hAnsi="Courier New" w:cs="Courier New" w:hint="default"/>
      </w:rPr>
    </w:lvl>
    <w:lvl w:ilvl="2" w:tplc="0C090005" w:tentative="1">
      <w:start w:val="1"/>
      <w:numFmt w:val="bullet"/>
      <w:lvlText w:val=""/>
      <w:lvlJc w:val="left"/>
      <w:pPr>
        <w:ind w:left="2206" w:hanging="360"/>
      </w:pPr>
      <w:rPr>
        <w:rFonts w:ascii="Wingdings" w:hAnsi="Wingdings" w:hint="default"/>
      </w:rPr>
    </w:lvl>
    <w:lvl w:ilvl="3" w:tplc="0C090001" w:tentative="1">
      <w:start w:val="1"/>
      <w:numFmt w:val="bullet"/>
      <w:lvlText w:val=""/>
      <w:lvlJc w:val="left"/>
      <w:pPr>
        <w:ind w:left="2926" w:hanging="360"/>
      </w:pPr>
      <w:rPr>
        <w:rFonts w:ascii="Symbol" w:hAnsi="Symbol" w:hint="default"/>
      </w:rPr>
    </w:lvl>
    <w:lvl w:ilvl="4" w:tplc="0C090003" w:tentative="1">
      <w:start w:val="1"/>
      <w:numFmt w:val="bullet"/>
      <w:lvlText w:val="o"/>
      <w:lvlJc w:val="left"/>
      <w:pPr>
        <w:ind w:left="3646" w:hanging="360"/>
      </w:pPr>
      <w:rPr>
        <w:rFonts w:ascii="Courier New" w:hAnsi="Courier New" w:cs="Courier New" w:hint="default"/>
      </w:rPr>
    </w:lvl>
    <w:lvl w:ilvl="5" w:tplc="0C090005" w:tentative="1">
      <w:start w:val="1"/>
      <w:numFmt w:val="bullet"/>
      <w:lvlText w:val=""/>
      <w:lvlJc w:val="left"/>
      <w:pPr>
        <w:ind w:left="4366" w:hanging="360"/>
      </w:pPr>
      <w:rPr>
        <w:rFonts w:ascii="Wingdings" w:hAnsi="Wingdings" w:hint="default"/>
      </w:rPr>
    </w:lvl>
    <w:lvl w:ilvl="6" w:tplc="0C090001" w:tentative="1">
      <w:start w:val="1"/>
      <w:numFmt w:val="bullet"/>
      <w:lvlText w:val=""/>
      <w:lvlJc w:val="left"/>
      <w:pPr>
        <w:ind w:left="5086" w:hanging="360"/>
      </w:pPr>
      <w:rPr>
        <w:rFonts w:ascii="Symbol" w:hAnsi="Symbol" w:hint="default"/>
      </w:rPr>
    </w:lvl>
    <w:lvl w:ilvl="7" w:tplc="0C090003" w:tentative="1">
      <w:start w:val="1"/>
      <w:numFmt w:val="bullet"/>
      <w:lvlText w:val="o"/>
      <w:lvlJc w:val="left"/>
      <w:pPr>
        <w:ind w:left="5806" w:hanging="360"/>
      </w:pPr>
      <w:rPr>
        <w:rFonts w:ascii="Courier New" w:hAnsi="Courier New" w:cs="Courier New" w:hint="default"/>
      </w:rPr>
    </w:lvl>
    <w:lvl w:ilvl="8" w:tplc="0C090005" w:tentative="1">
      <w:start w:val="1"/>
      <w:numFmt w:val="bullet"/>
      <w:lvlText w:val=""/>
      <w:lvlJc w:val="left"/>
      <w:pPr>
        <w:ind w:left="6526" w:hanging="360"/>
      </w:pPr>
      <w:rPr>
        <w:rFonts w:ascii="Wingdings" w:hAnsi="Wingdings" w:hint="default"/>
      </w:rPr>
    </w:lvl>
  </w:abstractNum>
  <w:abstractNum w:abstractNumId="37">
    <w:nsid w:val="7C077E2E"/>
    <w:multiLevelType w:val="hybridMultilevel"/>
    <w:tmpl w:val="07F80A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4"/>
  </w:num>
  <w:num w:numId="2">
    <w:abstractNumId w:val="19"/>
  </w:num>
  <w:num w:numId="3">
    <w:abstractNumId w:val="14"/>
  </w:num>
  <w:num w:numId="4">
    <w:abstractNumId w:val="0"/>
  </w:num>
  <w:num w:numId="5">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7"/>
  </w:num>
  <w:num w:numId="7">
    <w:abstractNumId w:val="26"/>
  </w:num>
  <w:num w:numId="8">
    <w:abstractNumId w:val="15"/>
  </w:num>
  <w:num w:numId="9">
    <w:abstractNumId w:val="8"/>
  </w:num>
  <w:num w:numId="10">
    <w:abstractNumId w:val="32"/>
  </w:num>
  <w:num w:numId="11">
    <w:abstractNumId w:val="30"/>
  </w:num>
  <w:num w:numId="12">
    <w:abstractNumId w:val="9"/>
  </w:num>
  <w:num w:numId="13">
    <w:abstractNumId w:val="20"/>
  </w:num>
  <w:num w:numId="14">
    <w:abstractNumId w:val="21"/>
  </w:num>
  <w:num w:numId="15">
    <w:abstractNumId w:val="29"/>
  </w:num>
  <w:num w:numId="16">
    <w:abstractNumId w:val="35"/>
  </w:num>
  <w:num w:numId="17">
    <w:abstractNumId w:val="7"/>
  </w:num>
  <w:num w:numId="18">
    <w:abstractNumId w:val="37"/>
  </w:num>
  <w:num w:numId="19">
    <w:abstractNumId w:val="16"/>
  </w:num>
  <w:num w:numId="20">
    <w:abstractNumId w:val="31"/>
  </w:num>
  <w:num w:numId="21">
    <w:abstractNumId w:val="36"/>
  </w:num>
  <w:num w:numId="22">
    <w:abstractNumId w:val="25"/>
  </w:num>
  <w:num w:numId="23">
    <w:abstractNumId w:val="22"/>
  </w:num>
  <w:num w:numId="24">
    <w:abstractNumId w:val="33"/>
  </w:num>
  <w:num w:numId="25">
    <w:abstractNumId w:val="23"/>
  </w:num>
  <w:num w:numId="26">
    <w:abstractNumId w:val="2"/>
  </w:num>
  <w:num w:numId="27">
    <w:abstractNumId w:val="10"/>
  </w:num>
  <w:num w:numId="28">
    <w:abstractNumId w:val="5"/>
  </w:num>
  <w:num w:numId="29">
    <w:abstractNumId w:val="11"/>
  </w:num>
  <w:num w:numId="30">
    <w:abstractNumId w:val="13"/>
  </w:num>
  <w:num w:numId="31">
    <w:abstractNumId w:val="3"/>
  </w:num>
  <w:num w:numId="32">
    <w:abstractNumId w:val="24"/>
  </w:num>
  <w:num w:numId="33">
    <w:abstractNumId w:val="17"/>
  </w:num>
  <w:num w:numId="34">
    <w:abstractNumId w:val="4"/>
  </w:num>
  <w:num w:numId="35">
    <w:abstractNumId w:val="28"/>
  </w:num>
  <w:num w:numId="36">
    <w:abstractNumId w:val="12"/>
  </w:num>
  <w:num w:numId="37">
    <w:abstractNumId w:val="6"/>
  </w:num>
  <w:num w:numId="38">
    <w:abstractNumId w:val="18"/>
  </w:num>
  <w:num w:numId="39">
    <w:abstractNumId w:val="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2"/>
  </w:compat>
  <w:rsids>
    <w:rsidRoot w:val="00AF447C"/>
    <w:rsid w:val="00000263"/>
    <w:rsid w:val="00000C70"/>
    <w:rsid w:val="00002A08"/>
    <w:rsid w:val="00002E8C"/>
    <w:rsid w:val="000030EB"/>
    <w:rsid w:val="0000434B"/>
    <w:rsid w:val="00005BD9"/>
    <w:rsid w:val="0000616B"/>
    <w:rsid w:val="000071B5"/>
    <w:rsid w:val="00007880"/>
    <w:rsid w:val="00011D76"/>
    <w:rsid w:val="00012A1D"/>
    <w:rsid w:val="00017944"/>
    <w:rsid w:val="00023D85"/>
    <w:rsid w:val="00031D2A"/>
    <w:rsid w:val="00034418"/>
    <w:rsid w:val="00034A7C"/>
    <w:rsid w:val="00035E3D"/>
    <w:rsid w:val="00037637"/>
    <w:rsid w:val="00037BD1"/>
    <w:rsid w:val="00040EB3"/>
    <w:rsid w:val="00040FFF"/>
    <w:rsid w:val="00041514"/>
    <w:rsid w:val="000439C9"/>
    <w:rsid w:val="00043AFC"/>
    <w:rsid w:val="00043C26"/>
    <w:rsid w:val="00044180"/>
    <w:rsid w:val="00045550"/>
    <w:rsid w:val="00055EF2"/>
    <w:rsid w:val="00056A56"/>
    <w:rsid w:val="00057747"/>
    <w:rsid w:val="000603ED"/>
    <w:rsid w:val="00062162"/>
    <w:rsid w:val="00062F8A"/>
    <w:rsid w:val="000700F4"/>
    <w:rsid w:val="00072055"/>
    <w:rsid w:val="00072290"/>
    <w:rsid w:val="00074CD9"/>
    <w:rsid w:val="00075561"/>
    <w:rsid w:val="000815FD"/>
    <w:rsid w:val="00081B27"/>
    <w:rsid w:val="00086F73"/>
    <w:rsid w:val="000905B8"/>
    <w:rsid w:val="00090834"/>
    <w:rsid w:val="0009359D"/>
    <w:rsid w:val="0009383E"/>
    <w:rsid w:val="00095E12"/>
    <w:rsid w:val="00097193"/>
    <w:rsid w:val="00097CB4"/>
    <w:rsid w:val="000A1CF9"/>
    <w:rsid w:val="000A43CC"/>
    <w:rsid w:val="000A4A04"/>
    <w:rsid w:val="000A6CD4"/>
    <w:rsid w:val="000B0E58"/>
    <w:rsid w:val="000B18ED"/>
    <w:rsid w:val="000B2085"/>
    <w:rsid w:val="000B22BB"/>
    <w:rsid w:val="000C01AF"/>
    <w:rsid w:val="000C0499"/>
    <w:rsid w:val="000C1FAF"/>
    <w:rsid w:val="000C3F78"/>
    <w:rsid w:val="000C4124"/>
    <w:rsid w:val="000C74D5"/>
    <w:rsid w:val="000C7D8A"/>
    <w:rsid w:val="000D28DF"/>
    <w:rsid w:val="000D4A7A"/>
    <w:rsid w:val="000D75B9"/>
    <w:rsid w:val="000E14A7"/>
    <w:rsid w:val="000E1BD7"/>
    <w:rsid w:val="000E77A4"/>
    <w:rsid w:val="000E7E19"/>
    <w:rsid w:val="000F0B08"/>
    <w:rsid w:val="000F2808"/>
    <w:rsid w:val="000F603B"/>
    <w:rsid w:val="000F6685"/>
    <w:rsid w:val="0010139B"/>
    <w:rsid w:val="00101D1A"/>
    <w:rsid w:val="001045C8"/>
    <w:rsid w:val="00104746"/>
    <w:rsid w:val="0010524D"/>
    <w:rsid w:val="00105A1B"/>
    <w:rsid w:val="001060B6"/>
    <w:rsid w:val="0010725F"/>
    <w:rsid w:val="00111A55"/>
    <w:rsid w:val="00112537"/>
    <w:rsid w:val="00114610"/>
    <w:rsid w:val="00114F04"/>
    <w:rsid w:val="001152AB"/>
    <w:rsid w:val="0011671E"/>
    <w:rsid w:val="00121A45"/>
    <w:rsid w:val="001252E4"/>
    <w:rsid w:val="00125DFE"/>
    <w:rsid w:val="00126B00"/>
    <w:rsid w:val="00133AD3"/>
    <w:rsid w:val="0013537C"/>
    <w:rsid w:val="00136648"/>
    <w:rsid w:val="00136A92"/>
    <w:rsid w:val="00136B09"/>
    <w:rsid w:val="001374FD"/>
    <w:rsid w:val="00137D2E"/>
    <w:rsid w:val="001478B4"/>
    <w:rsid w:val="001532CD"/>
    <w:rsid w:val="001538F5"/>
    <w:rsid w:val="00153C9A"/>
    <w:rsid w:val="00154C14"/>
    <w:rsid w:val="00155DE3"/>
    <w:rsid w:val="001616B0"/>
    <w:rsid w:val="00162377"/>
    <w:rsid w:val="00162787"/>
    <w:rsid w:val="001641FE"/>
    <w:rsid w:val="00172475"/>
    <w:rsid w:val="0017294F"/>
    <w:rsid w:val="00175937"/>
    <w:rsid w:val="001765B8"/>
    <w:rsid w:val="0018017E"/>
    <w:rsid w:val="00180A88"/>
    <w:rsid w:val="001818AA"/>
    <w:rsid w:val="00181BB2"/>
    <w:rsid w:val="0018205E"/>
    <w:rsid w:val="001837B9"/>
    <w:rsid w:val="00187379"/>
    <w:rsid w:val="00192741"/>
    <w:rsid w:val="0019479D"/>
    <w:rsid w:val="00197C3D"/>
    <w:rsid w:val="001A144A"/>
    <w:rsid w:val="001A15C5"/>
    <w:rsid w:val="001A1DE8"/>
    <w:rsid w:val="001A4D8E"/>
    <w:rsid w:val="001B0284"/>
    <w:rsid w:val="001B1EA0"/>
    <w:rsid w:val="001B445A"/>
    <w:rsid w:val="001B4545"/>
    <w:rsid w:val="001B50BC"/>
    <w:rsid w:val="001C2393"/>
    <w:rsid w:val="001D1059"/>
    <w:rsid w:val="001D3250"/>
    <w:rsid w:val="001D3438"/>
    <w:rsid w:val="001D356C"/>
    <w:rsid w:val="001D4EED"/>
    <w:rsid w:val="001E1D3D"/>
    <w:rsid w:val="001E377E"/>
    <w:rsid w:val="001E514A"/>
    <w:rsid w:val="001E6E07"/>
    <w:rsid w:val="001F2A14"/>
    <w:rsid w:val="001F7A69"/>
    <w:rsid w:val="001F7F78"/>
    <w:rsid w:val="00200776"/>
    <w:rsid w:val="0020287A"/>
    <w:rsid w:val="00203793"/>
    <w:rsid w:val="0020454E"/>
    <w:rsid w:val="0020589E"/>
    <w:rsid w:val="002064A5"/>
    <w:rsid w:val="00206683"/>
    <w:rsid w:val="002073E4"/>
    <w:rsid w:val="0021216C"/>
    <w:rsid w:val="00212207"/>
    <w:rsid w:val="00213946"/>
    <w:rsid w:val="00217B8B"/>
    <w:rsid w:val="0022147A"/>
    <w:rsid w:val="00222C4F"/>
    <w:rsid w:val="0022572B"/>
    <w:rsid w:val="00226928"/>
    <w:rsid w:val="00227FCE"/>
    <w:rsid w:val="00230834"/>
    <w:rsid w:val="0023706D"/>
    <w:rsid w:val="00241AC5"/>
    <w:rsid w:val="00243979"/>
    <w:rsid w:val="00250F4D"/>
    <w:rsid w:val="00251409"/>
    <w:rsid w:val="00252837"/>
    <w:rsid w:val="002540C7"/>
    <w:rsid w:val="00264DDA"/>
    <w:rsid w:val="00265287"/>
    <w:rsid w:val="00266099"/>
    <w:rsid w:val="002670E0"/>
    <w:rsid w:val="0026743E"/>
    <w:rsid w:val="00267943"/>
    <w:rsid w:val="00272787"/>
    <w:rsid w:val="00276CF9"/>
    <w:rsid w:val="00277724"/>
    <w:rsid w:val="00280304"/>
    <w:rsid w:val="00283063"/>
    <w:rsid w:val="00283249"/>
    <w:rsid w:val="002832C9"/>
    <w:rsid w:val="0028422D"/>
    <w:rsid w:val="002912DC"/>
    <w:rsid w:val="00292AB0"/>
    <w:rsid w:val="0029501B"/>
    <w:rsid w:val="002A0D8B"/>
    <w:rsid w:val="002A1096"/>
    <w:rsid w:val="002A4B96"/>
    <w:rsid w:val="002B0982"/>
    <w:rsid w:val="002B1915"/>
    <w:rsid w:val="002B5F19"/>
    <w:rsid w:val="002B6C08"/>
    <w:rsid w:val="002C103E"/>
    <w:rsid w:val="002C1533"/>
    <w:rsid w:val="002C18DF"/>
    <w:rsid w:val="002C273F"/>
    <w:rsid w:val="002C3074"/>
    <w:rsid w:val="002C3120"/>
    <w:rsid w:val="002C3EEC"/>
    <w:rsid w:val="002C3FF3"/>
    <w:rsid w:val="002C4688"/>
    <w:rsid w:val="002C4F65"/>
    <w:rsid w:val="002C5310"/>
    <w:rsid w:val="002C5EB1"/>
    <w:rsid w:val="002D37B5"/>
    <w:rsid w:val="002D4DF9"/>
    <w:rsid w:val="002D57F8"/>
    <w:rsid w:val="002D58D4"/>
    <w:rsid w:val="002D659A"/>
    <w:rsid w:val="002E13C4"/>
    <w:rsid w:val="002E1880"/>
    <w:rsid w:val="002E373A"/>
    <w:rsid w:val="002E6446"/>
    <w:rsid w:val="002F033C"/>
    <w:rsid w:val="002F114D"/>
    <w:rsid w:val="002F261B"/>
    <w:rsid w:val="002F2829"/>
    <w:rsid w:val="002F2FEE"/>
    <w:rsid w:val="002F4DE5"/>
    <w:rsid w:val="002F77AF"/>
    <w:rsid w:val="00303B73"/>
    <w:rsid w:val="003063A6"/>
    <w:rsid w:val="00310004"/>
    <w:rsid w:val="00313162"/>
    <w:rsid w:val="00322DA1"/>
    <w:rsid w:val="00322E99"/>
    <w:rsid w:val="003231A5"/>
    <w:rsid w:val="003246DB"/>
    <w:rsid w:val="003247E2"/>
    <w:rsid w:val="00324CF6"/>
    <w:rsid w:val="00325104"/>
    <w:rsid w:val="00327233"/>
    <w:rsid w:val="003308B8"/>
    <w:rsid w:val="00332983"/>
    <w:rsid w:val="00333A1F"/>
    <w:rsid w:val="0034259E"/>
    <w:rsid w:val="00343A43"/>
    <w:rsid w:val="0035341B"/>
    <w:rsid w:val="00353987"/>
    <w:rsid w:val="0035442B"/>
    <w:rsid w:val="00355B36"/>
    <w:rsid w:val="003564FF"/>
    <w:rsid w:val="0035767C"/>
    <w:rsid w:val="0036026C"/>
    <w:rsid w:val="00360C5B"/>
    <w:rsid w:val="0036258B"/>
    <w:rsid w:val="0036331D"/>
    <w:rsid w:val="003642BB"/>
    <w:rsid w:val="0037353F"/>
    <w:rsid w:val="0037455A"/>
    <w:rsid w:val="003771D3"/>
    <w:rsid w:val="003853E1"/>
    <w:rsid w:val="00385FB5"/>
    <w:rsid w:val="0039108C"/>
    <w:rsid w:val="00392BC0"/>
    <w:rsid w:val="003974B2"/>
    <w:rsid w:val="00397DDD"/>
    <w:rsid w:val="003A0D75"/>
    <w:rsid w:val="003A1B12"/>
    <w:rsid w:val="003A440F"/>
    <w:rsid w:val="003A6871"/>
    <w:rsid w:val="003B0D77"/>
    <w:rsid w:val="003B3C71"/>
    <w:rsid w:val="003C007F"/>
    <w:rsid w:val="003C0305"/>
    <w:rsid w:val="003C31DE"/>
    <w:rsid w:val="003C3F69"/>
    <w:rsid w:val="003C4EAD"/>
    <w:rsid w:val="003C5CA3"/>
    <w:rsid w:val="003E12D4"/>
    <w:rsid w:val="003E1DE4"/>
    <w:rsid w:val="003E2AB3"/>
    <w:rsid w:val="003E3709"/>
    <w:rsid w:val="003E588C"/>
    <w:rsid w:val="003E7AFC"/>
    <w:rsid w:val="003F0EF4"/>
    <w:rsid w:val="003F5458"/>
    <w:rsid w:val="003F58EE"/>
    <w:rsid w:val="00401082"/>
    <w:rsid w:val="0040622D"/>
    <w:rsid w:val="004124D5"/>
    <w:rsid w:val="00412E21"/>
    <w:rsid w:val="0041671A"/>
    <w:rsid w:val="004168D3"/>
    <w:rsid w:val="004212DE"/>
    <w:rsid w:val="0042312C"/>
    <w:rsid w:val="00427316"/>
    <w:rsid w:val="00431E76"/>
    <w:rsid w:val="00434997"/>
    <w:rsid w:val="0043649D"/>
    <w:rsid w:val="00440E10"/>
    <w:rsid w:val="004448C2"/>
    <w:rsid w:val="00451D18"/>
    <w:rsid w:val="00453EE4"/>
    <w:rsid w:val="00454F9E"/>
    <w:rsid w:val="004570FC"/>
    <w:rsid w:val="00461E63"/>
    <w:rsid w:val="004622C4"/>
    <w:rsid w:val="004630FA"/>
    <w:rsid w:val="0046476B"/>
    <w:rsid w:val="00464DA1"/>
    <w:rsid w:val="00467297"/>
    <w:rsid w:val="00474402"/>
    <w:rsid w:val="004761BF"/>
    <w:rsid w:val="00476F6B"/>
    <w:rsid w:val="004777E1"/>
    <w:rsid w:val="00486D9C"/>
    <w:rsid w:val="00487C54"/>
    <w:rsid w:val="00493161"/>
    <w:rsid w:val="00494B73"/>
    <w:rsid w:val="00495AD4"/>
    <w:rsid w:val="00497ED0"/>
    <w:rsid w:val="004A0D51"/>
    <w:rsid w:val="004A0EFC"/>
    <w:rsid w:val="004A1382"/>
    <w:rsid w:val="004A23C8"/>
    <w:rsid w:val="004A2A9E"/>
    <w:rsid w:val="004A3202"/>
    <w:rsid w:val="004A4923"/>
    <w:rsid w:val="004A55F8"/>
    <w:rsid w:val="004A57E8"/>
    <w:rsid w:val="004A58D1"/>
    <w:rsid w:val="004A7471"/>
    <w:rsid w:val="004A7979"/>
    <w:rsid w:val="004A7B9C"/>
    <w:rsid w:val="004B1CA9"/>
    <w:rsid w:val="004B6BF2"/>
    <w:rsid w:val="004B7DC8"/>
    <w:rsid w:val="004C0C64"/>
    <w:rsid w:val="004C42C3"/>
    <w:rsid w:val="004C5EDE"/>
    <w:rsid w:val="004C60DE"/>
    <w:rsid w:val="004D03BC"/>
    <w:rsid w:val="004D2E55"/>
    <w:rsid w:val="004D3B09"/>
    <w:rsid w:val="004D6191"/>
    <w:rsid w:val="004E020E"/>
    <w:rsid w:val="004E2844"/>
    <w:rsid w:val="004E3FC5"/>
    <w:rsid w:val="004E5494"/>
    <w:rsid w:val="004E5DCE"/>
    <w:rsid w:val="004E6183"/>
    <w:rsid w:val="004F18D8"/>
    <w:rsid w:val="004F1C06"/>
    <w:rsid w:val="004F1D5C"/>
    <w:rsid w:val="004F2FB2"/>
    <w:rsid w:val="004F57C6"/>
    <w:rsid w:val="005007FD"/>
    <w:rsid w:val="005010E1"/>
    <w:rsid w:val="00501552"/>
    <w:rsid w:val="005025B7"/>
    <w:rsid w:val="00504FBC"/>
    <w:rsid w:val="0050550B"/>
    <w:rsid w:val="005056EF"/>
    <w:rsid w:val="00507969"/>
    <w:rsid w:val="0051159C"/>
    <w:rsid w:val="0051168B"/>
    <w:rsid w:val="00511D20"/>
    <w:rsid w:val="005122C7"/>
    <w:rsid w:val="00512F2B"/>
    <w:rsid w:val="0051528D"/>
    <w:rsid w:val="005157B7"/>
    <w:rsid w:val="00516808"/>
    <w:rsid w:val="00520157"/>
    <w:rsid w:val="0052217E"/>
    <w:rsid w:val="00523164"/>
    <w:rsid w:val="0052394E"/>
    <w:rsid w:val="00523FB1"/>
    <w:rsid w:val="00531603"/>
    <w:rsid w:val="00534790"/>
    <w:rsid w:val="00540841"/>
    <w:rsid w:val="0054145C"/>
    <w:rsid w:val="00541E88"/>
    <w:rsid w:val="00544CFD"/>
    <w:rsid w:val="005472CC"/>
    <w:rsid w:val="00550DAA"/>
    <w:rsid w:val="0055254A"/>
    <w:rsid w:val="00553AEF"/>
    <w:rsid w:val="00553B77"/>
    <w:rsid w:val="0055514A"/>
    <w:rsid w:val="00556AD5"/>
    <w:rsid w:val="00556CF9"/>
    <w:rsid w:val="00562396"/>
    <w:rsid w:val="0057172E"/>
    <w:rsid w:val="0057571B"/>
    <w:rsid w:val="005803B0"/>
    <w:rsid w:val="0059003C"/>
    <w:rsid w:val="005977DF"/>
    <w:rsid w:val="005A1F06"/>
    <w:rsid w:val="005A7063"/>
    <w:rsid w:val="005B10B5"/>
    <w:rsid w:val="005B1234"/>
    <w:rsid w:val="005B79FB"/>
    <w:rsid w:val="005C0524"/>
    <w:rsid w:val="005C2C12"/>
    <w:rsid w:val="005C2DFB"/>
    <w:rsid w:val="005C328B"/>
    <w:rsid w:val="005C57EC"/>
    <w:rsid w:val="005C590A"/>
    <w:rsid w:val="005C699C"/>
    <w:rsid w:val="005D14DA"/>
    <w:rsid w:val="005D4071"/>
    <w:rsid w:val="005D40F0"/>
    <w:rsid w:val="005D7046"/>
    <w:rsid w:val="005E0CCF"/>
    <w:rsid w:val="005E18C5"/>
    <w:rsid w:val="005E3150"/>
    <w:rsid w:val="005E3D80"/>
    <w:rsid w:val="005E6051"/>
    <w:rsid w:val="005E6684"/>
    <w:rsid w:val="005E736C"/>
    <w:rsid w:val="005F2196"/>
    <w:rsid w:val="005F23C3"/>
    <w:rsid w:val="005F436E"/>
    <w:rsid w:val="005F44BD"/>
    <w:rsid w:val="005F4B67"/>
    <w:rsid w:val="005F59B3"/>
    <w:rsid w:val="00600D7A"/>
    <w:rsid w:val="00600DDB"/>
    <w:rsid w:val="00603393"/>
    <w:rsid w:val="00605DE3"/>
    <w:rsid w:val="0060645C"/>
    <w:rsid w:val="00607D13"/>
    <w:rsid w:val="006150DB"/>
    <w:rsid w:val="00615141"/>
    <w:rsid w:val="006173B5"/>
    <w:rsid w:val="006200B9"/>
    <w:rsid w:val="006213A5"/>
    <w:rsid w:val="006215CB"/>
    <w:rsid w:val="00622461"/>
    <w:rsid w:val="00624964"/>
    <w:rsid w:val="00625A8A"/>
    <w:rsid w:val="00625E88"/>
    <w:rsid w:val="006319DE"/>
    <w:rsid w:val="006331C5"/>
    <w:rsid w:val="006336E3"/>
    <w:rsid w:val="006356F2"/>
    <w:rsid w:val="00640395"/>
    <w:rsid w:val="00641B95"/>
    <w:rsid w:val="006427C9"/>
    <w:rsid w:val="00643109"/>
    <w:rsid w:val="00644E5F"/>
    <w:rsid w:val="0064771C"/>
    <w:rsid w:val="006525B2"/>
    <w:rsid w:val="0065268D"/>
    <w:rsid w:val="00652B17"/>
    <w:rsid w:val="00653AAD"/>
    <w:rsid w:val="00654DBB"/>
    <w:rsid w:val="00660BB9"/>
    <w:rsid w:val="006610EC"/>
    <w:rsid w:val="00661DCB"/>
    <w:rsid w:val="00662D7B"/>
    <w:rsid w:val="00662F2F"/>
    <w:rsid w:val="00670B52"/>
    <w:rsid w:val="00675580"/>
    <w:rsid w:val="006769E7"/>
    <w:rsid w:val="00676D9F"/>
    <w:rsid w:val="00677972"/>
    <w:rsid w:val="0068128A"/>
    <w:rsid w:val="006833A2"/>
    <w:rsid w:val="00685F49"/>
    <w:rsid w:val="006874DC"/>
    <w:rsid w:val="006910C4"/>
    <w:rsid w:val="006A305F"/>
    <w:rsid w:val="006A3461"/>
    <w:rsid w:val="006A4672"/>
    <w:rsid w:val="006A782B"/>
    <w:rsid w:val="006B02E4"/>
    <w:rsid w:val="006B505B"/>
    <w:rsid w:val="006C0413"/>
    <w:rsid w:val="006C4506"/>
    <w:rsid w:val="006C66B1"/>
    <w:rsid w:val="006D148B"/>
    <w:rsid w:val="006D4FC4"/>
    <w:rsid w:val="006E3CCD"/>
    <w:rsid w:val="006F0DBC"/>
    <w:rsid w:val="006F294C"/>
    <w:rsid w:val="006F5EFF"/>
    <w:rsid w:val="006F6367"/>
    <w:rsid w:val="006F7970"/>
    <w:rsid w:val="007022AA"/>
    <w:rsid w:val="007051A8"/>
    <w:rsid w:val="00706318"/>
    <w:rsid w:val="00706E95"/>
    <w:rsid w:val="00707946"/>
    <w:rsid w:val="00714A2F"/>
    <w:rsid w:val="00714D90"/>
    <w:rsid w:val="007178FC"/>
    <w:rsid w:val="00720722"/>
    <w:rsid w:val="00721462"/>
    <w:rsid w:val="007358A9"/>
    <w:rsid w:val="00742513"/>
    <w:rsid w:val="00744609"/>
    <w:rsid w:val="00744F72"/>
    <w:rsid w:val="00751176"/>
    <w:rsid w:val="00754A51"/>
    <w:rsid w:val="00754E2C"/>
    <w:rsid w:val="00756AF3"/>
    <w:rsid w:val="007618FD"/>
    <w:rsid w:val="00771455"/>
    <w:rsid w:val="00772E8B"/>
    <w:rsid w:val="007730C0"/>
    <w:rsid w:val="007735AE"/>
    <w:rsid w:val="00775896"/>
    <w:rsid w:val="00777DC1"/>
    <w:rsid w:val="00782449"/>
    <w:rsid w:val="007850A5"/>
    <w:rsid w:val="007861E6"/>
    <w:rsid w:val="0078670A"/>
    <w:rsid w:val="0078766B"/>
    <w:rsid w:val="00787FD8"/>
    <w:rsid w:val="0079005A"/>
    <w:rsid w:val="00790CBB"/>
    <w:rsid w:val="007921C2"/>
    <w:rsid w:val="00792471"/>
    <w:rsid w:val="00793A83"/>
    <w:rsid w:val="007957EA"/>
    <w:rsid w:val="00795901"/>
    <w:rsid w:val="00795BBE"/>
    <w:rsid w:val="0079605F"/>
    <w:rsid w:val="00796618"/>
    <w:rsid w:val="00797989"/>
    <w:rsid w:val="007A0A1A"/>
    <w:rsid w:val="007A32E4"/>
    <w:rsid w:val="007A3D35"/>
    <w:rsid w:val="007A5BB3"/>
    <w:rsid w:val="007B0119"/>
    <w:rsid w:val="007B3E34"/>
    <w:rsid w:val="007C08EF"/>
    <w:rsid w:val="007C3BC9"/>
    <w:rsid w:val="007C3E92"/>
    <w:rsid w:val="007C57B8"/>
    <w:rsid w:val="007D0A3F"/>
    <w:rsid w:val="007D32AE"/>
    <w:rsid w:val="007D7860"/>
    <w:rsid w:val="007E1136"/>
    <w:rsid w:val="007E40C4"/>
    <w:rsid w:val="007E4CC5"/>
    <w:rsid w:val="007E6A6C"/>
    <w:rsid w:val="007E75D3"/>
    <w:rsid w:val="007E7A5E"/>
    <w:rsid w:val="007F2674"/>
    <w:rsid w:val="007F4FA5"/>
    <w:rsid w:val="007F5DE5"/>
    <w:rsid w:val="007F6272"/>
    <w:rsid w:val="007F7F43"/>
    <w:rsid w:val="00800418"/>
    <w:rsid w:val="00803A98"/>
    <w:rsid w:val="00804879"/>
    <w:rsid w:val="00807CD4"/>
    <w:rsid w:val="00810BD4"/>
    <w:rsid w:val="008121FE"/>
    <w:rsid w:val="008158D2"/>
    <w:rsid w:val="00820126"/>
    <w:rsid w:val="0082118A"/>
    <w:rsid w:val="00822FD9"/>
    <w:rsid w:val="00831212"/>
    <w:rsid w:val="008319D5"/>
    <w:rsid w:val="00834192"/>
    <w:rsid w:val="00834A4E"/>
    <w:rsid w:val="00834FC3"/>
    <w:rsid w:val="0083518A"/>
    <w:rsid w:val="00836A1F"/>
    <w:rsid w:val="00840494"/>
    <w:rsid w:val="00844796"/>
    <w:rsid w:val="008447BA"/>
    <w:rsid w:val="00847491"/>
    <w:rsid w:val="008523E0"/>
    <w:rsid w:val="00863515"/>
    <w:rsid w:val="00865DCD"/>
    <w:rsid w:val="00866AFE"/>
    <w:rsid w:val="0086719B"/>
    <w:rsid w:val="008756DE"/>
    <w:rsid w:val="00876108"/>
    <w:rsid w:val="00876292"/>
    <w:rsid w:val="00877F95"/>
    <w:rsid w:val="008816C2"/>
    <w:rsid w:val="00883B6F"/>
    <w:rsid w:val="008854D3"/>
    <w:rsid w:val="0089178F"/>
    <w:rsid w:val="00894CDA"/>
    <w:rsid w:val="008A15AC"/>
    <w:rsid w:val="008A23E5"/>
    <w:rsid w:val="008A3866"/>
    <w:rsid w:val="008A3877"/>
    <w:rsid w:val="008A4084"/>
    <w:rsid w:val="008A4D09"/>
    <w:rsid w:val="008A4EA0"/>
    <w:rsid w:val="008A76A4"/>
    <w:rsid w:val="008B00A7"/>
    <w:rsid w:val="008B2618"/>
    <w:rsid w:val="008B41CA"/>
    <w:rsid w:val="008B4D76"/>
    <w:rsid w:val="008B5128"/>
    <w:rsid w:val="008B724C"/>
    <w:rsid w:val="008C1744"/>
    <w:rsid w:val="008C3802"/>
    <w:rsid w:val="008C595A"/>
    <w:rsid w:val="008C621F"/>
    <w:rsid w:val="008C6ACA"/>
    <w:rsid w:val="008C73F4"/>
    <w:rsid w:val="008D1006"/>
    <w:rsid w:val="008D2F7C"/>
    <w:rsid w:val="008D6A0C"/>
    <w:rsid w:val="008E1604"/>
    <w:rsid w:val="008E277B"/>
    <w:rsid w:val="008E2E66"/>
    <w:rsid w:val="008E4A70"/>
    <w:rsid w:val="008F1657"/>
    <w:rsid w:val="008F16E8"/>
    <w:rsid w:val="008F63A7"/>
    <w:rsid w:val="008F67B7"/>
    <w:rsid w:val="0090046B"/>
    <w:rsid w:val="00900EE4"/>
    <w:rsid w:val="00904300"/>
    <w:rsid w:val="00905EED"/>
    <w:rsid w:val="00906AEB"/>
    <w:rsid w:val="00910445"/>
    <w:rsid w:val="009122DE"/>
    <w:rsid w:val="009141A0"/>
    <w:rsid w:val="00917437"/>
    <w:rsid w:val="009207FD"/>
    <w:rsid w:val="009211DB"/>
    <w:rsid w:val="00922050"/>
    <w:rsid w:val="009250D7"/>
    <w:rsid w:val="009252D5"/>
    <w:rsid w:val="00927667"/>
    <w:rsid w:val="0093115A"/>
    <w:rsid w:val="00932FD3"/>
    <w:rsid w:val="009338EA"/>
    <w:rsid w:val="00935000"/>
    <w:rsid w:val="00941892"/>
    <w:rsid w:val="00942F44"/>
    <w:rsid w:val="00944314"/>
    <w:rsid w:val="0094585B"/>
    <w:rsid w:val="009458FC"/>
    <w:rsid w:val="00945D02"/>
    <w:rsid w:val="0094736D"/>
    <w:rsid w:val="00947A30"/>
    <w:rsid w:val="00950AC9"/>
    <w:rsid w:val="00950F96"/>
    <w:rsid w:val="00953BB6"/>
    <w:rsid w:val="0095615B"/>
    <w:rsid w:val="009627E1"/>
    <w:rsid w:val="00962C4C"/>
    <w:rsid w:val="00964E02"/>
    <w:rsid w:val="009702DC"/>
    <w:rsid w:val="00975567"/>
    <w:rsid w:val="00981265"/>
    <w:rsid w:val="00981432"/>
    <w:rsid w:val="00984E7B"/>
    <w:rsid w:val="0098770F"/>
    <w:rsid w:val="0099273A"/>
    <w:rsid w:val="00994B45"/>
    <w:rsid w:val="009967D6"/>
    <w:rsid w:val="009976EC"/>
    <w:rsid w:val="009A53E1"/>
    <w:rsid w:val="009A6038"/>
    <w:rsid w:val="009B1333"/>
    <w:rsid w:val="009B2524"/>
    <w:rsid w:val="009B5148"/>
    <w:rsid w:val="009B5193"/>
    <w:rsid w:val="009B5247"/>
    <w:rsid w:val="009B550E"/>
    <w:rsid w:val="009B672C"/>
    <w:rsid w:val="009C158B"/>
    <w:rsid w:val="009C3B42"/>
    <w:rsid w:val="009C51AE"/>
    <w:rsid w:val="009C7310"/>
    <w:rsid w:val="009C7F25"/>
    <w:rsid w:val="009D18E9"/>
    <w:rsid w:val="009D1DB6"/>
    <w:rsid w:val="009D51E4"/>
    <w:rsid w:val="009D6FCE"/>
    <w:rsid w:val="009E03CD"/>
    <w:rsid w:val="009E3A25"/>
    <w:rsid w:val="009E789C"/>
    <w:rsid w:val="009F022C"/>
    <w:rsid w:val="009F6280"/>
    <w:rsid w:val="009F68C9"/>
    <w:rsid w:val="009F6D49"/>
    <w:rsid w:val="00A0215A"/>
    <w:rsid w:val="00A11B9C"/>
    <w:rsid w:val="00A127A0"/>
    <w:rsid w:val="00A13A16"/>
    <w:rsid w:val="00A13E9E"/>
    <w:rsid w:val="00A13F71"/>
    <w:rsid w:val="00A14C4A"/>
    <w:rsid w:val="00A15178"/>
    <w:rsid w:val="00A164FE"/>
    <w:rsid w:val="00A168B5"/>
    <w:rsid w:val="00A16C84"/>
    <w:rsid w:val="00A265DF"/>
    <w:rsid w:val="00A319A8"/>
    <w:rsid w:val="00A3234A"/>
    <w:rsid w:val="00A371E4"/>
    <w:rsid w:val="00A3763F"/>
    <w:rsid w:val="00A40E0D"/>
    <w:rsid w:val="00A448EB"/>
    <w:rsid w:val="00A44D75"/>
    <w:rsid w:val="00A473BB"/>
    <w:rsid w:val="00A4760C"/>
    <w:rsid w:val="00A5329C"/>
    <w:rsid w:val="00A540FF"/>
    <w:rsid w:val="00A54A61"/>
    <w:rsid w:val="00A55396"/>
    <w:rsid w:val="00A55E27"/>
    <w:rsid w:val="00A609BC"/>
    <w:rsid w:val="00A61BE7"/>
    <w:rsid w:val="00A643FB"/>
    <w:rsid w:val="00A66CC1"/>
    <w:rsid w:val="00A74432"/>
    <w:rsid w:val="00A844F6"/>
    <w:rsid w:val="00A8629E"/>
    <w:rsid w:val="00A86BFA"/>
    <w:rsid w:val="00A87027"/>
    <w:rsid w:val="00A877DE"/>
    <w:rsid w:val="00A92403"/>
    <w:rsid w:val="00A930F6"/>
    <w:rsid w:val="00AA24AE"/>
    <w:rsid w:val="00AA26F1"/>
    <w:rsid w:val="00AA398E"/>
    <w:rsid w:val="00AA59B6"/>
    <w:rsid w:val="00AB1BD6"/>
    <w:rsid w:val="00AB1CB5"/>
    <w:rsid w:val="00AB2989"/>
    <w:rsid w:val="00AB6D30"/>
    <w:rsid w:val="00AC0E10"/>
    <w:rsid w:val="00AC1904"/>
    <w:rsid w:val="00AD5F82"/>
    <w:rsid w:val="00AE0012"/>
    <w:rsid w:val="00AE4042"/>
    <w:rsid w:val="00AE4392"/>
    <w:rsid w:val="00AE4A4B"/>
    <w:rsid w:val="00AE4D1B"/>
    <w:rsid w:val="00AF03BE"/>
    <w:rsid w:val="00AF072A"/>
    <w:rsid w:val="00AF1D4F"/>
    <w:rsid w:val="00AF3706"/>
    <w:rsid w:val="00AF447C"/>
    <w:rsid w:val="00AF5F1A"/>
    <w:rsid w:val="00B00EEF"/>
    <w:rsid w:val="00B03DD3"/>
    <w:rsid w:val="00B1165A"/>
    <w:rsid w:val="00B17535"/>
    <w:rsid w:val="00B17C2A"/>
    <w:rsid w:val="00B23336"/>
    <w:rsid w:val="00B26922"/>
    <w:rsid w:val="00B274B7"/>
    <w:rsid w:val="00B34566"/>
    <w:rsid w:val="00B4140C"/>
    <w:rsid w:val="00B436B5"/>
    <w:rsid w:val="00B4456C"/>
    <w:rsid w:val="00B4536C"/>
    <w:rsid w:val="00B4551C"/>
    <w:rsid w:val="00B50E2E"/>
    <w:rsid w:val="00B50EEA"/>
    <w:rsid w:val="00B5136C"/>
    <w:rsid w:val="00B60D73"/>
    <w:rsid w:val="00B61FD2"/>
    <w:rsid w:val="00B63067"/>
    <w:rsid w:val="00B649F8"/>
    <w:rsid w:val="00B64F22"/>
    <w:rsid w:val="00B66B38"/>
    <w:rsid w:val="00B74A0B"/>
    <w:rsid w:val="00B80F5F"/>
    <w:rsid w:val="00B813EE"/>
    <w:rsid w:val="00B819E1"/>
    <w:rsid w:val="00B877AC"/>
    <w:rsid w:val="00B94A4B"/>
    <w:rsid w:val="00B96177"/>
    <w:rsid w:val="00B9683C"/>
    <w:rsid w:val="00BA0F73"/>
    <w:rsid w:val="00BA15E8"/>
    <w:rsid w:val="00BA1E32"/>
    <w:rsid w:val="00BA20B7"/>
    <w:rsid w:val="00BA7AC8"/>
    <w:rsid w:val="00BB4C30"/>
    <w:rsid w:val="00BC09A3"/>
    <w:rsid w:val="00BC1FBA"/>
    <w:rsid w:val="00BC31DF"/>
    <w:rsid w:val="00BC623A"/>
    <w:rsid w:val="00BD2184"/>
    <w:rsid w:val="00BD2466"/>
    <w:rsid w:val="00BD3BD0"/>
    <w:rsid w:val="00BD64D5"/>
    <w:rsid w:val="00BE031C"/>
    <w:rsid w:val="00BE290F"/>
    <w:rsid w:val="00BE5143"/>
    <w:rsid w:val="00BE5F9E"/>
    <w:rsid w:val="00BE63A2"/>
    <w:rsid w:val="00BF1250"/>
    <w:rsid w:val="00BF6D3E"/>
    <w:rsid w:val="00BF6DA5"/>
    <w:rsid w:val="00C00267"/>
    <w:rsid w:val="00C05B54"/>
    <w:rsid w:val="00C14649"/>
    <w:rsid w:val="00C164F7"/>
    <w:rsid w:val="00C17AC1"/>
    <w:rsid w:val="00C17B63"/>
    <w:rsid w:val="00C17EA4"/>
    <w:rsid w:val="00C20417"/>
    <w:rsid w:val="00C218FA"/>
    <w:rsid w:val="00C274BE"/>
    <w:rsid w:val="00C31668"/>
    <w:rsid w:val="00C33A25"/>
    <w:rsid w:val="00C413AB"/>
    <w:rsid w:val="00C428C1"/>
    <w:rsid w:val="00C43B51"/>
    <w:rsid w:val="00C46127"/>
    <w:rsid w:val="00C51703"/>
    <w:rsid w:val="00C5187F"/>
    <w:rsid w:val="00C543D3"/>
    <w:rsid w:val="00C555A0"/>
    <w:rsid w:val="00C55848"/>
    <w:rsid w:val="00C56242"/>
    <w:rsid w:val="00C5764A"/>
    <w:rsid w:val="00C616BC"/>
    <w:rsid w:val="00C620E3"/>
    <w:rsid w:val="00C643F9"/>
    <w:rsid w:val="00C64BAB"/>
    <w:rsid w:val="00C66BCF"/>
    <w:rsid w:val="00C66FF9"/>
    <w:rsid w:val="00C67740"/>
    <w:rsid w:val="00C71F54"/>
    <w:rsid w:val="00C72E7B"/>
    <w:rsid w:val="00C742B8"/>
    <w:rsid w:val="00C80EFC"/>
    <w:rsid w:val="00C845F2"/>
    <w:rsid w:val="00C86B33"/>
    <w:rsid w:val="00C93660"/>
    <w:rsid w:val="00C949E3"/>
    <w:rsid w:val="00C975F2"/>
    <w:rsid w:val="00CB129A"/>
    <w:rsid w:val="00CB1BAF"/>
    <w:rsid w:val="00CB2486"/>
    <w:rsid w:val="00CB2FA1"/>
    <w:rsid w:val="00CB682E"/>
    <w:rsid w:val="00CB6E9E"/>
    <w:rsid w:val="00CB7F1D"/>
    <w:rsid w:val="00CC1721"/>
    <w:rsid w:val="00CC2B25"/>
    <w:rsid w:val="00CC3905"/>
    <w:rsid w:val="00CC59C6"/>
    <w:rsid w:val="00CC6B95"/>
    <w:rsid w:val="00CD079D"/>
    <w:rsid w:val="00CD0E5D"/>
    <w:rsid w:val="00CD70A9"/>
    <w:rsid w:val="00CE0927"/>
    <w:rsid w:val="00CE2B19"/>
    <w:rsid w:val="00CE696C"/>
    <w:rsid w:val="00CF231C"/>
    <w:rsid w:val="00CF3943"/>
    <w:rsid w:val="00CF5471"/>
    <w:rsid w:val="00CF5A4A"/>
    <w:rsid w:val="00CF689F"/>
    <w:rsid w:val="00D00B10"/>
    <w:rsid w:val="00D00F38"/>
    <w:rsid w:val="00D02018"/>
    <w:rsid w:val="00D023D7"/>
    <w:rsid w:val="00D02E31"/>
    <w:rsid w:val="00D03B4F"/>
    <w:rsid w:val="00D07D6E"/>
    <w:rsid w:val="00D13368"/>
    <w:rsid w:val="00D17AB1"/>
    <w:rsid w:val="00D22332"/>
    <w:rsid w:val="00D241E3"/>
    <w:rsid w:val="00D267B5"/>
    <w:rsid w:val="00D272DC"/>
    <w:rsid w:val="00D31CC6"/>
    <w:rsid w:val="00D320BD"/>
    <w:rsid w:val="00D36340"/>
    <w:rsid w:val="00D43234"/>
    <w:rsid w:val="00D467D3"/>
    <w:rsid w:val="00D4699A"/>
    <w:rsid w:val="00D52744"/>
    <w:rsid w:val="00D551CA"/>
    <w:rsid w:val="00D55437"/>
    <w:rsid w:val="00D57972"/>
    <w:rsid w:val="00D6263C"/>
    <w:rsid w:val="00D63496"/>
    <w:rsid w:val="00D646A3"/>
    <w:rsid w:val="00D650EE"/>
    <w:rsid w:val="00D65F8A"/>
    <w:rsid w:val="00D67B62"/>
    <w:rsid w:val="00D70853"/>
    <w:rsid w:val="00D71899"/>
    <w:rsid w:val="00D73495"/>
    <w:rsid w:val="00D73D85"/>
    <w:rsid w:val="00D74A8A"/>
    <w:rsid w:val="00D74F1E"/>
    <w:rsid w:val="00D75A9E"/>
    <w:rsid w:val="00D7791D"/>
    <w:rsid w:val="00D81235"/>
    <w:rsid w:val="00D87D2C"/>
    <w:rsid w:val="00D91AD6"/>
    <w:rsid w:val="00D92C00"/>
    <w:rsid w:val="00D93C82"/>
    <w:rsid w:val="00DA05AD"/>
    <w:rsid w:val="00DA5AA8"/>
    <w:rsid w:val="00DA7A3A"/>
    <w:rsid w:val="00DB1BC4"/>
    <w:rsid w:val="00DB5C7B"/>
    <w:rsid w:val="00DB6DC1"/>
    <w:rsid w:val="00DC1BBD"/>
    <w:rsid w:val="00DC30EC"/>
    <w:rsid w:val="00DC393A"/>
    <w:rsid w:val="00DC48F0"/>
    <w:rsid w:val="00DD2C72"/>
    <w:rsid w:val="00DD2E88"/>
    <w:rsid w:val="00DD3887"/>
    <w:rsid w:val="00DD4DD6"/>
    <w:rsid w:val="00DD533E"/>
    <w:rsid w:val="00DD5A1D"/>
    <w:rsid w:val="00DD5ECC"/>
    <w:rsid w:val="00DE00F1"/>
    <w:rsid w:val="00DE1723"/>
    <w:rsid w:val="00DE2179"/>
    <w:rsid w:val="00DE295C"/>
    <w:rsid w:val="00DE3090"/>
    <w:rsid w:val="00DE323B"/>
    <w:rsid w:val="00DE78F7"/>
    <w:rsid w:val="00DE7A0B"/>
    <w:rsid w:val="00DF0A5F"/>
    <w:rsid w:val="00DF2C1E"/>
    <w:rsid w:val="00DF6C9C"/>
    <w:rsid w:val="00DF7B49"/>
    <w:rsid w:val="00E002B8"/>
    <w:rsid w:val="00E00C7F"/>
    <w:rsid w:val="00E07B01"/>
    <w:rsid w:val="00E100D2"/>
    <w:rsid w:val="00E146E8"/>
    <w:rsid w:val="00E17957"/>
    <w:rsid w:val="00E209F9"/>
    <w:rsid w:val="00E20BCB"/>
    <w:rsid w:val="00E21D76"/>
    <w:rsid w:val="00E26363"/>
    <w:rsid w:val="00E32F58"/>
    <w:rsid w:val="00E33B30"/>
    <w:rsid w:val="00E34E3C"/>
    <w:rsid w:val="00E43FE6"/>
    <w:rsid w:val="00E51CBE"/>
    <w:rsid w:val="00E53965"/>
    <w:rsid w:val="00E55836"/>
    <w:rsid w:val="00E56357"/>
    <w:rsid w:val="00E575E5"/>
    <w:rsid w:val="00E658FA"/>
    <w:rsid w:val="00E6699A"/>
    <w:rsid w:val="00E7088D"/>
    <w:rsid w:val="00E70A4C"/>
    <w:rsid w:val="00E71783"/>
    <w:rsid w:val="00E73980"/>
    <w:rsid w:val="00E74DD3"/>
    <w:rsid w:val="00E76961"/>
    <w:rsid w:val="00E83367"/>
    <w:rsid w:val="00E85F10"/>
    <w:rsid w:val="00E91A13"/>
    <w:rsid w:val="00E92A4D"/>
    <w:rsid w:val="00E93194"/>
    <w:rsid w:val="00E95C80"/>
    <w:rsid w:val="00E966A7"/>
    <w:rsid w:val="00EB2B0A"/>
    <w:rsid w:val="00EB3179"/>
    <w:rsid w:val="00EB7130"/>
    <w:rsid w:val="00EC056E"/>
    <w:rsid w:val="00EC0618"/>
    <w:rsid w:val="00EC139B"/>
    <w:rsid w:val="00EC1C53"/>
    <w:rsid w:val="00EC3112"/>
    <w:rsid w:val="00EC3945"/>
    <w:rsid w:val="00EC43C4"/>
    <w:rsid w:val="00EC4CE0"/>
    <w:rsid w:val="00EC53E4"/>
    <w:rsid w:val="00ED0120"/>
    <w:rsid w:val="00EE089C"/>
    <w:rsid w:val="00EE24B7"/>
    <w:rsid w:val="00EE5607"/>
    <w:rsid w:val="00EE5ACB"/>
    <w:rsid w:val="00EE5F05"/>
    <w:rsid w:val="00EF0821"/>
    <w:rsid w:val="00EF096D"/>
    <w:rsid w:val="00EF09E0"/>
    <w:rsid w:val="00EF4BA8"/>
    <w:rsid w:val="00EF52E4"/>
    <w:rsid w:val="00F01D51"/>
    <w:rsid w:val="00F01F80"/>
    <w:rsid w:val="00F04A67"/>
    <w:rsid w:val="00F05095"/>
    <w:rsid w:val="00F051FD"/>
    <w:rsid w:val="00F0793D"/>
    <w:rsid w:val="00F1282B"/>
    <w:rsid w:val="00F14C96"/>
    <w:rsid w:val="00F1595A"/>
    <w:rsid w:val="00F20127"/>
    <w:rsid w:val="00F2182D"/>
    <w:rsid w:val="00F268CB"/>
    <w:rsid w:val="00F26EB9"/>
    <w:rsid w:val="00F32AD6"/>
    <w:rsid w:val="00F32CA1"/>
    <w:rsid w:val="00F34B5F"/>
    <w:rsid w:val="00F4038E"/>
    <w:rsid w:val="00F4141C"/>
    <w:rsid w:val="00F417D5"/>
    <w:rsid w:val="00F42646"/>
    <w:rsid w:val="00F529D7"/>
    <w:rsid w:val="00F538DC"/>
    <w:rsid w:val="00F54AD2"/>
    <w:rsid w:val="00F54B1A"/>
    <w:rsid w:val="00F55288"/>
    <w:rsid w:val="00F56724"/>
    <w:rsid w:val="00F6165D"/>
    <w:rsid w:val="00F61D32"/>
    <w:rsid w:val="00F62039"/>
    <w:rsid w:val="00F65AC9"/>
    <w:rsid w:val="00F6705E"/>
    <w:rsid w:val="00F70ECB"/>
    <w:rsid w:val="00F71742"/>
    <w:rsid w:val="00F73F42"/>
    <w:rsid w:val="00F76686"/>
    <w:rsid w:val="00F81AAE"/>
    <w:rsid w:val="00F81C88"/>
    <w:rsid w:val="00F831BE"/>
    <w:rsid w:val="00F83567"/>
    <w:rsid w:val="00F84FA4"/>
    <w:rsid w:val="00F90A62"/>
    <w:rsid w:val="00F91740"/>
    <w:rsid w:val="00F965F1"/>
    <w:rsid w:val="00F9677C"/>
    <w:rsid w:val="00FA0BB7"/>
    <w:rsid w:val="00FA213B"/>
    <w:rsid w:val="00FA214B"/>
    <w:rsid w:val="00FA28C8"/>
    <w:rsid w:val="00FA319D"/>
    <w:rsid w:val="00FA5E45"/>
    <w:rsid w:val="00FA629D"/>
    <w:rsid w:val="00FA6721"/>
    <w:rsid w:val="00FB0FF8"/>
    <w:rsid w:val="00FB1CC0"/>
    <w:rsid w:val="00FC23C6"/>
    <w:rsid w:val="00FC24B5"/>
    <w:rsid w:val="00FC2B70"/>
    <w:rsid w:val="00FC3DD8"/>
    <w:rsid w:val="00FC6A19"/>
    <w:rsid w:val="00FC6F50"/>
    <w:rsid w:val="00FC7174"/>
    <w:rsid w:val="00FC7960"/>
    <w:rsid w:val="00FD075D"/>
    <w:rsid w:val="00FD0CFA"/>
    <w:rsid w:val="00FD4D28"/>
    <w:rsid w:val="00FE0605"/>
    <w:rsid w:val="00FE1483"/>
    <w:rsid w:val="00FE197B"/>
    <w:rsid w:val="00FE1B87"/>
    <w:rsid w:val="00FE24B3"/>
    <w:rsid w:val="00FE6554"/>
    <w:rsid w:val="00FE7E14"/>
    <w:rsid w:val="00FF1710"/>
    <w:rsid w:val="00FF23E5"/>
    <w:rsid w:val="00FF273F"/>
    <w:rsid w:val="00FF27E7"/>
    <w:rsid w:val="00FF2C6C"/>
    <w:rsid w:val="00FF40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2989"/>
  </w:style>
  <w:style w:type="paragraph" w:styleId="Heading1">
    <w:name w:val="heading 1"/>
    <w:basedOn w:val="Normal"/>
    <w:next w:val="Normal"/>
    <w:link w:val="Heading1Char"/>
    <w:uiPriority w:val="9"/>
    <w:qFormat/>
    <w:rsid w:val="00F83567"/>
    <w:pPr>
      <w:keepNext/>
      <w:keepLines/>
      <w:spacing w:before="360" w:after="24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83567"/>
    <w:pPr>
      <w:keepNext/>
      <w:keepLines/>
      <w:spacing w:before="200" w:after="24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1A144A"/>
    <w:pPr>
      <w:keepNext/>
      <w:spacing w:before="100" w:beforeAutospacing="1" w:after="100" w:afterAutospacing="1" w:line="240" w:lineRule="auto"/>
      <w:outlineLvl w:val="2"/>
    </w:pPr>
    <w:rPr>
      <w:rFonts w:ascii="Arial" w:eastAsia="Times New Roman" w:hAnsi="Arial" w:cs="Arial"/>
      <w:b/>
      <w:bCs/>
      <w:sz w:val="22"/>
      <w:szCs w:val="22"/>
      <w:lang w:val="en-US"/>
    </w:rPr>
  </w:style>
  <w:style w:type="paragraph" w:styleId="Heading4">
    <w:name w:val="heading 4"/>
    <w:basedOn w:val="Normal"/>
    <w:next w:val="Normal"/>
    <w:link w:val="Heading4Char"/>
    <w:uiPriority w:val="9"/>
    <w:unhideWhenUsed/>
    <w:qFormat/>
    <w:rsid w:val="00A61BE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3567"/>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83567"/>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1A144A"/>
    <w:rPr>
      <w:rFonts w:ascii="Arial" w:eastAsia="Times New Roman" w:hAnsi="Arial" w:cs="Arial"/>
      <w:b/>
      <w:bCs/>
      <w:sz w:val="22"/>
      <w:szCs w:val="22"/>
      <w:lang w:val="en-US"/>
    </w:rPr>
  </w:style>
  <w:style w:type="character" w:customStyle="1" w:styleId="Heading4Char">
    <w:name w:val="Heading 4 Char"/>
    <w:basedOn w:val="DefaultParagraphFont"/>
    <w:link w:val="Heading4"/>
    <w:uiPriority w:val="9"/>
    <w:rsid w:val="00A61BE7"/>
    <w:rPr>
      <w:rFonts w:asciiTheme="majorHAnsi" w:eastAsiaTheme="majorEastAsia" w:hAnsiTheme="majorHAnsi" w:cstheme="majorBidi"/>
      <w:b/>
      <w:bCs/>
      <w:i/>
      <w:iCs/>
      <w:color w:val="4F81BD" w:themeColor="accent1"/>
    </w:rPr>
  </w:style>
  <w:style w:type="paragraph" w:styleId="NormalWeb">
    <w:name w:val="Normal (Web)"/>
    <w:basedOn w:val="Normal"/>
    <w:uiPriority w:val="99"/>
    <w:unhideWhenUsed/>
    <w:rsid w:val="00AF447C"/>
    <w:pPr>
      <w:spacing w:before="100" w:beforeAutospacing="1" w:after="100" w:afterAutospacing="1" w:line="240" w:lineRule="auto"/>
    </w:pPr>
    <w:rPr>
      <w:rFonts w:eastAsia="Times New Roman"/>
      <w:lang w:val="en-US"/>
    </w:rPr>
  </w:style>
  <w:style w:type="character" w:customStyle="1" w:styleId="apple-converted-space">
    <w:name w:val="apple-converted-space"/>
    <w:basedOn w:val="DefaultParagraphFont"/>
    <w:rsid w:val="00AF447C"/>
  </w:style>
  <w:style w:type="character" w:styleId="Emphasis">
    <w:name w:val="Emphasis"/>
    <w:basedOn w:val="DefaultParagraphFont"/>
    <w:uiPriority w:val="20"/>
    <w:qFormat/>
    <w:rsid w:val="00AF447C"/>
    <w:rPr>
      <w:i/>
      <w:iCs/>
    </w:rPr>
  </w:style>
  <w:style w:type="paragraph" w:styleId="ListParagraph">
    <w:name w:val="List Paragraph"/>
    <w:basedOn w:val="Normal"/>
    <w:uiPriority w:val="34"/>
    <w:qFormat/>
    <w:rsid w:val="00A3234A"/>
    <w:pPr>
      <w:ind w:left="720"/>
      <w:contextualSpacing/>
    </w:pPr>
  </w:style>
  <w:style w:type="paragraph" w:styleId="BalloonText">
    <w:name w:val="Balloon Text"/>
    <w:basedOn w:val="Normal"/>
    <w:link w:val="BalloonTextChar"/>
    <w:uiPriority w:val="99"/>
    <w:semiHidden/>
    <w:unhideWhenUsed/>
    <w:rsid w:val="0064771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771C"/>
    <w:rPr>
      <w:rFonts w:ascii="Tahoma" w:hAnsi="Tahoma" w:cs="Tahoma"/>
      <w:sz w:val="16"/>
      <w:szCs w:val="16"/>
    </w:rPr>
  </w:style>
  <w:style w:type="character" w:styleId="Hyperlink">
    <w:name w:val="Hyperlink"/>
    <w:basedOn w:val="DefaultParagraphFont"/>
    <w:uiPriority w:val="99"/>
    <w:unhideWhenUsed/>
    <w:rsid w:val="00B649F8"/>
    <w:rPr>
      <w:color w:val="0000FF" w:themeColor="hyperlink"/>
      <w:u w:val="single"/>
    </w:rPr>
  </w:style>
  <w:style w:type="character" w:styleId="CommentReference">
    <w:name w:val="annotation reference"/>
    <w:basedOn w:val="DefaultParagraphFont"/>
    <w:uiPriority w:val="99"/>
    <w:semiHidden/>
    <w:unhideWhenUsed/>
    <w:rsid w:val="00B649F8"/>
    <w:rPr>
      <w:sz w:val="16"/>
      <w:szCs w:val="16"/>
    </w:rPr>
  </w:style>
  <w:style w:type="paragraph" w:styleId="CommentText">
    <w:name w:val="annotation text"/>
    <w:basedOn w:val="Normal"/>
    <w:link w:val="CommentTextChar"/>
    <w:uiPriority w:val="99"/>
    <w:semiHidden/>
    <w:unhideWhenUsed/>
    <w:rsid w:val="00B649F8"/>
    <w:pPr>
      <w:spacing w:line="240" w:lineRule="auto"/>
    </w:pPr>
    <w:rPr>
      <w:sz w:val="20"/>
      <w:szCs w:val="20"/>
    </w:rPr>
  </w:style>
  <w:style w:type="character" w:customStyle="1" w:styleId="CommentTextChar">
    <w:name w:val="Comment Text Char"/>
    <w:basedOn w:val="DefaultParagraphFont"/>
    <w:link w:val="CommentText"/>
    <w:uiPriority w:val="99"/>
    <w:semiHidden/>
    <w:rsid w:val="00B649F8"/>
    <w:rPr>
      <w:sz w:val="20"/>
      <w:szCs w:val="20"/>
    </w:rPr>
  </w:style>
  <w:style w:type="paragraph" w:styleId="FootnoteText">
    <w:name w:val="footnote text"/>
    <w:basedOn w:val="Normal"/>
    <w:link w:val="FootnoteTextChar"/>
    <w:unhideWhenUsed/>
    <w:rsid w:val="00A61BE7"/>
    <w:pPr>
      <w:spacing w:after="0" w:line="240" w:lineRule="auto"/>
    </w:pPr>
    <w:rPr>
      <w:sz w:val="20"/>
      <w:szCs w:val="20"/>
    </w:rPr>
  </w:style>
  <w:style w:type="character" w:customStyle="1" w:styleId="FootnoteTextChar">
    <w:name w:val="Footnote Text Char"/>
    <w:basedOn w:val="DefaultParagraphFont"/>
    <w:link w:val="FootnoteText"/>
    <w:rsid w:val="00A61BE7"/>
    <w:rPr>
      <w:sz w:val="20"/>
      <w:szCs w:val="20"/>
    </w:rPr>
  </w:style>
  <w:style w:type="character" w:styleId="FootnoteReference">
    <w:name w:val="footnote reference"/>
    <w:basedOn w:val="DefaultParagraphFont"/>
    <w:unhideWhenUsed/>
    <w:rsid w:val="00A61BE7"/>
    <w:rPr>
      <w:vertAlign w:val="superscript"/>
    </w:rPr>
  </w:style>
  <w:style w:type="paragraph" w:customStyle="1" w:styleId="Quote-1Block">
    <w:name w:val="Quote-1 Block"/>
    <w:basedOn w:val="Normal"/>
    <w:next w:val="Normal"/>
    <w:rsid w:val="008C1744"/>
    <w:pPr>
      <w:spacing w:after="0" w:line="240" w:lineRule="auto"/>
      <w:ind w:left="709"/>
      <w:jc w:val="both"/>
    </w:pPr>
    <w:rPr>
      <w:rFonts w:eastAsia="Times New Roman"/>
      <w:szCs w:val="20"/>
      <w:lang w:val="en-GB"/>
    </w:rPr>
  </w:style>
  <w:style w:type="paragraph" w:customStyle="1" w:styleId="Quote-2Block">
    <w:name w:val="Quote-2 Block"/>
    <w:basedOn w:val="Normal"/>
    <w:next w:val="Normal"/>
    <w:rsid w:val="008C1744"/>
    <w:pPr>
      <w:spacing w:after="0" w:line="240" w:lineRule="auto"/>
      <w:ind w:left="1418"/>
      <w:jc w:val="both"/>
    </w:pPr>
    <w:rPr>
      <w:rFonts w:eastAsia="Times New Roman"/>
      <w:szCs w:val="20"/>
      <w:lang w:val="en-GB"/>
    </w:rPr>
  </w:style>
  <w:style w:type="paragraph" w:customStyle="1" w:styleId="Quote-1Dot">
    <w:name w:val="Quote-1 Dot"/>
    <w:basedOn w:val="Quote-1Block"/>
    <w:next w:val="Normal"/>
    <w:rsid w:val="008C1744"/>
    <w:pPr>
      <w:numPr>
        <w:numId w:val="3"/>
      </w:numPr>
      <w:ind w:left="879"/>
    </w:pPr>
  </w:style>
  <w:style w:type="paragraph" w:customStyle="1" w:styleId="NumberedPara">
    <w:name w:val="Numbered Para"/>
    <w:basedOn w:val="Normal"/>
    <w:next w:val="Normal"/>
    <w:link w:val="NumberedParaCharChar"/>
    <w:uiPriority w:val="99"/>
    <w:rsid w:val="008C1744"/>
    <w:pPr>
      <w:numPr>
        <w:numId w:val="4"/>
      </w:numPr>
      <w:tabs>
        <w:tab w:val="left" w:pos="709"/>
      </w:tabs>
      <w:spacing w:after="0" w:line="240" w:lineRule="auto"/>
      <w:jc w:val="both"/>
    </w:pPr>
    <w:rPr>
      <w:rFonts w:eastAsia="Times New Roman"/>
      <w:szCs w:val="22"/>
      <w:lang w:val="en-GB"/>
    </w:rPr>
  </w:style>
  <w:style w:type="character" w:customStyle="1" w:styleId="NumberedParaCharChar">
    <w:name w:val="Numbered Para Char Char"/>
    <w:basedOn w:val="DefaultParagraphFont"/>
    <w:link w:val="NumberedPara"/>
    <w:uiPriority w:val="99"/>
    <w:locked/>
    <w:rsid w:val="008C1744"/>
    <w:rPr>
      <w:rFonts w:eastAsia="Times New Roman"/>
      <w:szCs w:val="22"/>
      <w:lang w:val="en-GB"/>
    </w:rPr>
  </w:style>
  <w:style w:type="character" w:customStyle="1" w:styleId="FootnoteReference1">
    <w:name w:val="Footnote Reference1"/>
    <w:rsid w:val="008C1744"/>
    <w:rPr>
      <w:color w:val="000000"/>
      <w:sz w:val="24"/>
      <w:vertAlign w:val="superscript"/>
    </w:rPr>
  </w:style>
  <w:style w:type="paragraph" w:customStyle="1" w:styleId="FootnoteText1">
    <w:name w:val="Footnote Text1"/>
    <w:rsid w:val="008C1744"/>
    <w:pPr>
      <w:spacing w:after="0" w:line="240" w:lineRule="auto"/>
    </w:pPr>
    <w:rPr>
      <w:rFonts w:eastAsia="ヒラギノ角ゴ Pro W3"/>
      <w:color w:val="000000"/>
      <w:sz w:val="20"/>
      <w:szCs w:val="20"/>
      <w:lang w:eastAsia="en-AU"/>
    </w:rPr>
  </w:style>
  <w:style w:type="character" w:customStyle="1" w:styleId="EmphasisA">
    <w:name w:val="Emphasis A"/>
    <w:rsid w:val="008C1744"/>
    <w:rPr>
      <w:rFonts w:ascii="Times New Roman Italic" w:eastAsia="ヒラギノ角ゴ Pro W3" w:hAnsi="Times New Roman Italic"/>
      <w:b w:val="0"/>
      <w:i w:val="0"/>
      <w:color w:val="000000"/>
      <w:sz w:val="24"/>
    </w:rPr>
  </w:style>
  <w:style w:type="paragraph" w:customStyle="1" w:styleId="TableGrid1">
    <w:name w:val="Table Grid1"/>
    <w:rsid w:val="008C1744"/>
    <w:pPr>
      <w:spacing w:after="0" w:line="240" w:lineRule="auto"/>
    </w:pPr>
    <w:rPr>
      <w:rFonts w:eastAsia="ヒラギノ角ゴ Pro W3"/>
      <w:color w:val="000000"/>
      <w:szCs w:val="20"/>
      <w:lang w:eastAsia="en-AU"/>
    </w:rPr>
  </w:style>
  <w:style w:type="paragraph" w:customStyle="1" w:styleId="style1">
    <w:name w:val="style1"/>
    <w:basedOn w:val="Normal"/>
    <w:rsid w:val="00451D18"/>
    <w:pPr>
      <w:spacing w:before="100" w:beforeAutospacing="1" w:after="100" w:afterAutospacing="1" w:line="240" w:lineRule="auto"/>
      <w:ind w:left="600"/>
    </w:pPr>
    <w:rPr>
      <w:rFonts w:eastAsia="Times New Roman"/>
      <w:lang w:eastAsia="en-AU"/>
    </w:rPr>
  </w:style>
  <w:style w:type="paragraph" w:customStyle="1" w:styleId="Default">
    <w:name w:val="Default"/>
    <w:rsid w:val="00451D18"/>
    <w:pPr>
      <w:autoSpaceDE w:val="0"/>
      <w:autoSpaceDN w:val="0"/>
      <w:adjustRightInd w:val="0"/>
      <w:spacing w:after="0" w:line="240" w:lineRule="auto"/>
    </w:pPr>
    <w:rPr>
      <w:color w:val="000000"/>
    </w:rPr>
  </w:style>
  <w:style w:type="paragraph" w:styleId="Header">
    <w:name w:val="header"/>
    <w:basedOn w:val="Normal"/>
    <w:link w:val="HeaderChar"/>
    <w:uiPriority w:val="99"/>
    <w:unhideWhenUsed/>
    <w:rsid w:val="009976EC"/>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76EC"/>
  </w:style>
  <w:style w:type="paragraph" w:styleId="Footer">
    <w:name w:val="footer"/>
    <w:basedOn w:val="Normal"/>
    <w:link w:val="FooterChar"/>
    <w:uiPriority w:val="99"/>
    <w:unhideWhenUsed/>
    <w:rsid w:val="009976EC"/>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76EC"/>
  </w:style>
  <w:style w:type="paragraph" w:customStyle="1" w:styleId="Pa7">
    <w:name w:val="Pa7"/>
    <w:basedOn w:val="Default"/>
    <w:next w:val="Default"/>
    <w:uiPriority w:val="99"/>
    <w:rsid w:val="006525B2"/>
    <w:pPr>
      <w:spacing w:line="171" w:lineRule="atLeast"/>
    </w:pPr>
    <w:rPr>
      <w:rFonts w:ascii="Frutiger 55 Roman" w:hAnsi="Frutiger 55 Roman"/>
      <w:color w:val="auto"/>
      <w:lang w:val="en-US"/>
    </w:rPr>
  </w:style>
  <w:style w:type="table" w:styleId="TableGrid">
    <w:name w:val="Table Grid"/>
    <w:basedOn w:val="TableNormal"/>
    <w:rsid w:val="0023706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EndnoteText">
    <w:name w:val="endnote text"/>
    <w:basedOn w:val="Normal"/>
    <w:link w:val="EndnoteTextChar"/>
    <w:uiPriority w:val="99"/>
    <w:unhideWhenUsed/>
    <w:rsid w:val="002B0982"/>
    <w:pPr>
      <w:spacing w:after="0" w:line="240" w:lineRule="auto"/>
    </w:pPr>
    <w:rPr>
      <w:sz w:val="20"/>
      <w:szCs w:val="20"/>
    </w:rPr>
  </w:style>
  <w:style w:type="character" w:customStyle="1" w:styleId="EndnoteTextChar">
    <w:name w:val="Endnote Text Char"/>
    <w:basedOn w:val="DefaultParagraphFont"/>
    <w:link w:val="EndnoteText"/>
    <w:uiPriority w:val="99"/>
    <w:rsid w:val="002B0982"/>
    <w:rPr>
      <w:sz w:val="20"/>
      <w:szCs w:val="20"/>
    </w:rPr>
  </w:style>
  <w:style w:type="character" w:styleId="EndnoteReference">
    <w:name w:val="endnote reference"/>
    <w:basedOn w:val="DefaultParagraphFont"/>
    <w:uiPriority w:val="99"/>
    <w:semiHidden/>
    <w:unhideWhenUsed/>
    <w:rsid w:val="002B0982"/>
    <w:rPr>
      <w:vertAlign w:val="superscript"/>
    </w:rPr>
  </w:style>
  <w:style w:type="character" w:styleId="Strong">
    <w:name w:val="Strong"/>
    <w:basedOn w:val="DefaultParagraphFont"/>
    <w:uiPriority w:val="22"/>
    <w:qFormat/>
    <w:rsid w:val="00644E5F"/>
    <w:rPr>
      <w:b/>
      <w:bCs/>
    </w:rPr>
  </w:style>
  <w:style w:type="paragraph" w:styleId="CommentSubject">
    <w:name w:val="annotation subject"/>
    <w:basedOn w:val="CommentText"/>
    <w:next w:val="CommentText"/>
    <w:link w:val="CommentSubjectChar"/>
    <w:uiPriority w:val="99"/>
    <w:semiHidden/>
    <w:unhideWhenUsed/>
    <w:rsid w:val="00C66FF9"/>
    <w:rPr>
      <w:b/>
      <w:bCs/>
    </w:rPr>
  </w:style>
  <w:style w:type="character" w:customStyle="1" w:styleId="CommentSubjectChar">
    <w:name w:val="Comment Subject Char"/>
    <w:basedOn w:val="CommentTextChar"/>
    <w:link w:val="CommentSubject"/>
    <w:uiPriority w:val="99"/>
    <w:semiHidden/>
    <w:rsid w:val="00C66FF9"/>
    <w:rPr>
      <w:b/>
      <w:bCs/>
      <w:sz w:val="20"/>
      <w:szCs w:val="20"/>
    </w:rPr>
  </w:style>
  <w:style w:type="paragraph" w:styleId="Title">
    <w:name w:val="Title"/>
    <w:basedOn w:val="Normal"/>
    <w:next w:val="Normal"/>
    <w:link w:val="TitleChar"/>
    <w:uiPriority w:val="10"/>
    <w:qFormat/>
    <w:rsid w:val="001818A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818AA"/>
    <w:rPr>
      <w:rFonts w:asciiTheme="majorHAnsi" w:eastAsiaTheme="majorEastAsia" w:hAnsiTheme="majorHAnsi" w:cstheme="majorBidi"/>
      <w:color w:val="17365D" w:themeColor="text2" w:themeShade="BF"/>
      <w:spacing w:val="5"/>
      <w:kern w:val="28"/>
      <w:sz w:val="52"/>
      <w:szCs w:val="52"/>
    </w:rPr>
  </w:style>
  <w:style w:type="paragraph" w:styleId="TOCHeading">
    <w:name w:val="TOC Heading"/>
    <w:basedOn w:val="Heading1"/>
    <w:next w:val="Normal"/>
    <w:uiPriority w:val="39"/>
    <w:semiHidden/>
    <w:unhideWhenUsed/>
    <w:qFormat/>
    <w:rsid w:val="006213A5"/>
    <w:pPr>
      <w:outlineLvl w:val="9"/>
    </w:pPr>
    <w:rPr>
      <w:lang w:val="en-US"/>
    </w:rPr>
  </w:style>
  <w:style w:type="paragraph" w:styleId="TOC1">
    <w:name w:val="toc 1"/>
    <w:basedOn w:val="Normal"/>
    <w:next w:val="Normal"/>
    <w:autoRedefine/>
    <w:uiPriority w:val="39"/>
    <w:unhideWhenUsed/>
    <w:rsid w:val="006213A5"/>
    <w:pPr>
      <w:spacing w:after="100"/>
    </w:pPr>
  </w:style>
  <w:style w:type="paragraph" w:styleId="TOC3">
    <w:name w:val="toc 3"/>
    <w:basedOn w:val="Normal"/>
    <w:next w:val="Normal"/>
    <w:autoRedefine/>
    <w:uiPriority w:val="39"/>
    <w:unhideWhenUsed/>
    <w:rsid w:val="006213A5"/>
    <w:pPr>
      <w:spacing w:after="100"/>
      <w:ind w:left="480"/>
    </w:pPr>
  </w:style>
  <w:style w:type="paragraph" w:styleId="TOC2">
    <w:name w:val="toc 2"/>
    <w:basedOn w:val="Normal"/>
    <w:next w:val="Normal"/>
    <w:autoRedefine/>
    <w:uiPriority w:val="39"/>
    <w:unhideWhenUsed/>
    <w:rsid w:val="006213A5"/>
    <w:pPr>
      <w:spacing w:after="100"/>
      <w:ind w:left="240"/>
    </w:pPr>
  </w:style>
  <w:style w:type="paragraph" w:styleId="Revision">
    <w:name w:val="Revision"/>
    <w:hidden/>
    <w:uiPriority w:val="99"/>
    <w:semiHidden/>
    <w:rsid w:val="0094736D"/>
    <w:pPr>
      <w:spacing w:after="0" w:line="240" w:lineRule="auto"/>
    </w:pPr>
  </w:style>
  <w:style w:type="character" w:styleId="FollowedHyperlink">
    <w:name w:val="FollowedHyperlink"/>
    <w:basedOn w:val="DefaultParagraphFont"/>
    <w:uiPriority w:val="99"/>
    <w:semiHidden/>
    <w:unhideWhenUsed/>
    <w:rsid w:val="0094736D"/>
    <w:rPr>
      <w:color w:val="800080" w:themeColor="followedHyperlink"/>
      <w:u w:val="single"/>
    </w:rPr>
  </w:style>
  <w:style w:type="paragraph" w:customStyle="1" w:styleId="paragraph">
    <w:name w:val="paragraph"/>
    <w:aliases w:val="a"/>
    <w:basedOn w:val="Normal"/>
    <w:link w:val="paragraphChar"/>
    <w:rsid w:val="0055254A"/>
    <w:pPr>
      <w:tabs>
        <w:tab w:val="right" w:pos="1531"/>
      </w:tabs>
      <w:spacing w:before="40" w:after="0" w:line="240" w:lineRule="auto"/>
      <w:ind w:left="1644" w:hanging="1644"/>
    </w:pPr>
    <w:rPr>
      <w:rFonts w:eastAsia="Times New Roman"/>
      <w:sz w:val="22"/>
      <w:szCs w:val="20"/>
      <w:lang w:eastAsia="en-AU"/>
    </w:rPr>
  </w:style>
  <w:style w:type="character" w:customStyle="1" w:styleId="paragraphChar">
    <w:name w:val="paragraph Char"/>
    <w:aliases w:val="a Char"/>
    <w:basedOn w:val="DefaultParagraphFont"/>
    <w:link w:val="paragraph"/>
    <w:rsid w:val="0055254A"/>
    <w:rPr>
      <w:rFonts w:eastAsia="Times New Roman"/>
      <w:sz w:val="22"/>
      <w:szCs w:val="20"/>
      <w:lang w:eastAsia="en-AU"/>
    </w:rPr>
  </w:style>
  <w:style w:type="paragraph" w:customStyle="1" w:styleId="subsection">
    <w:name w:val="subsection"/>
    <w:aliases w:val="ss"/>
    <w:basedOn w:val="Normal"/>
    <w:link w:val="subsectionChar"/>
    <w:rsid w:val="0055254A"/>
    <w:pPr>
      <w:tabs>
        <w:tab w:val="right" w:pos="1021"/>
      </w:tabs>
      <w:spacing w:before="180" w:after="0" w:line="240" w:lineRule="auto"/>
      <w:ind w:left="1134" w:hanging="1134"/>
    </w:pPr>
    <w:rPr>
      <w:rFonts w:eastAsia="Times New Roman"/>
      <w:sz w:val="22"/>
      <w:szCs w:val="20"/>
      <w:lang w:eastAsia="en-AU"/>
    </w:rPr>
  </w:style>
  <w:style w:type="character" w:customStyle="1" w:styleId="subsectionChar">
    <w:name w:val="subsection Char"/>
    <w:aliases w:val="ss Char"/>
    <w:basedOn w:val="DefaultParagraphFont"/>
    <w:link w:val="subsection"/>
    <w:rsid w:val="0055254A"/>
    <w:rPr>
      <w:rFonts w:eastAsia="Times New Roman"/>
      <w:sz w:val="22"/>
      <w:szCs w:val="20"/>
      <w:lang w:eastAsia="en-AU"/>
    </w:rPr>
  </w:style>
  <w:style w:type="paragraph" w:styleId="Subtitle">
    <w:name w:val="Subtitle"/>
    <w:basedOn w:val="Normal"/>
    <w:next w:val="Normal"/>
    <w:link w:val="SubtitleChar"/>
    <w:uiPriority w:val="11"/>
    <w:qFormat/>
    <w:rsid w:val="00CB2486"/>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CB2486"/>
    <w:rPr>
      <w:rFonts w:asciiTheme="majorHAnsi" w:eastAsiaTheme="majorEastAsia" w:hAnsiTheme="majorHAnsi" w:cstheme="majorBidi"/>
      <w:i/>
      <w:iCs/>
      <w:color w:val="4F81BD" w:themeColor="accent1"/>
      <w:spacing w:val="15"/>
    </w:rPr>
  </w:style>
  <w:style w:type="paragraph" w:customStyle="1" w:styleId="MatterNo">
    <w:name w:val="MatterNo."/>
    <w:basedOn w:val="Normal"/>
    <w:next w:val="Normal"/>
    <w:uiPriority w:val="99"/>
    <w:rsid w:val="0037353F"/>
    <w:pPr>
      <w:spacing w:after="170" w:line="280" w:lineRule="exact"/>
    </w:pPr>
    <w:rPr>
      <w:rFonts w:eastAsia="Times New Roman"/>
      <w:szCs w:val="20"/>
      <w:lang w:val="en-GB"/>
    </w:rPr>
  </w:style>
  <w:style w:type="paragraph" w:customStyle="1" w:styleId="Chartheadings">
    <w:name w:val="Chart headings"/>
    <w:basedOn w:val="Normal"/>
    <w:link w:val="ChartheadingsChar"/>
    <w:qFormat/>
    <w:rsid w:val="0029501B"/>
    <w:pPr>
      <w:keepNext/>
      <w:spacing w:after="240" w:line="240" w:lineRule="auto"/>
    </w:pPr>
    <w:rPr>
      <w:rFonts w:asciiTheme="minorHAnsi" w:hAnsiTheme="minorHAnsi" w:cstheme="minorHAnsi"/>
      <w:b/>
      <w:sz w:val="22"/>
      <w:szCs w:val="22"/>
    </w:rPr>
  </w:style>
  <w:style w:type="character" w:customStyle="1" w:styleId="ChartheadingsChar">
    <w:name w:val="Chart headings Char"/>
    <w:basedOn w:val="DefaultParagraphFont"/>
    <w:link w:val="Chartheadings"/>
    <w:rsid w:val="0029501B"/>
    <w:rPr>
      <w:rFonts w:asciiTheme="minorHAnsi" w:hAnsiTheme="minorHAnsi" w:cstheme="minorHAnsi"/>
      <w:b/>
      <w:sz w:val="22"/>
      <w:szCs w:val="22"/>
    </w:rPr>
  </w:style>
  <w:style w:type="paragraph" w:customStyle="1" w:styleId="Source">
    <w:name w:val="Source"/>
    <w:basedOn w:val="Normal"/>
    <w:link w:val="SourceChar"/>
    <w:qFormat/>
    <w:rsid w:val="0029501B"/>
    <w:pPr>
      <w:spacing w:after="240" w:line="240" w:lineRule="auto"/>
    </w:pPr>
    <w:rPr>
      <w:rFonts w:asciiTheme="minorHAnsi" w:hAnsiTheme="minorHAnsi" w:cstheme="minorHAnsi"/>
      <w:sz w:val="16"/>
      <w:szCs w:val="16"/>
    </w:rPr>
  </w:style>
  <w:style w:type="character" w:customStyle="1" w:styleId="SourceChar">
    <w:name w:val="Source Char"/>
    <w:basedOn w:val="DefaultParagraphFont"/>
    <w:link w:val="Source"/>
    <w:rsid w:val="0029501B"/>
    <w:rPr>
      <w:rFonts w:asciiTheme="minorHAnsi" w:hAnsiTheme="minorHAnsi" w:cstheme="minorHAnsi"/>
      <w:sz w:val="16"/>
      <w:szCs w:val="16"/>
    </w:rPr>
  </w:style>
  <w:style w:type="paragraph" w:styleId="DocumentMap">
    <w:name w:val="Document Map"/>
    <w:basedOn w:val="Normal"/>
    <w:link w:val="DocumentMapChar"/>
    <w:uiPriority w:val="99"/>
    <w:semiHidden/>
    <w:unhideWhenUsed/>
    <w:rsid w:val="00267943"/>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26794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837018">
      <w:bodyDiv w:val="1"/>
      <w:marLeft w:val="0"/>
      <w:marRight w:val="0"/>
      <w:marTop w:val="0"/>
      <w:marBottom w:val="0"/>
      <w:divBdr>
        <w:top w:val="none" w:sz="0" w:space="0" w:color="auto"/>
        <w:left w:val="none" w:sz="0" w:space="0" w:color="auto"/>
        <w:bottom w:val="none" w:sz="0" w:space="0" w:color="auto"/>
        <w:right w:val="none" w:sz="0" w:space="0" w:color="auto"/>
      </w:divBdr>
      <w:divsChild>
        <w:div w:id="830488427">
          <w:marLeft w:val="0"/>
          <w:marRight w:val="0"/>
          <w:marTop w:val="0"/>
          <w:marBottom w:val="0"/>
          <w:divBdr>
            <w:top w:val="none" w:sz="0" w:space="0" w:color="auto"/>
            <w:left w:val="none" w:sz="0" w:space="0" w:color="auto"/>
            <w:bottom w:val="none" w:sz="0" w:space="0" w:color="auto"/>
            <w:right w:val="none" w:sz="0" w:space="0" w:color="auto"/>
          </w:divBdr>
        </w:div>
      </w:divsChild>
    </w:div>
    <w:div w:id="136267577">
      <w:bodyDiv w:val="1"/>
      <w:marLeft w:val="0"/>
      <w:marRight w:val="0"/>
      <w:marTop w:val="0"/>
      <w:marBottom w:val="0"/>
      <w:divBdr>
        <w:top w:val="none" w:sz="0" w:space="0" w:color="auto"/>
        <w:left w:val="none" w:sz="0" w:space="0" w:color="auto"/>
        <w:bottom w:val="none" w:sz="0" w:space="0" w:color="auto"/>
        <w:right w:val="none" w:sz="0" w:space="0" w:color="auto"/>
      </w:divBdr>
    </w:div>
    <w:div w:id="230194128">
      <w:bodyDiv w:val="1"/>
      <w:marLeft w:val="0"/>
      <w:marRight w:val="0"/>
      <w:marTop w:val="0"/>
      <w:marBottom w:val="0"/>
      <w:divBdr>
        <w:top w:val="none" w:sz="0" w:space="0" w:color="auto"/>
        <w:left w:val="none" w:sz="0" w:space="0" w:color="auto"/>
        <w:bottom w:val="none" w:sz="0" w:space="0" w:color="auto"/>
        <w:right w:val="none" w:sz="0" w:space="0" w:color="auto"/>
      </w:divBdr>
      <w:divsChild>
        <w:div w:id="233470715">
          <w:marLeft w:val="0"/>
          <w:marRight w:val="0"/>
          <w:marTop w:val="0"/>
          <w:marBottom w:val="0"/>
          <w:divBdr>
            <w:top w:val="none" w:sz="0" w:space="0" w:color="auto"/>
            <w:left w:val="none" w:sz="0" w:space="0" w:color="auto"/>
            <w:bottom w:val="none" w:sz="0" w:space="0" w:color="auto"/>
            <w:right w:val="none" w:sz="0" w:space="0" w:color="auto"/>
          </w:divBdr>
          <w:divsChild>
            <w:div w:id="1385761479">
              <w:marLeft w:val="0"/>
              <w:marRight w:val="0"/>
              <w:marTop w:val="0"/>
              <w:marBottom w:val="0"/>
              <w:divBdr>
                <w:top w:val="none" w:sz="0" w:space="0" w:color="auto"/>
                <w:left w:val="none" w:sz="0" w:space="0" w:color="auto"/>
                <w:bottom w:val="none" w:sz="0" w:space="0" w:color="auto"/>
                <w:right w:val="none" w:sz="0" w:space="0" w:color="auto"/>
              </w:divBdr>
              <w:divsChild>
                <w:div w:id="1258832372">
                  <w:marLeft w:val="0"/>
                  <w:marRight w:val="0"/>
                  <w:marTop w:val="0"/>
                  <w:marBottom w:val="0"/>
                  <w:divBdr>
                    <w:top w:val="none" w:sz="0" w:space="0" w:color="auto"/>
                    <w:left w:val="none" w:sz="0" w:space="0" w:color="auto"/>
                    <w:bottom w:val="none" w:sz="0" w:space="0" w:color="auto"/>
                    <w:right w:val="none" w:sz="0" w:space="0" w:color="auto"/>
                  </w:divBdr>
                  <w:divsChild>
                    <w:div w:id="40055914">
                      <w:marLeft w:val="0"/>
                      <w:marRight w:val="0"/>
                      <w:marTop w:val="0"/>
                      <w:marBottom w:val="0"/>
                      <w:divBdr>
                        <w:top w:val="none" w:sz="0" w:space="0" w:color="auto"/>
                        <w:left w:val="none" w:sz="0" w:space="0" w:color="auto"/>
                        <w:bottom w:val="none" w:sz="0" w:space="0" w:color="auto"/>
                        <w:right w:val="none" w:sz="0" w:space="0" w:color="auto"/>
                      </w:divBdr>
                      <w:divsChild>
                        <w:div w:id="817723621">
                          <w:marLeft w:val="0"/>
                          <w:marRight w:val="0"/>
                          <w:marTop w:val="0"/>
                          <w:marBottom w:val="0"/>
                          <w:divBdr>
                            <w:top w:val="none" w:sz="0" w:space="0" w:color="auto"/>
                            <w:left w:val="none" w:sz="0" w:space="0" w:color="auto"/>
                            <w:bottom w:val="none" w:sz="0" w:space="0" w:color="auto"/>
                            <w:right w:val="none" w:sz="0" w:space="0" w:color="auto"/>
                          </w:divBdr>
                          <w:divsChild>
                            <w:div w:id="1589146516">
                              <w:marLeft w:val="0"/>
                              <w:marRight w:val="0"/>
                              <w:marTop w:val="0"/>
                              <w:marBottom w:val="0"/>
                              <w:divBdr>
                                <w:top w:val="none" w:sz="0" w:space="0" w:color="auto"/>
                                <w:left w:val="none" w:sz="0" w:space="0" w:color="auto"/>
                                <w:bottom w:val="none" w:sz="0" w:space="0" w:color="auto"/>
                                <w:right w:val="none" w:sz="0" w:space="0" w:color="auto"/>
                              </w:divBdr>
                              <w:divsChild>
                                <w:div w:id="1653287431">
                                  <w:marLeft w:val="0"/>
                                  <w:marRight w:val="0"/>
                                  <w:marTop w:val="0"/>
                                  <w:marBottom w:val="0"/>
                                  <w:divBdr>
                                    <w:top w:val="none" w:sz="0" w:space="0" w:color="auto"/>
                                    <w:left w:val="none" w:sz="0" w:space="0" w:color="auto"/>
                                    <w:bottom w:val="none" w:sz="0" w:space="0" w:color="auto"/>
                                    <w:right w:val="none" w:sz="0" w:space="0" w:color="auto"/>
                                  </w:divBdr>
                                  <w:divsChild>
                                    <w:div w:id="794911243">
                                      <w:marLeft w:val="0"/>
                                      <w:marRight w:val="0"/>
                                      <w:marTop w:val="0"/>
                                      <w:marBottom w:val="0"/>
                                      <w:divBdr>
                                        <w:top w:val="none" w:sz="0" w:space="0" w:color="auto"/>
                                        <w:left w:val="none" w:sz="0" w:space="0" w:color="auto"/>
                                        <w:bottom w:val="none" w:sz="0" w:space="0" w:color="auto"/>
                                        <w:right w:val="none" w:sz="0" w:space="0" w:color="auto"/>
                                      </w:divBdr>
                                      <w:divsChild>
                                        <w:div w:id="112722378">
                                          <w:marLeft w:val="0"/>
                                          <w:marRight w:val="0"/>
                                          <w:marTop w:val="0"/>
                                          <w:marBottom w:val="0"/>
                                          <w:divBdr>
                                            <w:top w:val="none" w:sz="0" w:space="0" w:color="auto"/>
                                            <w:left w:val="none" w:sz="0" w:space="0" w:color="auto"/>
                                            <w:bottom w:val="none" w:sz="0" w:space="0" w:color="auto"/>
                                            <w:right w:val="none" w:sz="0" w:space="0" w:color="auto"/>
                                          </w:divBdr>
                                          <w:divsChild>
                                            <w:div w:id="1317146872">
                                              <w:marLeft w:val="0"/>
                                              <w:marRight w:val="0"/>
                                              <w:marTop w:val="0"/>
                                              <w:marBottom w:val="0"/>
                                              <w:divBdr>
                                                <w:top w:val="none" w:sz="0" w:space="0" w:color="auto"/>
                                                <w:left w:val="none" w:sz="0" w:space="0" w:color="auto"/>
                                                <w:bottom w:val="none" w:sz="0" w:space="0" w:color="auto"/>
                                                <w:right w:val="none" w:sz="0" w:space="0" w:color="auto"/>
                                              </w:divBdr>
                                              <w:divsChild>
                                                <w:div w:id="111991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10721761">
      <w:bodyDiv w:val="1"/>
      <w:marLeft w:val="0"/>
      <w:marRight w:val="0"/>
      <w:marTop w:val="0"/>
      <w:marBottom w:val="0"/>
      <w:divBdr>
        <w:top w:val="none" w:sz="0" w:space="0" w:color="auto"/>
        <w:left w:val="none" w:sz="0" w:space="0" w:color="auto"/>
        <w:bottom w:val="none" w:sz="0" w:space="0" w:color="auto"/>
        <w:right w:val="none" w:sz="0" w:space="0" w:color="auto"/>
      </w:divBdr>
    </w:div>
    <w:div w:id="325331544">
      <w:bodyDiv w:val="1"/>
      <w:marLeft w:val="0"/>
      <w:marRight w:val="0"/>
      <w:marTop w:val="0"/>
      <w:marBottom w:val="0"/>
      <w:divBdr>
        <w:top w:val="none" w:sz="0" w:space="0" w:color="auto"/>
        <w:left w:val="none" w:sz="0" w:space="0" w:color="auto"/>
        <w:bottom w:val="none" w:sz="0" w:space="0" w:color="auto"/>
        <w:right w:val="none" w:sz="0" w:space="0" w:color="auto"/>
      </w:divBdr>
    </w:div>
    <w:div w:id="426925301">
      <w:bodyDiv w:val="1"/>
      <w:marLeft w:val="0"/>
      <w:marRight w:val="0"/>
      <w:marTop w:val="0"/>
      <w:marBottom w:val="0"/>
      <w:divBdr>
        <w:top w:val="none" w:sz="0" w:space="0" w:color="auto"/>
        <w:left w:val="none" w:sz="0" w:space="0" w:color="auto"/>
        <w:bottom w:val="none" w:sz="0" w:space="0" w:color="auto"/>
        <w:right w:val="none" w:sz="0" w:space="0" w:color="auto"/>
      </w:divBdr>
    </w:div>
    <w:div w:id="484055808">
      <w:bodyDiv w:val="1"/>
      <w:marLeft w:val="0"/>
      <w:marRight w:val="0"/>
      <w:marTop w:val="0"/>
      <w:marBottom w:val="0"/>
      <w:divBdr>
        <w:top w:val="none" w:sz="0" w:space="0" w:color="auto"/>
        <w:left w:val="none" w:sz="0" w:space="0" w:color="auto"/>
        <w:bottom w:val="none" w:sz="0" w:space="0" w:color="auto"/>
        <w:right w:val="none" w:sz="0" w:space="0" w:color="auto"/>
      </w:divBdr>
    </w:div>
    <w:div w:id="494806056">
      <w:bodyDiv w:val="1"/>
      <w:marLeft w:val="0"/>
      <w:marRight w:val="0"/>
      <w:marTop w:val="0"/>
      <w:marBottom w:val="0"/>
      <w:divBdr>
        <w:top w:val="none" w:sz="0" w:space="0" w:color="auto"/>
        <w:left w:val="none" w:sz="0" w:space="0" w:color="auto"/>
        <w:bottom w:val="none" w:sz="0" w:space="0" w:color="auto"/>
        <w:right w:val="none" w:sz="0" w:space="0" w:color="auto"/>
      </w:divBdr>
      <w:divsChild>
        <w:div w:id="1320041670">
          <w:marLeft w:val="0"/>
          <w:marRight w:val="0"/>
          <w:marTop w:val="0"/>
          <w:marBottom w:val="0"/>
          <w:divBdr>
            <w:top w:val="none" w:sz="0" w:space="0" w:color="auto"/>
            <w:left w:val="none" w:sz="0" w:space="0" w:color="auto"/>
            <w:bottom w:val="none" w:sz="0" w:space="0" w:color="auto"/>
            <w:right w:val="none" w:sz="0" w:space="0" w:color="auto"/>
          </w:divBdr>
          <w:divsChild>
            <w:div w:id="1183738329">
              <w:marLeft w:val="0"/>
              <w:marRight w:val="0"/>
              <w:marTop w:val="0"/>
              <w:marBottom w:val="0"/>
              <w:divBdr>
                <w:top w:val="none" w:sz="0" w:space="0" w:color="auto"/>
                <w:left w:val="none" w:sz="0" w:space="0" w:color="auto"/>
                <w:bottom w:val="none" w:sz="0" w:space="0" w:color="auto"/>
                <w:right w:val="none" w:sz="0" w:space="0" w:color="auto"/>
              </w:divBdr>
              <w:divsChild>
                <w:div w:id="1011487190">
                  <w:marLeft w:val="0"/>
                  <w:marRight w:val="0"/>
                  <w:marTop w:val="0"/>
                  <w:marBottom w:val="0"/>
                  <w:divBdr>
                    <w:top w:val="none" w:sz="0" w:space="0" w:color="auto"/>
                    <w:left w:val="none" w:sz="0" w:space="0" w:color="auto"/>
                    <w:bottom w:val="none" w:sz="0" w:space="0" w:color="auto"/>
                    <w:right w:val="none" w:sz="0" w:space="0" w:color="auto"/>
                  </w:divBdr>
                  <w:divsChild>
                    <w:div w:id="1628196888">
                      <w:marLeft w:val="0"/>
                      <w:marRight w:val="0"/>
                      <w:marTop w:val="0"/>
                      <w:marBottom w:val="0"/>
                      <w:divBdr>
                        <w:top w:val="none" w:sz="0" w:space="0" w:color="auto"/>
                        <w:left w:val="none" w:sz="0" w:space="0" w:color="auto"/>
                        <w:bottom w:val="none" w:sz="0" w:space="0" w:color="auto"/>
                        <w:right w:val="none" w:sz="0" w:space="0" w:color="auto"/>
                      </w:divBdr>
                      <w:divsChild>
                        <w:div w:id="767315592">
                          <w:marLeft w:val="0"/>
                          <w:marRight w:val="0"/>
                          <w:marTop w:val="0"/>
                          <w:marBottom w:val="0"/>
                          <w:divBdr>
                            <w:top w:val="none" w:sz="0" w:space="0" w:color="auto"/>
                            <w:left w:val="none" w:sz="0" w:space="0" w:color="auto"/>
                            <w:bottom w:val="none" w:sz="0" w:space="0" w:color="auto"/>
                            <w:right w:val="none" w:sz="0" w:space="0" w:color="auto"/>
                          </w:divBdr>
                          <w:divsChild>
                            <w:div w:id="299700063">
                              <w:marLeft w:val="0"/>
                              <w:marRight w:val="0"/>
                              <w:marTop w:val="0"/>
                              <w:marBottom w:val="0"/>
                              <w:divBdr>
                                <w:top w:val="none" w:sz="0" w:space="0" w:color="auto"/>
                                <w:left w:val="none" w:sz="0" w:space="0" w:color="auto"/>
                                <w:bottom w:val="none" w:sz="0" w:space="0" w:color="auto"/>
                                <w:right w:val="none" w:sz="0" w:space="0" w:color="auto"/>
                              </w:divBdr>
                              <w:divsChild>
                                <w:div w:id="1485244737">
                                  <w:marLeft w:val="0"/>
                                  <w:marRight w:val="0"/>
                                  <w:marTop w:val="0"/>
                                  <w:marBottom w:val="0"/>
                                  <w:divBdr>
                                    <w:top w:val="none" w:sz="0" w:space="0" w:color="auto"/>
                                    <w:left w:val="none" w:sz="0" w:space="0" w:color="auto"/>
                                    <w:bottom w:val="none" w:sz="0" w:space="0" w:color="auto"/>
                                    <w:right w:val="none" w:sz="0" w:space="0" w:color="auto"/>
                                  </w:divBdr>
                                  <w:divsChild>
                                    <w:div w:id="640157912">
                                      <w:marLeft w:val="0"/>
                                      <w:marRight w:val="0"/>
                                      <w:marTop w:val="0"/>
                                      <w:marBottom w:val="0"/>
                                      <w:divBdr>
                                        <w:top w:val="none" w:sz="0" w:space="0" w:color="auto"/>
                                        <w:left w:val="none" w:sz="0" w:space="0" w:color="auto"/>
                                        <w:bottom w:val="none" w:sz="0" w:space="0" w:color="auto"/>
                                        <w:right w:val="none" w:sz="0" w:space="0" w:color="auto"/>
                                      </w:divBdr>
                                      <w:divsChild>
                                        <w:div w:id="1289169387">
                                          <w:marLeft w:val="0"/>
                                          <w:marRight w:val="0"/>
                                          <w:marTop w:val="0"/>
                                          <w:marBottom w:val="0"/>
                                          <w:divBdr>
                                            <w:top w:val="none" w:sz="0" w:space="0" w:color="auto"/>
                                            <w:left w:val="none" w:sz="0" w:space="0" w:color="auto"/>
                                            <w:bottom w:val="none" w:sz="0" w:space="0" w:color="auto"/>
                                            <w:right w:val="none" w:sz="0" w:space="0" w:color="auto"/>
                                          </w:divBdr>
                                          <w:divsChild>
                                            <w:div w:id="358704517">
                                              <w:marLeft w:val="0"/>
                                              <w:marRight w:val="0"/>
                                              <w:marTop w:val="0"/>
                                              <w:marBottom w:val="0"/>
                                              <w:divBdr>
                                                <w:top w:val="none" w:sz="0" w:space="0" w:color="auto"/>
                                                <w:left w:val="none" w:sz="0" w:space="0" w:color="auto"/>
                                                <w:bottom w:val="none" w:sz="0" w:space="0" w:color="auto"/>
                                                <w:right w:val="none" w:sz="0" w:space="0" w:color="auto"/>
                                              </w:divBdr>
                                              <w:divsChild>
                                                <w:div w:id="762847632">
                                                  <w:marLeft w:val="0"/>
                                                  <w:marRight w:val="0"/>
                                                  <w:marTop w:val="0"/>
                                                  <w:marBottom w:val="0"/>
                                                  <w:divBdr>
                                                    <w:top w:val="none" w:sz="0" w:space="0" w:color="auto"/>
                                                    <w:left w:val="none" w:sz="0" w:space="0" w:color="auto"/>
                                                    <w:bottom w:val="none" w:sz="0" w:space="0" w:color="auto"/>
                                                    <w:right w:val="none" w:sz="0" w:space="0" w:color="auto"/>
                                                  </w:divBdr>
                                                  <w:divsChild>
                                                    <w:div w:id="216668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11454465">
      <w:bodyDiv w:val="1"/>
      <w:marLeft w:val="0"/>
      <w:marRight w:val="0"/>
      <w:marTop w:val="0"/>
      <w:marBottom w:val="0"/>
      <w:divBdr>
        <w:top w:val="none" w:sz="0" w:space="0" w:color="auto"/>
        <w:left w:val="none" w:sz="0" w:space="0" w:color="auto"/>
        <w:bottom w:val="none" w:sz="0" w:space="0" w:color="auto"/>
        <w:right w:val="none" w:sz="0" w:space="0" w:color="auto"/>
      </w:divBdr>
    </w:div>
    <w:div w:id="599215274">
      <w:bodyDiv w:val="1"/>
      <w:marLeft w:val="0"/>
      <w:marRight w:val="0"/>
      <w:marTop w:val="0"/>
      <w:marBottom w:val="0"/>
      <w:divBdr>
        <w:top w:val="none" w:sz="0" w:space="0" w:color="auto"/>
        <w:left w:val="none" w:sz="0" w:space="0" w:color="auto"/>
        <w:bottom w:val="none" w:sz="0" w:space="0" w:color="auto"/>
        <w:right w:val="none" w:sz="0" w:space="0" w:color="auto"/>
      </w:divBdr>
      <w:divsChild>
        <w:div w:id="1830098176">
          <w:marLeft w:val="0"/>
          <w:marRight w:val="0"/>
          <w:marTop w:val="0"/>
          <w:marBottom w:val="0"/>
          <w:divBdr>
            <w:top w:val="none" w:sz="0" w:space="0" w:color="auto"/>
            <w:left w:val="none" w:sz="0" w:space="0" w:color="auto"/>
            <w:bottom w:val="none" w:sz="0" w:space="0" w:color="auto"/>
            <w:right w:val="none" w:sz="0" w:space="0" w:color="auto"/>
          </w:divBdr>
          <w:divsChild>
            <w:div w:id="1027028371">
              <w:marLeft w:val="0"/>
              <w:marRight w:val="0"/>
              <w:marTop w:val="0"/>
              <w:marBottom w:val="0"/>
              <w:divBdr>
                <w:top w:val="none" w:sz="0" w:space="0" w:color="auto"/>
                <w:left w:val="none" w:sz="0" w:space="0" w:color="auto"/>
                <w:bottom w:val="none" w:sz="0" w:space="0" w:color="auto"/>
                <w:right w:val="none" w:sz="0" w:space="0" w:color="auto"/>
              </w:divBdr>
              <w:divsChild>
                <w:div w:id="1942637171">
                  <w:marLeft w:val="0"/>
                  <w:marRight w:val="0"/>
                  <w:marTop w:val="0"/>
                  <w:marBottom w:val="0"/>
                  <w:divBdr>
                    <w:top w:val="none" w:sz="0" w:space="0" w:color="auto"/>
                    <w:left w:val="none" w:sz="0" w:space="0" w:color="auto"/>
                    <w:bottom w:val="none" w:sz="0" w:space="0" w:color="auto"/>
                    <w:right w:val="none" w:sz="0" w:space="0" w:color="auto"/>
                  </w:divBdr>
                  <w:divsChild>
                    <w:div w:id="334460666">
                      <w:marLeft w:val="0"/>
                      <w:marRight w:val="0"/>
                      <w:marTop w:val="0"/>
                      <w:marBottom w:val="0"/>
                      <w:divBdr>
                        <w:top w:val="none" w:sz="0" w:space="0" w:color="auto"/>
                        <w:left w:val="none" w:sz="0" w:space="0" w:color="auto"/>
                        <w:bottom w:val="none" w:sz="0" w:space="0" w:color="auto"/>
                        <w:right w:val="none" w:sz="0" w:space="0" w:color="auto"/>
                      </w:divBdr>
                      <w:divsChild>
                        <w:div w:id="1928685909">
                          <w:marLeft w:val="0"/>
                          <w:marRight w:val="0"/>
                          <w:marTop w:val="0"/>
                          <w:marBottom w:val="0"/>
                          <w:divBdr>
                            <w:top w:val="none" w:sz="0" w:space="0" w:color="auto"/>
                            <w:left w:val="none" w:sz="0" w:space="0" w:color="auto"/>
                            <w:bottom w:val="none" w:sz="0" w:space="0" w:color="auto"/>
                            <w:right w:val="none" w:sz="0" w:space="0" w:color="auto"/>
                          </w:divBdr>
                          <w:divsChild>
                            <w:div w:id="354115213">
                              <w:marLeft w:val="0"/>
                              <w:marRight w:val="0"/>
                              <w:marTop w:val="0"/>
                              <w:marBottom w:val="0"/>
                              <w:divBdr>
                                <w:top w:val="none" w:sz="0" w:space="0" w:color="auto"/>
                                <w:left w:val="none" w:sz="0" w:space="0" w:color="auto"/>
                                <w:bottom w:val="none" w:sz="0" w:space="0" w:color="auto"/>
                                <w:right w:val="none" w:sz="0" w:space="0" w:color="auto"/>
                              </w:divBdr>
                              <w:divsChild>
                                <w:div w:id="733432614">
                                  <w:marLeft w:val="0"/>
                                  <w:marRight w:val="0"/>
                                  <w:marTop w:val="0"/>
                                  <w:marBottom w:val="0"/>
                                  <w:divBdr>
                                    <w:top w:val="none" w:sz="0" w:space="0" w:color="auto"/>
                                    <w:left w:val="none" w:sz="0" w:space="0" w:color="auto"/>
                                    <w:bottom w:val="none" w:sz="0" w:space="0" w:color="auto"/>
                                    <w:right w:val="none" w:sz="0" w:space="0" w:color="auto"/>
                                  </w:divBdr>
                                  <w:divsChild>
                                    <w:div w:id="1297948312">
                                      <w:marLeft w:val="0"/>
                                      <w:marRight w:val="0"/>
                                      <w:marTop w:val="0"/>
                                      <w:marBottom w:val="0"/>
                                      <w:divBdr>
                                        <w:top w:val="none" w:sz="0" w:space="0" w:color="auto"/>
                                        <w:left w:val="none" w:sz="0" w:space="0" w:color="auto"/>
                                        <w:bottom w:val="none" w:sz="0" w:space="0" w:color="auto"/>
                                        <w:right w:val="none" w:sz="0" w:space="0" w:color="auto"/>
                                      </w:divBdr>
                                      <w:divsChild>
                                        <w:div w:id="1687443594">
                                          <w:marLeft w:val="0"/>
                                          <w:marRight w:val="0"/>
                                          <w:marTop w:val="0"/>
                                          <w:marBottom w:val="0"/>
                                          <w:divBdr>
                                            <w:top w:val="none" w:sz="0" w:space="0" w:color="auto"/>
                                            <w:left w:val="none" w:sz="0" w:space="0" w:color="auto"/>
                                            <w:bottom w:val="none" w:sz="0" w:space="0" w:color="auto"/>
                                            <w:right w:val="none" w:sz="0" w:space="0" w:color="auto"/>
                                          </w:divBdr>
                                          <w:divsChild>
                                            <w:div w:id="1051610684">
                                              <w:marLeft w:val="0"/>
                                              <w:marRight w:val="0"/>
                                              <w:marTop w:val="0"/>
                                              <w:marBottom w:val="0"/>
                                              <w:divBdr>
                                                <w:top w:val="none" w:sz="0" w:space="0" w:color="auto"/>
                                                <w:left w:val="none" w:sz="0" w:space="0" w:color="auto"/>
                                                <w:bottom w:val="none" w:sz="0" w:space="0" w:color="auto"/>
                                                <w:right w:val="none" w:sz="0" w:space="0" w:color="auto"/>
                                              </w:divBdr>
                                              <w:divsChild>
                                                <w:div w:id="149760264">
                                                  <w:marLeft w:val="0"/>
                                                  <w:marRight w:val="0"/>
                                                  <w:marTop w:val="0"/>
                                                  <w:marBottom w:val="0"/>
                                                  <w:divBdr>
                                                    <w:top w:val="none" w:sz="0" w:space="0" w:color="auto"/>
                                                    <w:left w:val="none" w:sz="0" w:space="0" w:color="auto"/>
                                                    <w:bottom w:val="none" w:sz="0" w:space="0" w:color="auto"/>
                                                    <w:right w:val="none" w:sz="0" w:space="0" w:color="auto"/>
                                                  </w:divBdr>
                                                  <w:divsChild>
                                                    <w:div w:id="98554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03459463">
      <w:bodyDiv w:val="1"/>
      <w:marLeft w:val="0"/>
      <w:marRight w:val="0"/>
      <w:marTop w:val="0"/>
      <w:marBottom w:val="0"/>
      <w:divBdr>
        <w:top w:val="none" w:sz="0" w:space="0" w:color="auto"/>
        <w:left w:val="none" w:sz="0" w:space="0" w:color="auto"/>
        <w:bottom w:val="none" w:sz="0" w:space="0" w:color="auto"/>
        <w:right w:val="none" w:sz="0" w:space="0" w:color="auto"/>
      </w:divBdr>
    </w:div>
    <w:div w:id="790128782">
      <w:bodyDiv w:val="1"/>
      <w:marLeft w:val="0"/>
      <w:marRight w:val="0"/>
      <w:marTop w:val="0"/>
      <w:marBottom w:val="0"/>
      <w:divBdr>
        <w:top w:val="none" w:sz="0" w:space="0" w:color="auto"/>
        <w:left w:val="none" w:sz="0" w:space="0" w:color="auto"/>
        <w:bottom w:val="none" w:sz="0" w:space="0" w:color="auto"/>
        <w:right w:val="none" w:sz="0" w:space="0" w:color="auto"/>
      </w:divBdr>
      <w:divsChild>
        <w:div w:id="9262010">
          <w:marLeft w:val="0"/>
          <w:marRight w:val="0"/>
          <w:marTop w:val="0"/>
          <w:marBottom w:val="0"/>
          <w:divBdr>
            <w:top w:val="none" w:sz="0" w:space="0" w:color="auto"/>
            <w:left w:val="none" w:sz="0" w:space="0" w:color="auto"/>
            <w:bottom w:val="none" w:sz="0" w:space="0" w:color="auto"/>
            <w:right w:val="none" w:sz="0" w:space="0" w:color="auto"/>
          </w:divBdr>
          <w:divsChild>
            <w:div w:id="298923709">
              <w:marLeft w:val="0"/>
              <w:marRight w:val="0"/>
              <w:marTop w:val="0"/>
              <w:marBottom w:val="0"/>
              <w:divBdr>
                <w:top w:val="none" w:sz="0" w:space="0" w:color="auto"/>
                <w:left w:val="none" w:sz="0" w:space="0" w:color="auto"/>
                <w:bottom w:val="none" w:sz="0" w:space="0" w:color="auto"/>
                <w:right w:val="none" w:sz="0" w:space="0" w:color="auto"/>
              </w:divBdr>
              <w:divsChild>
                <w:div w:id="1087730993">
                  <w:marLeft w:val="0"/>
                  <w:marRight w:val="0"/>
                  <w:marTop w:val="0"/>
                  <w:marBottom w:val="0"/>
                  <w:divBdr>
                    <w:top w:val="none" w:sz="0" w:space="0" w:color="auto"/>
                    <w:left w:val="none" w:sz="0" w:space="0" w:color="auto"/>
                    <w:bottom w:val="none" w:sz="0" w:space="0" w:color="auto"/>
                    <w:right w:val="none" w:sz="0" w:space="0" w:color="auto"/>
                  </w:divBdr>
                  <w:divsChild>
                    <w:div w:id="127163567">
                      <w:marLeft w:val="0"/>
                      <w:marRight w:val="0"/>
                      <w:marTop w:val="0"/>
                      <w:marBottom w:val="0"/>
                      <w:divBdr>
                        <w:top w:val="none" w:sz="0" w:space="0" w:color="auto"/>
                        <w:left w:val="none" w:sz="0" w:space="0" w:color="auto"/>
                        <w:bottom w:val="none" w:sz="0" w:space="0" w:color="auto"/>
                        <w:right w:val="none" w:sz="0" w:space="0" w:color="auto"/>
                      </w:divBdr>
                      <w:divsChild>
                        <w:div w:id="1863979116">
                          <w:marLeft w:val="0"/>
                          <w:marRight w:val="0"/>
                          <w:marTop w:val="0"/>
                          <w:marBottom w:val="0"/>
                          <w:divBdr>
                            <w:top w:val="none" w:sz="0" w:space="0" w:color="auto"/>
                            <w:left w:val="none" w:sz="0" w:space="0" w:color="auto"/>
                            <w:bottom w:val="none" w:sz="0" w:space="0" w:color="auto"/>
                            <w:right w:val="none" w:sz="0" w:space="0" w:color="auto"/>
                          </w:divBdr>
                          <w:divsChild>
                            <w:div w:id="114756852">
                              <w:marLeft w:val="0"/>
                              <w:marRight w:val="0"/>
                              <w:marTop w:val="0"/>
                              <w:marBottom w:val="0"/>
                              <w:divBdr>
                                <w:top w:val="none" w:sz="0" w:space="0" w:color="auto"/>
                                <w:left w:val="none" w:sz="0" w:space="0" w:color="auto"/>
                                <w:bottom w:val="none" w:sz="0" w:space="0" w:color="auto"/>
                                <w:right w:val="none" w:sz="0" w:space="0" w:color="auto"/>
                              </w:divBdr>
                              <w:divsChild>
                                <w:div w:id="714888508">
                                  <w:marLeft w:val="0"/>
                                  <w:marRight w:val="0"/>
                                  <w:marTop w:val="0"/>
                                  <w:marBottom w:val="0"/>
                                  <w:divBdr>
                                    <w:top w:val="none" w:sz="0" w:space="0" w:color="auto"/>
                                    <w:left w:val="none" w:sz="0" w:space="0" w:color="auto"/>
                                    <w:bottom w:val="none" w:sz="0" w:space="0" w:color="auto"/>
                                    <w:right w:val="none" w:sz="0" w:space="0" w:color="auto"/>
                                  </w:divBdr>
                                  <w:divsChild>
                                    <w:div w:id="532808015">
                                      <w:marLeft w:val="0"/>
                                      <w:marRight w:val="0"/>
                                      <w:marTop w:val="0"/>
                                      <w:marBottom w:val="0"/>
                                      <w:divBdr>
                                        <w:top w:val="none" w:sz="0" w:space="0" w:color="auto"/>
                                        <w:left w:val="none" w:sz="0" w:space="0" w:color="auto"/>
                                        <w:bottom w:val="none" w:sz="0" w:space="0" w:color="auto"/>
                                        <w:right w:val="none" w:sz="0" w:space="0" w:color="auto"/>
                                      </w:divBdr>
                                      <w:divsChild>
                                        <w:div w:id="359088036">
                                          <w:marLeft w:val="0"/>
                                          <w:marRight w:val="0"/>
                                          <w:marTop w:val="0"/>
                                          <w:marBottom w:val="0"/>
                                          <w:divBdr>
                                            <w:top w:val="none" w:sz="0" w:space="0" w:color="auto"/>
                                            <w:left w:val="none" w:sz="0" w:space="0" w:color="auto"/>
                                            <w:bottom w:val="none" w:sz="0" w:space="0" w:color="auto"/>
                                            <w:right w:val="none" w:sz="0" w:space="0" w:color="auto"/>
                                          </w:divBdr>
                                          <w:divsChild>
                                            <w:div w:id="325090937">
                                              <w:marLeft w:val="0"/>
                                              <w:marRight w:val="0"/>
                                              <w:marTop w:val="0"/>
                                              <w:marBottom w:val="0"/>
                                              <w:divBdr>
                                                <w:top w:val="none" w:sz="0" w:space="0" w:color="auto"/>
                                                <w:left w:val="none" w:sz="0" w:space="0" w:color="auto"/>
                                                <w:bottom w:val="none" w:sz="0" w:space="0" w:color="auto"/>
                                                <w:right w:val="none" w:sz="0" w:space="0" w:color="auto"/>
                                              </w:divBdr>
                                              <w:divsChild>
                                                <w:div w:id="1007832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08208503">
      <w:bodyDiv w:val="1"/>
      <w:marLeft w:val="0"/>
      <w:marRight w:val="0"/>
      <w:marTop w:val="0"/>
      <w:marBottom w:val="0"/>
      <w:divBdr>
        <w:top w:val="none" w:sz="0" w:space="0" w:color="auto"/>
        <w:left w:val="none" w:sz="0" w:space="0" w:color="auto"/>
        <w:bottom w:val="none" w:sz="0" w:space="0" w:color="auto"/>
        <w:right w:val="none" w:sz="0" w:space="0" w:color="auto"/>
      </w:divBdr>
      <w:divsChild>
        <w:div w:id="1339236959">
          <w:marLeft w:val="0"/>
          <w:marRight w:val="0"/>
          <w:marTop w:val="0"/>
          <w:marBottom w:val="0"/>
          <w:divBdr>
            <w:top w:val="none" w:sz="0" w:space="0" w:color="auto"/>
            <w:left w:val="none" w:sz="0" w:space="0" w:color="auto"/>
            <w:bottom w:val="none" w:sz="0" w:space="0" w:color="auto"/>
            <w:right w:val="none" w:sz="0" w:space="0" w:color="auto"/>
          </w:divBdr>
          <w:divsChild>
            <w:div w:id="674304056">
              <w:marLeft w:val="0"/>
              <w:marRight w:val="0"/>
              <w:marTop w:val="0"/>
              <w:marBottom w:val="0"/>
              <w:divBdr>
                <w:top w:val="none" w:sz="0" w:space="0" w:color="auto"/>
                <w:left w:val="none" w:sz="0" w:space="0" w:color="auto"/>
                <w:bottom w:val="none" w:sz="0" w:space="0" w:color="auto"/>
                <w:right w:val="none" w:sz="0" w:space="0" w:color="auto"/>
              </w:divBdr>
              <w:divsChild>
                <w:div w:id="1998680183">
                  <w:marLeft w:val="0"/>
                  <w:marRight w:val="0"/>
                  <w:marTop w:val="0"/>
                  <w:marBottom w:val="0"/>
                  <w:divBdr>
                    <w:top w:val="none" w:sz="0" w:space="0" w:color="auto"/>
                    <w:left w:val="none" w:sz="0" w:space="0" w:color="auto"/>
                    <w:bottom w:val="none" w:sz="0" w:space="0" w:color="auto"/>
                    <w:right w:val="none" w:sz="0" w:space="0" w:color="auto"/>
                  </w:divBdr>
                  <w:divsChild>
                    <w:div w:id="71088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2450710">
      <w:bodyDiv w:val="1"/>
      <w:marLeft w:val="0"/>
      <w:marRight w:val="0"/>
      <w:marTop w:val="0"/>
      <w:marBottom w:val="0"/>
      <w:divBdr>
        <w:top w:val="none" w:sz="0" w:space="0" w:color="auto"/>
        <w:left w:val="none" w:sz="0" w:space="0" w:color="auto"/>
        <w:bottom w:val="none" w:sz="0" w:space="0" w:color="auto"/>
        <w:right w:val="none" w:sz="0" w:space="0" w:color="auto"/>
      </w:divBdr>
      <w:divsChild>
        <w:div w:id="761143126">
          <w:marLeft w:val="0"/>
          <w:marRight w:val="0"/>
          <w:marTop w:val="0"/>
          <w:marBottom w:val="0"/>
          <w:divBdr>
            <w:top w:val="none" w:sz="0" w:space="0" w:color="auto"/>
            <w:left w:val="none" w:sz="0" w:space="0" w:color="auto"/>
            <w:bottom w:val="none" w:sz="0" w:space="0" w:color="auto"/>
            <w:right w:val="none" w:sz="0" w:space="0" w:color="auto"/>
          </w:divBdr>
          <w:divsChild>
            <w:div w:id="1351950946">
              <w:marLeft w:val="0"/>
              <w:marRight w:val="0"/>
              <w:marTop w:val="0"/>
              <w:marBottom w:val="0"/>
              <w:divBdr>
                <w:top w:val="none" w:sz="0" w:space="0" w:color="auto"/>
                <w:left w:val="none" w:sz="0" w:space="0" w:color="auto"/>
                <w:bottom w:val="none" w:sz="0" w:space="0" w:color="auto"/>
                <w:right w:val="none" w:sz="0" w:space="0" w:color="auto"/>
              </w:divBdr>
              <w:divsChild>
                <w:div w:id="817067148">
                  <w:marLeft w:val="0"/>
                  <w:marRight w:val="0"/>
                  <w:marTop w:val="0"/>
                  <w:marBottom w:val="0"/>
                  <w:divBdr>
                    <w:top w:val="none" w:sz="0" w:space="0" w:color="auto"/>
                    <w:left w:val="none" w:sz="0" w:space="0" w:color="auto"/>
                    <w:bottom w:val="none" w:sz="0" w:space="0" w:color="auto"/>
                    <w:right w:val="none" w:sz="0" w:space="0" w:color="auto"/>
                  </w:divBdr>
                  <w:divsChild>
                    <w:div w:id="1502089779">
                      <w:marLeft w:val="0"/>
                      <w:marRight w:val="0"/>
                      <w:marTop w:val="0"/>
                      <w:marBottom w:val="0"/>
                      <w:divBdr>
                        <w:top w:val="none" w:sz="0" w:space="0" w:color="auto"/>
                        <w:left w:val="none" w:sz="0" w:space="0" w:color="auto"/>
                        <w:bottom w:val="none" w:sz="0" w:space="0" w:color="auto"/>
                        <w:right w:val="none" w:sz="0" w:space="0" w:color="auto"/>
                      </w:divBdr>
                      <w:divsChild>
                        <w:div w:id="1052268406">
                          <w:marLeft w:val="0"/>
                          <w:marRight w:val="0"/>
                          <w:marTop w:val="0"/>
                          <w:marBottom w:val="0"/>
                          <w:divBdr>
                            <w:top w:val="none" w:sz="0" w:space="0" w:color="auto"/>
                            <w:left w:val="none" w:sz="0" w:space="0" w:color="auto"/>
                            <w:bottom w:val="none" w:sz="0" w:space="0" w:color="auto"/>
                            <w:right w:val="none" w:sz="0" w:space="0" w:color="auto"/>
                          </w:divBdr>
                          <w:divsChild>
                            <w:div w:id="238057842">
                              <w:marLeft w:val="0"/>
                              <w:marRight w:val="0"/>
                              <w:marTop w:val="0"/>
                              <w:marBottom w:val="0"/>
                              <w:divBdr>
                                <w:top w:val="none" w:sz="0" w:space="0" w:color="auto"/>
                                <w:left w:val="none" w:sz="0" w:space="0" w:color="auto"/>
                                <w:bottom w:val="none" w:sz="0" w:space="0" w:color="auto"/>
                                <w:right w:val="none" w:sz="0" w:space="0" w:color="auto"/>
                              </w:divBdr>
                              <w:divsChild>
                                <w:div w:id="1887372625">
                                  <w:marLeft w:val="0"/>
                                  <w:marRight w:val="0"/>
                                  <w:marTop w:val="0"/>
                                  <w:marBottom w:val="0"/>
                                  <w:divBdr>
                                    <w:top w:val="none" w:sz="0" w:space="0" w:color="auto"/>
                                    <w:left w:val="none" w:sz="0" w:space="0" w:color="auto"/>
                                    <w:bottom w:val="none" w:sz="0" w:space="0" w:color="auto"/>
                                    <w:right w:val="none" w:sz="0" w:space="0" w:color="auto"/>
                                  </w:divBdr>
                                  <w:divsChild>
                                    <w:div w:id="1655529295">
                                      <w:marLeft w:val="0"/>
                                      <w:marRight w:val="0"/>
                                      <w:marTop w:val="0"/>
                                      <w:marBottom w:val="0"/>
                                      <w:divBdr>
                                        <w:top w:val="none" w:sz="0" w:space="0" w:color="auto"/>
                                        <w:left w:val="none" w:sz="0" w:space="0" w:color="auto"/>
                                        <w:bottom w:val="none" w:sz="0" w:space="0" w:color="auto"/>
                                        <w:right w:val="none" w:sz="0" w:space="0" w:color="auto"/>
                                      </w:divBdr>
                                      <w:divsChild>
                                        <w:div w:id="1596594597">
                                          <w:marLeft w:val="0"/>
                                          <w:marRight w:val="0"/>
                                          <w:marTop w:val="0"/>
                                          <w:marBottom w:val="0"/>
                                          <w:divBdr>
                                            <w:top w:val="none" w:sz="0" w:space="0" w:color="auto"/>
                                            <w:left w:val="none" w:sz="0" w:space="0" w:color="auto"/>
                                            <w:bottom w:val="none" w:sz="0" w:space="0" w:color="auto"/>
                                            <w:right w:val="none" w:sz="0" w:space="0" w:color="auto"/>
                                          </w:divBdr>
                                          <w:divsChild>
                                            <w:div w:id="1877808789">
                                              <w:marLeft w:val="0"/>
                                              <w:marRight w:val="0"/>
                                              <w:marTop w:val="0"/>
                                              <w:marBottom w:val="0"/>
                                              <w:divBdr>
                                                <w:top w:val="none" w:sz="0" w:space="0" w:color="auto"/>
                                                <w:left w:val="none" w:sz="0" w:space="0" w:color="auto"/>
                                                <w:bottom w:val="none" w:sz="0" w:space="0" w:color="auto"/>
                                                <w:right w:val="none" w:sz="0" w:space="0" w:color="auto"/>
                                              </w:divBdr>
                                              <w:divsChild>
                                                <w:div w:id="208124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43071027">
      <w:bodyDiv w:val="1"/>
      <w:marLeft w:val="0"/>
      <w:marRight w:val="0"/>
      <w:marTop w:val="0"/>
      <w:marBottom w:val="0"/>
      <w:divBdr>
        <w:top w:val="none" w:sz="0" w:space="0" w:color="auto"/>
        <w:left w:val="none" w:sz="0" w:space="0" w:color="auto"/>
        <w:bottom w:val="none" w:sz="0" w:space="0" w:color="auto"/>
        <w:right w:val="none" w:sz="0" w:space="0" w:color="auto"/>
      </w:divBdr>
    </w:div>
    <w:div w:id="987787905">
      <w:bodyDiv w:val="1"/>
      <w:marLeft w:val="0"/>
      <w:marRight w:val="0"/>
      <w:marTop w:val="0"/>
      <w:marBottom w:val="0"/>
      <w:divBdr>
        <w:top w:val="none" w:sz="0" w:space="0" w:color="auto"/>
        <w:left w:val="none" w:sz="0" w:space="0" w:color="auto"/>
        <w:bottom w:val="none" w:sz="0" w:space="0" w:color="auto"/>
        <w:right w:val="none" w:sz="0" w:space="0" w:color="auto"/>
      </w:divBdr>
    </w:div>
    <w:div w:id="1167939012">
      <w:bodyDiv w:val="1"/>
      <w:marLeft w:val="0"/>
      <w:marRight w:val="0"/>
      <w:marTop w:val="0"/>
      <w:marBottom w:val="0"/>
      <w:divBdr>
        <w:top w:val="none" w:sz="0" w:space="0" w:color="auto"/>
        <w:left w:val="none" w:sz="0" w:space="0" w:color="auto"/>
        <w:bottom w:val="none" w:sz="0" w:space="0" w:color="auto"/>
        <w:right w:val="none" w:sz="0" w:space="0" w:color="auto"/>
      </w:divBdr>
    </w:div>
    <w:div w:id="1350528569">
      <w:bodyDiv w:val="1"/>
      <w:marLeft w:val="0"/>
      <w:marRight w:val="0"/>
      <w:marTop w:val="0"/>
      <w:marBottom w:val="0"/>
      <w:divBdr>
        <w:top w:val="none" w:sz="0" w:space="0" w:color="auto"/>
        <w:left w:val="none" w:sz="0" w:space="0" w:color="auto"/>
        <w:bottom w:val="none" w:sz="0" w:space="0" w:color="auto"/>
        <w:right w:val="none" w:sz="0" w:space="0" w:color="auto"/>
      </w:divBdr>
      <w:divsChild>
        <w:div w:id="1869559006">
          <w:marLeft w:val="0"/>
          <w:marRight w:val="0"/>
          <w:marTop w:val="0"/>
          <w:marBottom w:val="0"/>
          <w:divBdr>
            <w:top w:val="none" w:sz="0" w:space="0" w:color="auto"/>
            <w:left w:val="none" w:sz="0" w:space="0" w:color="auto"/>
            <w:bottom w:val="none" w:sz="0" w:space="0" w:color="auto"/>
            <w:right w:val="none" w:sz="0" w:space="0" w:color="auto"/>
          </w:divBdr>
          <w:divsChild>
            <w:div w:id="360479055">
              <w:marLeft w:val="0"/>
              <w:marRight w:val="0"/>
              <w:marTop w:val="0"/>
              <w:marBottom w:val="0"/>
              <w:divBdr>
                <w:top w:val="none" w:sz="0" w:space="0" w:color="auto"/>
                <w:left w:val="none" w:sz="0" w:space="0" w:color="auto"/>
                <w:bottom w:val="none" w:sz="0" w:space="0" w:color="auto"/>
                <w:right w:val="none" w:sz="0" w:space="0" w:color="auto"/>
              </w:divBdr>
              <w:divsChild>
                <w:div w:id="790519134">
                  <w:marLeft w:val="0"/>
                  <w:marRight w:val="0"/>
                  <w:marTop w:val="0"/>
                  <w:marBottom w:val="0"/>
                  <w:divBdr>
                    <w:top w:val="none" w:sz="0" w:space="0" w:color="auto"/>
                    <w:left w:val="none" w:sz="0" w:space="0" w:color="auto"/>
                    <w:bottom w:val="none" w:sz="0" w:space="0" w:color="auto"/>
                    <w:right w:val="none" w:sz="0" w:space="0" w:color="auto"/>
                  </w:divBdr>
                  <w:divsChild>
                    <w:div w:id="636570801">
                      <w:marLeft w:val="0"/>
                      <w:marRight w:val="0"/>
                      <w:marTop w:val="0"/>
                      <w:marBottom w:val="0"/>
                      <w:divBdr>
                        <w:top w:val="none" w:sz="0" w:space="0" w:color="auto"/>
                        <w:left w:val="none" w:sz="0" w:space="0" w:color="auto"/>
                        <w:bottom w:val="none" w:sz="0" w:space="0" w:color="auto"/>
                        <w:right w:val="none" w:sz="0" w:space="0" w:color="auto"/>
                      </w:divBdr>
                      <w:divsChild>
                        <w:div w:id="2107845382">
                          <w:marLeft w:val="0"/>
                          <w:marRight w:val="0"/>
                          <w:marTop w:val="0"/>
                          <w:marBottom w:val="0"/>
                          <w:divBdr>
                            <w:top w:val="none" w:sz="0" w:space="0" w:color="auto"/>
                            <w:left w:val="none" w:sz="0" w:space="0" w:color="auto"/>
                            <w:bottom w:val="none" w:sz="0" w:space="0" w:color="auto"/>
                            <w:right w:val="none" w:sz="0" w:space="0" w:color="auto"/>
                          </w:divBdr>
                          <w:divsChild>
                            <w:div w:id="1773554099">
                              <w:marLeft w:val="0"/>
                              <w:marRight w:val="0"/>
                              <w:marTop w:val="0"/>
                              <w:marBottom w:val="0"/>
                              <w:divBdr>
                                <w:top w:val="none" w:sz="0" w:space="0" w:color="auto"/>
                                <w:left w:val="none" w:sz="0" w:space="0" w:color="auto"/>
                                <w:bottom w:val="none" w:sz="0" w:space="0" w:color="auto"/>
                                <w:right w:val="none" w:sz="0" w:space="0" w:color="auto"/>
                              </w:divBdr>
                              <w:divsChild>
                                <w:div w:id="1470050170">
                                  <w:marLeft w:val="0"/>
                                  <w:marRight w:val="0"/>
                                  <w:marTop w:val="0"/>
                                  <w:marBottom w:val="0"/>
                                  <w:divBdr>
                                    <w:top w:val="none" w:sz="0" w:space="0" w:color="auto"/>
                                    <w:left w:val="none" w:sz="0" w:space="0" w:color="auto"/>
                                    <w:bottom w:val="none" w:sz="0" w:space="0" w:color="auto"/>
                                    <w:right w:val="none" w:sz="0" w:space="0" w:color="auto"/>
                                  </w:divBdr>
                                  <w:divsChild>
                                    <w:div w:id="1866551077">
                                      <w:marLeft w:val="0"/>
                                      <w:marRight w:val="0"/>
                                      <w:marTop w:val="0"/>
                                      <w:marBottom w:val="0"/>
                                      <w:divBdr>
                                        <w:top w:val="none" w:sz="0" w:space="0" w:color="auto"/>
                                        <w:left w:val="none" w:sz="0" w:space="0" w:color="auto"/>
                                        <w:bottom w:val="none" w:sz="0" w:space="0" w:color="auto"/>
                                        <w:right w:val="none" w:sz="0" w:space="0" w:color="auto"/>
                                      </w:divBdr>
                                      <w:divsChild>
                                        <w:div w:id="784276228">
                                          <w:marLeft w:val="0"/>
                                          <w:marRight w:val="0"/>
                                          <w:marTop w:val="0"/>
                                          <w:marBottom w:val="0"/>
                                          <w:divBdr>
                                            <w:top w:val="none" w:sz="0" w:space="0" w:color="auto"/>
                                            <w:left w:val="none" w:sz="0" w:space="0" w:color="auto"/>
                                            <w:bottom w:val="none" w:sz="0" w:space="0" w:color="auto"/>
                                            <w:right w:val="none" w:sz="0" w:space="0" w:color="auto"/>
                                          </w:divBdr>
                                          <w:divsChild>
                                            <w:div w:id="612640038">
                                              <w:marLeft w:val="0"/>
                                              <w:marRight w:val="0"/>
                                              <w:marTop w:val="0"/>
                                              <w:marBottom w:val="0"/>
                                              <w:divBdr>
                                                <w:top w:val="none" w:sz="0" w:space="0" w:color="auto"/>
                                                <w:left w:val="none" w:sz="0" w:space="0" w:color="auto"/>
                                                <w:bottom w:val="none" w:sz="0" w:space="0" w:color="auto"/>
                                                <w:right w:val="none" w:sz="0" w:space="0" w:color="auto"/>
                                              </w:divBdr>
                                              <w:divsChild>
                                                <w:div w:id="18536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47774955">
      <w:bodyDiv w:val="1"/>
      <w:marLeft w:val="0"/>
      <w:marRight w:val="0"/>
      <w:marTop w:val="0"/>
      <w:marBottom w:val="0"/>
      <w:divBdr>
        <w:top w:val="none" w:sz="0" w:space="0" w:color="auto"/>
        <w:left w:val="none" w:sz="0" w:space="0" w:color="auto"/>
        <w:bottom w:val="none" w:sz="0" w:space="0" w:color="auto"/>
        <w:right w:val="none" w:sz="0" w:space="0" w:color="auto"/>
      </w:divBdr>
      <w:divsChild>
        <w:div w:id="2079672297">
          <w:marLeft w:val="0"/>
          <w:marRight w:val="0"/>
          <w:marTop w:val="0"/>
          <w:marBottom w:val="0"/>
          <w:divBdr>
            <w:top w:val="none" w:sz="0" w:space="0" w:color="auto"/>
            <w:left w:val="none" w:sz="0" w:space="0" w:color="auto"/>
            <w:bottom w:val="none" w:sz="0" w:space="0" w:color="auto"/>
            <w:right w:val="none" w:sz="0" w:space="0" w:color="auto"/>
          </w:divBdr>
          <w:divsChild>
            <w:div w:id="1186595603">
              <w:marLeft w:val="0"/>
              <w:marRight w:val="0"/>
              <w:marTop w:val="0"/>
              <w:marBottom w:val="0"/>
              <w:divBdr>
                <w:top w:val="none" w:sz="0" w:space="0" w:color="auto"/>
                <w:left w:val="none" w:sz="0" w:space="0" w:color="auto"/>
                <w:bottom w:val="none" w:sz="0" w:space="0" w:color="auto"/>
                <w:right w:val="none" w:sz="0" w:space="0" w:color="auto"/>
              </w:divBdr>
              <w:divsChild>
                <w:div w:id="28147052">
                  <w:marLeft w:val="0"/>
                  <w:marRight w:val="0"/>
                  <w:marTop w:val="0"/>
                  <w:marBottom w:val="0"/>
                  <w:divBdr>
                    <w:top w:val="none" w:sz="0" w:space="0" w:color="auto"/>
                    <w:left w:val="none" w:sz="0" w:space="0" w:color="auto"/>
                    <w:bottom w:val="none" w:sz="0" w:space="0" w:color="auto"/>
                    <w:right w:val="none" w:sz="0" w:space="0" w:color="auto"/>
                  </w:divBdr>
                  <w:divsChild>
                    <w:div w:id="207974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9078906">
      <w:bodyDiv w:val="1"/>
      <w:marLeft w:val="0"/>
      <w:marRight w:val="0"/>
      <w:marTop w:val="0"/>
      <w:marBottom w:val="0"/>
      <w:divBdr>
        <w:top w:val="none" w:sz="0" w:space="0" w:color="auto"/>
        <w:left w:val="none" w:sz="0" w:space="0" w:color="auto"/>
        <w:bottom w:val="none" w:sz="0" w:space="0" w:color="auto"/>
        <w:right w:val="none" w:sz="0" w:space="0" w:color="auto"/>
      </w:divBdr>
      <w:divsChild>
        <w:div w:id="491332266">
          <w:marLeft w:val="0"/>
          <w:marRight w:val="0"/>
          <w:marTop w:val="0"/>
          <w:marBottom w:val="0"/>
          <w:divBdr>
            <w:top w:val="none" w:sz="0" w:space="0" w:color="auto"/>
            <w:left w:val="none" w:sz="0" w:space="0" w:color="auto"/>
            <w:bottom w:val="none" w:sz="0" w:space="0" w:color="auto"/>
            <w:right w:val="none" w:sz="0" w:space="0" w:color="auto"/>
          </w:divBdr>
          <w:divsChild>
            <w:div w:id="1043360386">
              <w:marLeft w:val="0"/>
              <w:marRight w:val="0"/>
              <w:marTop w:val="0"/>
              <w:marBottom w:val="0"/>
              <w:divBdr>
                <w:top w:val="none" w:sz="0" w:space="0" w:color="auto"/>
                <w:left w:val="none" w:sz="0" w:space="0" w:color="auto"/>
                <w:bottom w:val="none" w:sz="0" w:space="0" w:color="auto"/>
                <w:right w:val="none" w:sz="0" w:space="0" w:color="auto"/>
              </w:divBdr>
              <w:divsChild>
                <w:div w:id="1946309126">
                  <w:marLeft w:val="0"/>
                  <w:marRight w:val="0"/>
                  <w:marTop w:val="0"/>
                  <w:marBottom w:val="0"/>
                  <w:divBdr>
                    <w:top w:val="none" w:sz="0" w:space="0" w:color="auto"/>
                    <w:left w:val="none" w:sz="0" w:space="0" w:color="auto"/>
                    <w:bottom w:val="none" w:sz="0" w:space="0" w:color="auto"/>
                    <w:right w:val="none" w:sz="0" w:space="0" w:color="auto"/>
                  </w:divBdr>
                  <w:divsChild>
                    <w:div w:id="1738623338">
                      <w:marLeft w:val="0"/>
                      <w:marRight w:val="0"/>
                      <w:marTop w:val="0"/>
                      <w:marBottom w:val="0"/>
                      <w:divBdr>
                        <w:top w:val="none" w:sz="0" w:space="0" w:color="auto"/>
                        <w:left w:val="none" w:sz="0" w:space="0" w:color="auto"/>
                        <w:bottom w:val="none" w:sz="0" w:space="0" w:color="auto"/>
                        <w:right w:val="none" w:sz="0" w:space="0" w:color="auto"/>
                      </w:divBdr>
                      <w:divsChild>
                        <w:div w:id="439034521">
                          <w:marLeft w:val="0"/>
                          <w:marRight w:val="0"/>
                          <w:marTop w:val="0"/>
                          <w:marBottom w:val="0"/>
                          <w:divBdr>
                            <w:top w:val="none" w:sz="0" w:space="0" w:color="auto"/>
                            <w:left w:val="none" w:sz="0" w:space="0" w:color="auto"/>
                            <w:bottom w:val="none" w:sz="0" w:space="0" w:color="auto"/>
                            <w:right w:val="none" w:sz="0" w:space="0" w:color="auto"/>
                          </w:divBdr>
                          <w:divsChild>
                            <w:div w:id="99573430">
                              <w:marLeft w:val="0"/>
                              <w:marRight w:val="0"/>
                              <w:marTop w:val="0"/>
                              <w:marBottom w:val="0"/>
                              <w:divBdr>
                                <w:top w:val="none" w:sz="0" w:space="0" w:color="auto"/>
                                <w:left w:val="none" w:sz="0" w:space="0" w:color="auto"/>
                                <w:bottom w:val="none" w:sz="0" w:space="0" w:color="auto"/>
                                <w:right w:val="none" w:sz="0" w:space="0" w:color="auto"/>
                              </w:divBdr>
                              <w:divsChild>
                                <w:div w:id="1555461612">
                                  <w:marLeft w:val="0"/>
                                  <w:marRight w:val="0"/>
                                  <w:marTop w:val="0"/>
                                  <w:marBottom w:val="0"/>
                                  <w:divBdr>
                                    <w:top w:val="none" w:sz="0" w:space="0" w:color="auto"/>
                                    <w:left w:val="none" w:sz="0" w:space="0" w:color="auto"/>
                                    <w:bottom w:val="none" w:sz="0" w:space="0" w:color="auto"/>
                                    <w:right w:val="none" w:sz="0" w:space="0" w:color="auto"/>
                                  </w:divBdr>
                                  <w:divsChild>
                                    <w:div w:id="1810442689">
                                      <w:marLeft w:val="0"/>
                                      <w:marRight w:val="0"/>
                                      <w:marTop w:val="0"/>
                                      <w:marBottom w:val="0"/>
                                      <w:divBdr>
                                        <w:top w:val="none" w:sz="0" w:space="0" w:color="auto"/>
                                        <w:left w:val="none" w:sz="0" w:space="0" w:color="auto"/>
                                        <w:bottom w:val="none" w:sz="0" w:space="0" w:color="auto"/>
                                        <w:right w:val="none" w:sz="0" w:space="0" w:color="auto"/>
                                      </w:divBdr>
                                      <w:divsChild>
                                        <w:div w:id="1946768943">
                                          <w:marLeft w:val="0"/>
                                          <w:marRight w:val="0"/>
                                          <w:marTop w:val="0"/>
                                          <w:marBottom w:val="0"/>
                                          <w:divBdr>
                                            <w:top w:val="none" w:sz="0" w:space="0" w:color="auto"/>
                                            <w:left w:val="none" w:sz="0" w:space="0" w:color="auto"/>
                                            <w:bottom w:val="none" w:sz="0" w:space="0" w:color="auto"/>
                                            <w:right w:val="none" w:sz="0" w:space="0" w:color="auto"/>
                                          </w:divBdr>
                                          <w:divsChild>
                                            <w:div w:id="515192689">
                                              <w:marLeft w:val="0"/>
                                              <w:marRight w:val="0"/>
                                              <w:marTop w:val="0"/>
                                              <w:marBottom w:val="0"/>
                                              <w:divBdr>
                                                <w:top w:val="none" w:sz="0" w:space="0" w:color="auto"/>
                                                <w:left w:val="none" w:sz="0" w:space="0" w:color="auto"/>
                                                <w:bottom w:val="none" w:sz="0" w:space="0" w:color="auto"/>
                                                <w:right w:val="none" w:sz="0" w:space="0" w:color="auto"/>
                                              </w:divBdr>
                                              <w:divsChild>
                                                <w:div w:id="167368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9925641">
      <w:bodyDiv w:val="1"/>
      <w:marLeft w:val="0"/>
      <w:marRight w:val="0"/>
      <w:marTop w:val="0"/>
      <w:marBottom w:val="0"/>
      <w:divBdr>
        <w:top w:val="none" w:sz="0" w:space="0" w:color="auto"/>
        <w:left w:val="none" w:sz="0" w:space="0" w:color="auto"/>
        <w:bottom w:val="none" w:sz="0" w:space="0" w:color="auto"/>
        <w:right w:val="none" w:sz="0" w:space="0" w:color="auto"/>
      </w:divBdr>
    </w:div>
    <w:div w:id="1603100496">
      <w:bodyDiv w:val="1"/>
      <w:marLeft w:val="0"/>
      <w:marRight w:val="0"/>
      <w:marTop w:val="0"/>
      <w:marBottom w:val="0"/>
      <w:divBdr>
        <w:top w:val="none" w:sz="0" w:space="0" w:color="auto"/>
        <w:left w:val="none" w:sz="0" w:space="0" w:color="auto"/>
        <w:bottom w:val="none" w:sz="0" w:space="0" w:color="auto"/>
        <w:right w:val="none" w:sz="0" w:space="0" w:color="auto"/>
      </w:divBdr>
    </w:div>
    <w:div w:id="1680042687">
      <w:bodyDiv w:val="1"/>
      <w:marLeft w:val="0"/>
      <w:marRight w:val="0"/>
      <w:marTop w:val="0"/>
      <w:marBottom w:val="0"/>
      <w:divBdr>
        <w:top w:val="none" w:sz="0" w:space="0" w:color="auto"/>
        <w:left w:val="none" w:sz="0" w:space="0" w:color="auto"/>
        <w:bottom w:val="none" w:sz="0" w:space="0" w:color="auto"/>
        <w:right w:val="none" w:sz="0" w:space="0" w:color="auto"/>
      </w:divBdr>
      <w:divsChild>
        <w:div w:id="251818291">
          <w:marLeft w:val="0"/>
          <w:marRight w:val="0"/>
          <w:marTop w:val="0"/>
          <w:marBottom w:val="0"/>
          <w:divBdr>
            <w:top w:val="none" w:sz="0" w:space="0" w:color="auto"/>
            <w:left w:val="none" w:sz="0" w:space="0" w:color="auto"/>
            <w:bottom w:val="none" w:sz="0" w:space="0" w:color="auto"/>
            <w:right w:val="none" w:sz="0" w:space="0" w:color="auto"/>
          </w:divBdr>
          <w:divsChild>
            <w:div w:id="1476677318">
              <w:marLeft w:val="0"/>
              <w:marRight w:val="0"/>
              <w:marTop w:val="0"/>
              <w:marBottom w:val="0"/>
              <w:divBdr>
                <w:top w:val="none" w:sz="0" w:space="0" w:color="auto"/>
                <w:left w:val="none" w:sz="0" w:space="0" w:color="auto"/>
                <w:bottom w:val="none" w:sz="0" w:space="0" w:color="auto"/>
                <w:right w:val="none" w:sz="0" w:space="0" w:color="auto"/>
              </w:divBdr>
              <w:divsChild>
                <w:div w:id="1025207052">
                  <w:marLeft w:val="0"/>
                  <w:marRight w:val="0"/>
                  <w:marTop w:val="0"/>
                  <w:marBottom w:val="0"/>
                  <w:divBdr>
                    <w:top w:val="none" w:sz="0" w:space="0" w:color="auto"/>
                    <w:left w:val="none" w:sz="0" w:space="0" w:color="auto"/>
                    <w:bottom w:val="none" w:sz="0" w:space="0" w:color="auto"/>
                    <w:right w:val="none" w:sz="0" w:space="0" w:color="auto"/>
                  </w:divBdr>
                  <w:divsChild>
                    <w:div w:id="440498289">
                      <w:marLeft w:val="0"/>
                      <w:marRight w:val="0"/>
                      <w:marTop w:val="0"/>
                      <w:marBottom w:val="0"/>
                      <w:divBdr>
                        <w:top w:val="none" w:sz="0" w:space="0" w:color="auto"/>
                        <w:left w:val="none" w:sz="0" w:space="0" w:color="auto"/>
                        <w:bottom w:val="none" w:sz="0" w:space="0" w:color="auto"/>
                        <w:right w:val="none" w:sz="0" w:space="0" w:color="auto"/>
                      </w:divBdr>
                      <w:divsChild>
                        <w:div w:id="742024116">
                          <w:marLeft w:val="0"/>
                          <w:marRight w:val="0"/>
                          <w:marTop w:val="0"/>
                          <w:marBottom w:val="0"/>
                          <w:divBdr>
                            <w:top w:val="none" w:sz="0" w:space="0" w:color="auto"/>
                            <w:left w:val="none" w:sz="0" w:space="0" w:color="auto"/>
                            <w:bottom w:val="none" w:sz="0" w:space="0" w:color="auto"/>
                            <w:right w:val="none" w:sz="0" w:space="0" w:color="auto"/>
                          </w:divBdr>
                          <w:divsChild>
                            <w:div w:id="598685230">
                              <w:marLeft w:val="0"/>
                              <w:marRight w:val="0"/>
                              <w:marTop w:val="0"/>
                              <w:marBottom w:val="0"/>
                              <w:divBdr>
                                <w:top w:val="none" w:sz="0" w:space="0" w:color="auto"/>
                                <w:left w:val="none" w:sz="0" w:space="0" w:color="auto"/>
                                <w:bottom w:val="none" w:sz="0" w:space="0" w:color="auto"/>
                                <w:right w:val="none" w:sz="0" w:space="0" w:color="auto"/>
                              </w:divBdr>
                              <w:divsChild>
                                <w:div w:id="2094233516">
                                  <w:marLeft w:val="0"/>
                                  <w:marRight w:val="0"/>
                                  <w:marTop w:val="0"/>
                                  <w:marBottom w:val="0"/>
                                  <w:divBdr>
                                    <w:top w:val="none" w:sz="0" w:space="0" w:color="auto"/>
                                    <w:left w:val="none" w:sz="0" w:space="0" w:color="auto"/>
                                    <w:bottom w:val="none" w:sz="0" w:space="0" w:color="auto"/>
                                    <w:right w:val="none" w:sz="0" w:space="0" w:color="auto"/>
                                  </w:divBdr>
                                  <w:divsChild>
                                    <w:div w:id="1344044774">
                                      <w:marLeft w:val="0"/>
                                      <w:marRight w:val="0"/>
                                      <w:marTop w:val="0"/>
                                      <w:marBottom w:val="0"/>
                                      <w:divBdr>
                                        <w:top w:val="none" w:sz="0" w:space="0" w:color="auto"/>
                                        <w:left w:val="none" w:sz="0" w:space="0" w:color="auto"/>
                                        <w:bottom w:val="none" w:sz="0" w:space="0" w:color="auto"/>
                                        <w:right w:val="none" w:sz="0" w:space="0" w:color="auto"/>
                                      </w:divBdr>
                                      <w:divsChild>
                                        <w:div w:id="53747800">
                                          <w:marLeft w:val="0"/>
                                          <w:marRight w:val="0"/>
                                          <w:marTop w:val="0"/>
                                          <w:marBottom w:val="0"/>
                                          <w:divBdr>
                                            <w:top w:val="none" w:sz="0" w:space="0" w:color="auto"/>
                                            <w:left w:val="none" w:sz="0" w:space="0" w:color="auto"/>
                                            <w:bottom w:val="none" w:sz="0" w:space="0" w:color="auto"/>
                                            <w:right w:val="none" w:sz="0" w:space="0" w:color="auto"/>
                                          </w:divBdr>
                                          <w:divsChild>
                                            <w:div w:id="1084566327">
                                              <w:marLeft w:val="0"/>
                                              <w:marRight w:val="0"/>
                                              <w:marTop w:val="0"/>
                                              <w:marBottom w:val="0"/>
                                              <w:divBdr>
                                                <w:top w:val="none" w:sz="0" w:space="0" w:color="auto"/>
                                                <w:left w:val="none" w:sz="0" w:space="0" w:color="auto"/>
                                                <w:bottom w:val="none" w:sz="0" w:space="0" w:color="auto"/>
                                                <w:right w:val="none" w:sz="0" w:space="0" w:color="auto"/>
                                              </w:divBdr>
                                              <w:divsChild>
                                                <w:div w:id="61113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16491096">
      <w:bodyDiv w:val="1"/>
      <w:marLeft w:val="0"/>
      <w:marRight w:val="0"/>
      <w:marTop w:val="0"/>
      <w:marBottom w:val="0"/>
      <w:divBdr>
        <w:top w:val="none" w:sz="0" w:space="0" w:color="auto"/>
        <w:left w:val="none" w:sz="0" w:space="0" w:color="auto"/>
        <w:bottom w:val="none" w:sz="0" w:space="0" w:color="auto"/>
        <w:right w:val="none" w:sz="0" w:space="0" w:color="auto"/>
      </w:divBdr>
    </w:div>
    <w:div w:id="1911233435">
      <w:bodyDiv w:val="1"/>
      <w:marLeft w:val="0"/>
      <w:marRight w:val="0"/>
      <w:marTop w:val="0"/>
      <w:marBottom w:val="0"/>
      <w:divBdr>
        <w:top w:val="none" w:sz="0" w:space="0" w:color="auto"/>
        <w:left w:val="none" w:sz="0" w:space="0" w:color="auto"/>
        <w:bottom w:val="none" w:sz="0" w:space="0" w:color="auto"/>
        <w:right w:val="none" w:sz="0" w:space="0" w:color="auto"/>
      </w:divBdr>
    </w:div>
    <w:div w:id="2036809760">
      <w:bodyDiv w:val="1"/>
      <w:marLeft w:val="0"/>
      <w:marRight w:val="0"/>
      <w:marTop w:val="0"/>
      <w:marBottom w:val="0"/>
      <w:divBdr>
        <w:top w:val="none" w:sz="0" w:space="0" w:color="auto"/>
        <w:left w:val="none" w:sz="0" w:space="0" w:color="auto"/>
        <w:bottom w:val="none" w:sz="0" w:space="0" w:color="auto"/>
        <w:right w:val="none" w:sz="0" w:space="0" w:color="auto"/>
      </w:divBdr>
    </w:div>
    <w:div w:id="2111193442">
      <w:bodyDiv w:val="1"/>
      <w:marLeft w:val="0"/>
      <w:marRight w:val="0"/>
      <w:marTop w:val="0"/>
      <w:marBottom w:val="0"/>
      <w:divBdr>
        <w:top w:val="none" w:sz="0" w:space="0" w:color="auto"/>
        <w:left w:val="none" w:sz="0" w:space="0" w:color="auto"/>
        <w:bottom w:val="none" w:sz="0" w:space="0" w:color="auto"/>
        <w:right w:val="none" w:sz="0" w:space="0" w:color="auto"/>
      </w:divBdr>
      <w:divsChild>
        <w:div w:id="1361248589">
          <w:marLeft w:val="0"/>
          <w:marRight w:val="0"/>
          <w:marTop w:val="0"/>
          <w:marBottom w:val="0"/>
          <w:divBdr>
            <w:top w:val="none" w:sz="0" w:space="0" w:color="auto"/>
            <w:left w:val="none" w:sz="0" w:space="0" w:color="auto"/>
            <w:bottom w:val="none" w:sz="0" w:space="0" w:color="auto"/>
            <w:right w:val="none" w:sz="0" w:space="0" w:color="auto"/>
          </w:divBdr>
          <w:divsChild>
            <w:div w:id="695421732">
              <w:marLeft w:val="0"/>
              <w:marRight w:val="0"/>
              <w:marTop w:val="0"/>
              <w:marBottom w:val="0"/>
              <w:divBdr>
                <w:top w:val="none" w:sz="0" w:space="0" w:color="auto"/>
                <w:left w:val="none" w:sz="0" w:space="0" w:color="auto"/>
                <w:bottom w:val="none" w:sz="0" w:space="0" w:color="auto"/>
                <w:right w:val="none" w:sz="0" w:space="0" w:color="auto"/>
              </w:divBdr>
              <w:divsChild>
                <w:div w:id="1798374902">
                  <w:marLeft w:val="0"/>
                  <w:marRight w:val="0"/>
                  <w:marTop w:val="0"/>
                  <w:marBottom w:val="0"/>
                  <w:divBdr>
                    <w:top w:val="none" w:sz="0" w:space="0" w:color="auto"/>
                    <w:left w:val="none" w:sz="0" w:space="0" w:color="auto"/>
                    <w:bottom w:val="none" w:sz="0" w:space="0" w:color="auto"/>
                    <w:right w:val="none" w:sz="0" w:space="0" w:color="auto"/>
                  </w:divBdr>
                  <w:divsChild>
                    <w:div w:id="2139564935">
                      <w:marLeft w:val="0"/>
                      <w:marRight w:val="0"/>
                      <w:marTop w:val="0"/>
                      <w:marBottom w:val="0"/>
                      <w:divBdr>
                        <w:top w:val="none" w:sz="0" w:space="0" w:color="auto"/>
                        <w:left w:val="none" w:sz="0" w:space="0" w:color="auto"/>
                        <w:bottom w:val="none" w:sz="0" w:space="0" w:color="auto"/>
                        <w:right w:val="none" w:sz="0" w:space="0" w:color="auto"/>
                      </w:divBdr>
                      <w:divsChild>
                        <w:div w:id="84621536">
                          <w:marLeft w:val="0"/>
                          <w:marRight w:val="0"/>
                          <w:marTop w:val="0"/>
                          <w:marBottom w:val="0"/>
                          <w:divBdr>
                            <w:top w:val="none" w:sz="0" w:space="0" w:color="auto"/>
                            <w:left w:val="none" w:sz="0" w:space="0" w:color="auto"/>
                            <w:bottom w:val="none" w:sz="0" w:space="0" w:color="auto"/>
                            <w:right w:val="none" w:sz="0" w:space="0" w:color="auto"/>
                          </w:divBdr>
                          <w:divsChild>
                            <w:div w:id="706759779">
                              <w:marLeft w:val="0"/>
                              <w:marRight w:val="0"/>
                              <w:marTop w:val="0"/>
                              <w:marBottom w:val="0"/>
                              <w:divBdr>
                                <w:top w:val="none" w:sz="0" w:space="0" w:color="auto"/>
                                <w:left w:val="none" w:sz="0" w:space="0" w:color="auto"/>
                                <w:bottom w:val="none" w:sz="0" w:space="0" w:color="auto"/>
                                <w:right w:val="none" w:sz="0" w:space="0" w:color="auto"/>
                              </w:divBdr>
                              <w:divsChild>
                                <w:div w:id="410780079">
                                  <w:marLeft w:val="0"/>
                                  <w:marRight w:val="0"/>
                                  <w:marTop w:val="0"/>
                                  <w:marBottom w:val="0"/>
                                  <w:divBdr>
                                    <w:top w:val="none" w:sz="0" w:space="0" w:color="auto"/>
                                    <w:left w:val="none" w:sz="0" w:space="0" w:color="auto"/>
                                    <w:bottom w:val="none" w:sz="0" w:space="0" w:color="auto"/>
                                    <w:right w:val="none" w:sz="0" w:space="0" w:color="auto"/>
                                  </w:divBdr>
                                  <w:divsChild>
                                    <w:div w:id="1005591361">
                                      <w:marLeft w:val="0"/>
                                      <w:marRight w:val="0"/>
                                      <w:marTop w:val="0"/>
                                      <w:marBottom w:val="0"/>
                                      <w:divBdr>
                                        <w:top w:val="none" w:sz="0" w:space="0" w:color="auto"/>
                                        <w:left w:val="none" w:sz="0" w:space="0" w:color="auto"/>
                                        <w:bottom w:val="none" w:sz="0" w:space="0" w:color="auto"/>
                                        <w:right w:val="none" w:sz="0" w:space="0" w:color="auto"/>
                                      </w:divBdr>
                                      <w:divsChild>
                                        <w:div w:id="691105134">
                                          <w:marLeft w:val="0"/>
                                          <w:marRight w:val="0"/>
                                          <w:marTop w:val="0"/>
                                          <w:marBottom w:val="0"/>
                                          <w:divBdr>
                                            <w:top w:val="none" w:sz="0" w:space="0" w:color="auto"/>
                                            <w:left w:val="none" w:sz="0" w:space="0" w:color="auto"/>
                                            <w:bottom w:val="none" w:sz="0" w:space="0" w:color="auto"/>
                                            <w:right w:val="none" w:sz="0" w:space="0" w:color="auto"/>
                                          </w:divBdr>
                                          <w:divsChild>
                                            <w:div w:id="526144219">
                                              <w:marLeft w:val="0"/>
                                              <w:marRight w:val="0"/>
                                              <w:marTop w:val="0"/>
                                              <w:marBottom w:val="0"/>
                                              <w:divBdr>
                                                <w:top w:val="none" w:sz="0" w:space="0" w:color="auto"/>
                                                <w:left w:val="none" w:sz="0" w:space="0" w:color="auto"/>
                                                <w:bottom w:val="none" w:sz="0" w:space="0" w:color="auto"/>
                                                <w:right w:val="none" w:sz="0" w:space="0" w:color="auto"/>
                                              </w:divBdr>
                                              <w:divsChild>
                                                <w:div w:id="125450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1.xml"/><Relationship Id="rId26" Type="http://schemas.openxmlformats.org/officeDocument/2006/relationships/image" Target="media/image6.emf"/><Relationship Id="rId39" Type="http://schemas.openxmlformats.org/officeDocument/2006/relationships/package" Target="embeddings/Microsoft_PowerPoint_Slide7.sldx"/><Relationship Id="rId21" Type="http://schemas.openxmlformats.org/officeDocument/2006/relationships/image" Target="cid:image001.jpg@01D05CA5.CAC0DA20" TargetMode="External"/><Relationship Id="rId34" Type="http://schemas.openxmlformats.org/officeDocument/2006/relationships/image" Target="media/image10.emf"/><Relationship Id="rId42" Type="http://schemas.openxmlformats.org/officeDocument/2006/relationships/image" Target="media/image14.emf"/><Relationship Id="rId47" Type="http://schemas.openxmlformats.org/officeDocument/2006/relationships/package" Target="embeddings/Microsoft_PowerPoint_Slide11.sldx"/><Relationship Id="rId50" Type="http://schemas.openxmlformats.org/officeDocument/2006/relationships/image" Target="media/image18.emf"/><Relationship Id="rId55" Type="http://schemas.openxmlformats.org/officeDocument/2006/relationships/package" Target="embeddings/Microsoft_PowerPoint_Slide15.sldx"/><Relationship Id="rId63" Type="http://schemas.openxmlformats.org/officeDocument/2006/relationships/image" Target="media/image24.em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4.jpeg"/><Relationship Id="rId29" Type="http://schemas.openxmlformats.org/officeDocument/2006/relationships/package" Target="embeddings/Microsoft_PowerPoint_Slide2.sldx"/><Relationship Id="rId41" Type="http://schemas.openxmlformats.org/officeDocument/2006/relationships/package" Target="embeddings/Microsoft_PowerPoint_Slide8.sldx"/><Relationship Id="rId54" Type="http://schemas.openxmlformats.org/officeDocument/2006/relationships/image" Target="media/image20.emf"/><Relationship Id="rId62" Type="http://schemas.openxmlformats.org/officeDocument/2006/relationships/package" Target="embeddings/Microsoft_PowerPoint_Slide18.sldx"/><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5.jpeg"/><Relationship Id="rId32" Type="http://schemas.openxmlformats.org/officeDocument/2006/relationships/image" Target="media/image9.emf"/><Relationship Id="rId37" Type="http://schemas.openxmlformats.org/officeDocument/2006/relationships/package" Target="embeddings/Microsoft_PowerPoint_Slide6.sldx"/><Relationship Id="rId40" Type="http://schemas.openxmlformats.org/officeDocument/2006/relationships/image" Target="media/image13.emf"/><Relationship Id="rId45" Type="http://schemas.openxmlformats.org/officeDocument/2006/relationships/package" Target="embeddings/Microsoft_PowerPoint_Slide10.sldx"/><Relationship Id="rId53" Type="http://schemas.openxmlformats.org/officeDocument/2006/relationships/package" Target="embeddings/Microsoft_PowerPoint_Slide14.sldx"/><Relationship Id="rId58" Type="http://schemas.openxmlformats.org/officeDocument/2006/relationships/image" Target="media/image22.emf"/><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chart" Target="charts/chart3.xml"/><Relationship Id="rId28" Type="http://schemas.openxmlformats.org/officeDocument/2006/relationships/image" Target="media/image7.emf"/><Relationship Id="rId36" Type="http://schemas.openxmlformats.org/officeDocument/2006/relationships/image" Target="media/image11.emf"/><Relationship Id="rId49" Type="http://schemas.openxmlformats.org/officeDocument/2006/relationships/package" Target="embeddings/Microsoft_PowerPoint_Slide12.sldx"/><Relationship Id="rId57" Type="http://schemas.openxmlformats.org/officeDocument/2006/relationships/package" Target="embeddings/Microsoft_PowerPoint_Slide16.sldx"/><Relationship Id="rId61" Type="http://schemas.openxmlformats.org/officeDocument/2006/relationships/image" Target="media/image23.emf"/><Relationship Id="rId10" Type="http://schemas.openxmlformats.org/officeDocument/2006/relationships/header" Target="header1.xml"/><Relationship Id="rId19" Type="http://schemas.openxmlformats.org/officeDocument/2006/relationships/image" Target="media/image3.png"/><Relationship Id="rId31" Type="http://schemas.openxmlformats.org/officeDocument/2006/relationships/package" Target="embeddings/Microsoft_PowerPoint_Slide3.sldx"/><Relationship Id="rId44" Type="http://schemas.openxmlformats.org/officeDocument/2006/relationships/image" Target="media/image15.emf"/><Relationship Id="rId52" Type="http://schemas.openxmlformats.org/officeDocument/2006/relationships/image" Target="media/image19.emf"/><Relationship Id="rId60" Type="http://schemas.openxmlformats.org/officeDocument/2006/relationships/hyperlink" Target="http://www.coat.gov.au/images/downloads/INTL%20COAT%20FRAMEWK%20TRIB%20April%202014.pdf" TargetMode="Externa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chart" Target="charts/chart2.xml"/><Relationship Id="rId27" Type="http://schemas.openxmlformats.org/officeDocument/2006/relationships/package" Target="embeddings/Microsoft_PowerPoint_Slide1.sldx"/><Relationship Id="rId30" Type="http://schemas.openxmlformats.org/officeDocument/2006/relationships/image" Target="media/image8.emf"/><Relationship Id="rId35" Type="http://schemas.openxmlformats.org/officeDocument/2006/relationships/package" Target="embeddings/Microsoft_PowerPoint_Slide5.sldx"/><Relationship Id="rId43" Type="http://schemas.openxmlformats.org/officeDocument/2006/relationships/package" Target="embeddings/Microsoft_PowerPoint_Slide9.sldx"/><Relationship Id="rId48" Type="http://schemas.openxmlformats.org/officeDocument/2006/relationships/image" Target="media/image17.emf"/><Relationship Id="rId56" Type="http://schemas.openxmlformats.org/officeDocument/2006/relationships/image" Target="media/image21.emf"/><Relationship Id="rId64" Type="http://schemas.openxmlformats.org/officeDocument/2006/relationships/package" Target="embeddings/Microsoft_PowerPoint_Slide19.sldx"/><Relationship Id="rId8" Type="http://schemas.openxmlformats.org/officeDocument/2006/relationships/endnotes" Target="endnotes.xml"/><Relationship Id="rId51" Type="http://schemas.openxmlformats.org/officeDocument/2006/relationships/package" Target="embeddings/Microsoft_PowerPoint_Slide13.sldx"/><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cid:image001.png@01D04465.388F1070" TargetMode="External"/><Relationship Id="rId25" Type="http://schemas.openxmlformats.org/officeDocument/2006/relationships/header" Target="header4.xml"/><Relationship Id="rId33" Type="http://schemas.openxmlformats.org/officeDocument/2006/relationships/package" Target="embeddings/Microsoft_PowerPoint_Slide4.sldx"/><Relationship Id="rId38" Type="http://schemas.openxmlformats.org/officeDocument/2006/relationships/image" Target="media/image12.emf"/><Relationship Id="rId46" Type="http://schemas.openxmlformats.org/officeDocument/2006/relationships/image" Target="media/image16.emf"/><Relationship Id="rId59" Type="http://schemas.openxmlformats.org/officeDocument/2006/relationships/package" Target="embeddings/Microsoft_PowerPoint_Slide17.sldx"/></Relationships>
</file>

<file path=word/_rels/footnotes.xml.rels><?xml version="1.0" encoding="UTF-8" standalone="yes"?>
<Relationships xmlns="http://schemas.openxmlformats.org/package/2006/relationships"><Relationship Id="rId8" Type="http://schemas.openxmlformats.org/officeDocument/2006/relationships/hyperlink" Target="https://www.fwc.gov.au/cases-decisions-and-orders/appeal-decision-or-order/court-reviews" TargetMode="External"/><Relationship Id="rId13" Type="http://schemas.openxmlformats.org/officeDocument/2006/relationships/hyperlink" Target="http://www.fwc.gov.au/documents/sites/awardsmodernfouryr/Exemplar-award-comparison.pdf" TargetMode="External"/><Relationship Id="rId3" Type="http://schemas.openxmlformats.org/officeDocument/2006/relationships/hyperlink" Target="https://www.fwc.gov.au/resolving-issues-disputes-and-dismissals/dismissal-termination-redundancy/preparing-hearings" TargetMode="External"/><Relationship Id="rId7" Type="http://schemas.openxmlformats.org/officeDocument/2006/relationships/hyperlink" Target="https://www.fwc.gov.au/resolving-issues-disputes-and-dismissals/workplace-issues-disputes/anti-bullying/anti-bullying-am-i" TargetMode="External"/><Relationship Id="rId12" Type="http://schemas.openxmlformats.org/officeDocument/2006/relationships/hyperlink" Target="http://www.fwc.gov.au/documents/sites/awardsmodernfouryr/Exemplar-award.pdf" TargetMode="External"/><Relationship Id="rId2" Type="http://schemas.openxmlformats.org/officeDocument/2006/relationships/hyperlink" Target="https://www.fwc.gov.au/creating-fair-workplaces/research/unfair-dismissal-research" TargetMode="External"/><Relationship Id="rId16" Type="http://schemas.openxmlformats.org/officeDocument/2006/relationships/hyperlink" Target="https://www.fwc.gov.au/awards-and-agreements/minimum-wages-conditions/annual-wage-reviews/previous-wage-reviews/annual-wa-8" TargetMode="External"/><Relationship Id="rId1" Type="http://schemas.openxmlformats.org/officeDocument/2006/relationships/hyperlink" Target="https://www.fwc.gov.au/about-us/timeliness-benchmarks" TargetMode="External"/><Relationship Id="rId6" Type="http://schemas.openxmlformats.org/officeDocument/2006/relationships/hyperlink" Target="https://www.fwc.gov.au/documents/documents/resources/Anti-bullying-case-mgmt-model.pdf" TargetMode="External"/><Relationship Id="rId11" Type="http://schemas.openxmlformats.org/officeDocument/2006/relationships/hyperlink" Target="http://www.fwc.gov.au/documents/sites/awardsmodernfouryr/4-yearly-review-Guide-to-Award-Stage.pdf" TargetMode="External"/><Relationship Id="rId5" Type="http://schemas.openxmlformats.org/officeDocument/2006/relationships/hyperlink" Target="https://www.fwc.gov.au/resolving-issues-disputes-and-dismissals/dismissal-termination-redundancy/preparing-hearings" TargetMode="External"/><Relationship Id="rId15" Type="http://schemas.openxmlformats.org/officeDocument/2006/relationships/hyperlink" Target="https://www.fwc.gov.au/awards-and-agreements/modern-award-reviews/4-yearly-review" TargetMode="External"/><Relationship Id="rId10" Type="http://schemas.openxmlformats.org/officeDocument/2006/relationships/hyperlink" Target="https://www.fwc.gov.au/cases-decisions-and-orders/appeal-decision-or-order" TargetMode="External"/><Relationship Id="rId4" Type="http://schemas.openxmlformats.org/officeDocument/2006/relationships/hyperlink" Target="https://www.fwc.gov.au/annual-report-2013-14/videos" TargetMode="External"/><Relationship Id="rId9" Type="http://schemas.openxmlformats.org/officeDocument/2006/relationships/hyperlink" Target="http://www.judgments.fedcourt.gov.au/judgments/Judgments/fca/full/2015/2015fcafc0023" TargetMode="External"/><Relationship Id="rId14" Type="http://schemas.openxmlformats.org/officeDocument/2006/relationships/hyperlink" Target="https://www.fwc.gov.au/documents/sites/awardsmodernfouryr/citizen-codesign-report.pdf"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fwavicsrv03\dfs\UserData\VIC\yuen\My%20Documents\Data%20for%20Judg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clarke\AppData\Local\Microsoft\Windows\Temporary%20Internet%20Files\Content.Outlook\S440QF3I\dismissal%20lodgments%20for%20Louis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clarke\AppData\Local\Microsoft\Windows\Temporary%20Internet%20Files\Content.Outlook\S440QF3I\dismissal%20lodgments%20for%20Louis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5612091591999422E-2"/>
          <c:y val="5.6649145769705832E-2"/>
          <c:w val="0.93459476875734226"/>
          <c:h val="0.86173865469984245"/>
        </c:manualLayout>
      </c:layout>
      <c:lineChart>
        <c:grouping val="standard"/>
        <c:varyColors val="0"/>
        <c:ser>
          <c:idx val="0"/>
          <c:order val="0"/>
          <c:marker>
            <c:symbol val="none"/>
          </c:marker>
          <c:dPt>
            <c:idx val="1"/>
            <c:marker>
              <c:symbol val="auto"/>
              <c:spPr>
                <a:solidFill>
                  <a:srgbClr val="4F81BD"/>
                </a:solidFill>
              </c:spPr>
            </c:marker>
            <c:bubble3D val="0"/>
          </c:dPt>
          <c:dPt>
            <c:idx val="21"/>
            <c:marker>
              <c:symbol val="auto"/>
              <c:spPr>
                <a:solidFill>
                  <a:srgbClr val="4F81BD"/>
                </a:solidFill>
              </c:spPr>
            </c:marker>
            <c:bubble3D val="0"/>
          </c:dPt>
          <c:dPt>
            <c:idx val="34"/>
            <c:marker>
              <c:symbol val="auto"/>
              <c:spPr>
                <a:solidFill>
                  <a:srgbClr val="4F81BD"/>
                </a:solidFill>
              </c:spPr>
            </c:marker>
            <c:bubble3D val="0"/>
          </c:dPt>
          <c:cat>
            <c:numRef>
              <c:f>'Union density'!$E$38:$E$72</c:f>
              <c:numCache>
                <c:formatCode>yyyy</c:formatCode>
                <c:ptCount val="35"/>
                <c:pt idx="0">
                  <c:v>28856</c:v>
                </c:pt>
                <c:pt idx="1">
                  <c:v>29221</c:v>
                </c:pt>
                <c:pt idx="2">
                  <c:v>29587</c:v>
                </c:pt>
                <c:pt idx="3">
                  <c:v>29952</c:v>
                </c:pt>
                <c:pt idx="4">
                  <c:v>30317</c:v>
                </c:pt>
                <c:pt idx="5">
                  <c:v>30682</c:v>
                </c:pt>
                <c:pt idx="6">
                  <c:v>31048</c:v>
                </c:pt>
                <c:pt idx="7">
                  <c:v>31413</c:v>
                </c:pt>
                <c:pt idx="8">
                  <c:v>31778</c:v>
                </c:pt>
                <c:pt idx="9">
                  <c:v>32143</c:v>
                </c:pt>
                <c:pt idx="10">
                  <c:v>32509</c:v>
                </c:pt>
                <c:pt idx="11">
                  <c:v>32874</c:v>
                </c:pt>
                <c:pt idx="12">
                  <c:v>33239</c:v>
                </c:pt>
                <c:pt idx="13">
                  <c:v>33604</c:v>
                </c:pt>
                <c:pt idx="14">
                  <c:v>33970</c:v>
                </c:pt>
                <c:pt idx="15">
                  <c:v>34335</c:v>
                </c:pt>
                <c:pt idx="16">
                  <c:v>34700</c:v>
                </c:pt>
                <c:pt idx="17">
                  <c:v>35065</c:v>
                </c:pt>
                <c:pt idx="18">
                  <c:v>35431</c:v>
                </c:pt>
                <c:pt idx="19">
                  <c:v>35796</c:v>
                </c:pt>
                <c:pt idx="20">
                  <c:v>36161</c:v>
                </c:pt>
                <c:pt idx="21">
                  <c:v>36526</c:v>
                </c:pt>
                <c:pt idx="22">
                  <c:v>36892</c:v>
                </c:pt>
                <c:pt idx="23">
                  <c:v>37257</c:v>
                </c:pt>
                <c:pt idx="24">
                  <c:v>37622</c:v>
                </c:pt>
                <c:pt idx="25">
                  <c:v>37987</c:v>
                </c:pt>
                <c:pt idx="26">
                  <c:v>38353</c:v>
                </c:pt>
                <c:pt idx="27">
                  <c:v>38718</c:v>
                </c:pt>
                <c:pt idx="28">
                  <c:v>39083</c:v>
                </c:pt>
                <c:pt idx="29">
                  <c:v>39448</c:v>
                </c:pt>
                <c:pt idx="30">
                  <c:v>39814</c:v>
                </c:pt>
                <c:pt idx="31">
                  <c:v>40179</c:v>
                </c:pt>
                <c:pt idx="32">
                  <c:v>40544</c:v>
                </c:pt>
                <c:pt idx="33">
                  <c:v>40909</c:v>
                </c:pt>
                <c:pt idx="34">
                  <c:v>41275</c:v>
                </c:pt>
              </c:numCache>
            </c:numRef>
          </c:cat>
          <c:val>
            <c:numRef>
              <c:f>'Union density'!$F$38:$F$72</c:f>
              <c:numCache>
                <c:formatCode>0.0</c:formatCode>
                <c:ptCount val="35"/>
                <c:pt idx="0" formatCode="General">
                  <c:v>51</c:v>
                </c:pt>
                <c:pt idx="1">
                  <c:v>50</c:v>
                </c:pt>
                <c:pt idx="2">
                  <c:v>50</c:v>
                </c:pt>
                <c:pt idx="3" formatCode="General">
                  <c:v>49.5</c:v>
                </c:pt>
                <c:pt idx="4" formatCode="General">
                  <c:v>49.5</c:v>
                </c:pt>
                <c:pt idx="5" formatCode="General">
                  <c:v>49.5</c:v>
                </c:pt>
                <c:pt idx="6">
                  <c:v>45.6</c:v>
                </c:pt>
                <c:pt idx="7">
                  <c:v>45.6</c:v>
                </c:pt>
                <c:pt idx="8">
                  <c:v>45.6</c:v>
                </c:pt>
                <c:pt idx="9">
                  <c:v>41.6</c:v>
                </c:pt>
                <c:pt idx="10">
                  <c:v>41.6</c:v>
                </c:pt>
                <c:pt idx="11">
                  <c:v>40.507677264371758</c:v>
                </c:pt>
                <c:pt idx="12">
                  <c:v>40.5</c:v>
                </c:pt>
                <c:pt idx="13">
                  <c:v>39.603594335844477</c:v>
                </c:pt>
                <c:pt idx="14">
                  <c:v>37.588897493944721</c:v>
                </c:pt>
                <c:pt idx="15">
                  <c:v>34.990193814834313</c:v>
                </c:pt>
                <c:pt idx="16">
                  <c:v>32.718363751457524</c:v>
                </c:pt>
                <c:pt idx="17">
                  <c:v>31.071345236391622</c:v>
                </c:pt>
                <c:pt idx="18">
                  <c:v>30.267917537320759</c:v>
                </c:pt>
                <c:pt idx="19">
                  <c:v>28.123435003771089</c:v>
                </c:pt>
                <c:pt idx="20">
                  <c:v>25.714525573488821</c:v>
                </c:pt>
                <c:pt idx="21">
                  <c:v>24.712263905672327</c:v>
                </c:pt>
                <c:pt idx="22">
                  <c:v>24.480589798302429</c:v>
                </c:pt>
                <c:pt idx="23">
                  <c:v>23.131899415146311</c:v>
                </c:pt>
                <c:pt idx="24">
                  <c:v>23.032662327426078</c:v>
                </c:pt>
                <c:pt idx="25">
                  <c:v>22.695730001019552</c:v>
                </c:pt>
                <c:pt idx="26">
                  <c:v>22.423164780762587</c:v>
                </c:pt>
                <c:pt idx="27">
                  <c:v>20.348538512115653</c:v>
                </c:pt>
                <c:pt idx="28">
                  <c:v>18.871534730565529</c:v>
                </c:pt>
                <c:pt idx="29">
                  <c:v>18.913065682483438</c:v>
                </c:pt>
                <c:pt idx="30">
                  <c:v>19.672394755743277</c:v>
                </c:pt>
                <c:pt idx="31">
                  <c:v>18.289514066496164</c:v>
                </c:pt>
                <c:pt idx="32">
                  <c:v>18.358749599743437</c:v>
                </c:pt>
                <c:pt idx="33">
                  <c:v>18.190611280186616</c:v>
                </c:pt>
                <c:pt idx="34">
                  <c:v>17.035628990593089</c:v>
                </c:pt>
              </c:numCache>
            </c:numRef>
          </c:val>
          <c:smooth val="0"/>
        </c:ser>
        <c:dLbls>
          <c:showLegendKey val="0"/>
          <c:showVal val="0"/>
          <c:showCatName val="0"/>
          <c:showSerName val="0"/>
          <c:showPercent val="0"/>
          <c:showBubbleSize val="0"/>
        </c:dLbls>
        <c:marker val="1"/>
        <c:smooth val="0"/>
        <c:axId val="167264640"/>
        <c:axId val="167266176"/>
      </c:lineChart>
      <c:dateAx>
        <c:axId val="167264640"/>
        <c:scaling>
          <c:orientation val="minMax"/>
          <c:min val="29221"/>
        </c:scaling>
        <c:delete val="0"/>
        <c:axPos val="b"/>
        <c:numFmt formatCode="yyyy" sourceLinked="0"/>
        <c:majorTickMark val="out"/>
        <c:minorTickMark val="none"/>
        <c:tickLblPos val="nextTo"/>
        <c:txPr>
          <a:bodyPr/>
          <a:lstStyle/>
          <a:p>
            <a:pPr>
              <a:defRPr sz="900"/>
            </a:pPr>
            <a:endParaRPr lang="en-US"/>
          </a:p>
        </c:txPr>
        <c:crossAx val="167266176"/>
        <c:crosses val="autoZero"/>
        <c:auto val="1"/>
        <c:lblOffset val="100"/>
        <c:baseTimeUnit val="years"/>
        <c:majorUnit val="2"/>
      </c:dateAx>
      <c:valAx>
        <c:axId val="167266176"/>
        <c:scaling>
          <c:orientation val="minMax"/>
        </c:scaling>
        <c:delete val="0"/>
        <c:axPos val="l"/>
        <c:majorGridlines/>
        <c:title>
          <c:tx>
            <c:rich>
              <a:bodyPr rot="0" vert="horz"/>
              <a:lstStyle/>
              <a:p>
                <a:pPr>
                  <a:defRPr/>
                </a:pPr>
                <a:r>
                  <a:rPr lang="en-AU" b="0"/>
                  <a:t>Per cent</a:t>
                </a:r>
              </a:p>
            </c:rich>
          </c:tx>
          <c:layout>
            <c:manualLayout>
              <c:xMode val="edge"/>
              <c:yMode val="edge"/>
              <c:x val="4.0670757534618518E-2"/>
              <c:y val="9.5373252762009724E-4"/>
            </c:manualLayout>
          </c:layout>
          <c:overlay val="0"/>
        </c:title>
        <c:numFmt formatCode="General" sourceLinked="1"/>
        <c:majorTickMark val="out"/>
        <c:minorTickMark val="none"/>
        <c:tickLblPos val="nextTo"/>
        <c:crossAx val="167264640"/>
        <c:crosses val="autoZero"/>
        <c:crossBetween val="midCat"/>
      </c:valAx>
    </c:plotArea>
    <c:plotVisOnly val="1"/>
    <c:dispBlanksAs val="gap"/>
    <c:showDLblsOverMax val="0"/>
  </c:chart>
  <c:spPr>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'Dismissal lodgments'!$D$2</c:f>
              <c:strCache>
                <c:ptCount val="1"/>
                <c:pt idx="0">
                  <c:v>s.365</c:v>
                </c:pt>
              </c:strCache>
            </c:strRef>
          </c:tx>
          <c:invertIfNegative val="0"/>
          <c:trendline>
            <c:spPr>
              <a:ln>
                <a:solidFill>
                  <a:schemeClr val="tx1"/>
                </a:solidFill>
              </a:ln>
            </c:spPr>
            <c:trendlineType val="linear"/>
            <c:dispRSqr val="0"/>
            <c:dispEq val="0"/>
          </c:trendline>
          <c:cat>
            <c:strRef>
              <c:f>'Dismissal lodgments'!$C$3:$C$7</c:f>
              <c:strCache>
                <c:ptCount val="5"/>
                <c:pt idx="0">
                  <c:v>2009-10</c:v>
                </c:pt>
                <c:pt idx="1">
                  <c:v>2010-11</c:v>
                </c:pt>
                <c:pt idx="2">
                  <c:v>2011-12</c:v>
                </c:pt>
                <c:pt idx="3">
                  <c:v>2012-13</c:v>
                </c:pt>
                <c:pt idx="4">
                  <c:v>2013-14</c:v>
                </c:pt>
              </c:strCache>
            </c:strRef>
          </c:cat>
          <c:val>
            <c:numRef>
              <c:f>'Dismissal lodgments'!$D$3:$D$7</c:f>
              <c:numCache>
                <c:formatCode>General</c:formatCode>
                <c:ptCount val="5"/>
                <c:pt idx="0">
                  <c:v>1188</c:v>
                </c:pt>
                <c:pt idx="1">
                  <c:v>1871</c:v>
                </c:pt>
                <c:pt idx="2">
                  <c:v>2162</c:v>
                </c:pt>
                <c:pt idx="3">
                  <c:v>2429</c:v>
                </c:pt>
                <c:pt idx="4">
                  <c:v>2887</c:v>
                </c:pt>
              </c:numCache>
            </c:numRef>
          </c:val>
        </c:ser>
        <c:ser>
          <c:idx val="1"/>
          <c:order val="1"/>
          <c:tx>
            <c:strRef>
              <c:f>'Dismissal lodgments'!$E$2</c:f>
              <c:strCache>
                <c:ptCount val="1"/>
                <c:pt idx="0">
                  <c:v>s.372</c:v>
                </c:pt>
              </c:strCache>
            </c:strRef>
          </c:tx>
          <c:invertIfNegative val="0"/>
          <c:cat>
            <c:strRef>
              <c:f>'Dismissal lodgments'!$C$3:$C$7</c:f>
              <c:strCache>
                <c:ptCount val="5"/>
                <c:pt idx="0">
                  <c:v>2009-10</c:v>
                </c:pt>
                <c:pt idx="1">
                  <c:v>2010-11</c:v>
                </c:pt>
                <c:pt idx="2">
                  <c:v>2011-12</c:v>
                </c:pt>
                <c:pt idx="3">
                  <c:v>2012-13</c:v>
                </c:pt>
                <c:pt idx="4">
                  <c:v>2013-14</c:v>
                </c:pt>
              </c:strCache>
            </c:strRef>
          </c:cat>
          <c:val>
            <c:numRef>
              <c:f>'Dismissal lodgments'!$E$3:$E$7</c:f>
              <c:numCache>
                <c:formatCode>General</c:formatCode>
                <c:ptCount val="5"/>
                <c:pt idx="0">
                  <c:v>254</c:v>
                </c:pt>
                <c:pt idx="1">
                  <c:v>504</c:v>
                </c:pt>
                <c:pt idx="2">
                  <c:v>598</c:v>
                </c:pt>
                <c:pt idx="3">
                  <c:v>555</c:v>
                </c:pt>
                <c:pt idx="4">
                  <c:v>779</c:v>
                </c:pt>
              </c:numCache>
            </c:numRef>
          </c:val>
        </c:ser>
        <c:ser>
          <c:idx val="2"/>
          <c:order val="2"/>
          <c:tx>
            <c:strRef>
              <c:f>'Dismissal lodgments'!$F$2</c:f>
              <c:strCache>
                <c:ptCount val="1"/>
                <c:pt idx="0">
                  <c:v>s.773</c:v>
                </c:pt>
              </c:strCache>
            </c:strRef>
          </c:tx>
          <c:invertIfNegative val="0"/>
          <c:cat>
            <c:strRef>
              <c:f>'Dismissal lodgments'!$C$3:$C$7</c:f>
              <c:strCache>
                <c:ptCount val="5"/>
                <c:pt idx="0">
                  <c:v>2009-10</c:v>
                </c:pt>
                <c:pt idx="1">
                  <c:v>2010-11</c:v>
                </c:pt>
                <c:pt idx="2">
                  <c:v>2011-12</c:v>
                </c:pt>
                <c:pt idx="3">
                  <c:v>2012-13</c:v>
                </c:pt>
                <c:pt idx="4">
                  <c:v>2013-14</c:v>
                </c:pt>
              </c:strCache>
            </c:strRef>
          </c:cat>
          <c:val>
            <c:numRef>
              <c:f>'Dismissal lodgments'!$F$3:$F$7</c:f>
              <c:numCache>
                <c:formatCode>General</c:formatCode>
                <c:ptCount val="5"/>
                <c:pt idx="0">
                  <c:v>262</c:v>
                </c:pt>
                <c:pt idx="1">
                  <c:v>174</c:v>
                </c:pt>
                <c:pt idx="2">
                  <c:v>141</c:v>
                </c:pt>
                <c:pt idx="3">
                  <c:v>128</c:v>
                </c:pt>
                <c:pt idx="4">
                  <c:v>130</c:v>
                </c:pt>
              </c:numCache>
            </c:numRef>
          </c:val>
        </c:ser>
        <c:dLbls>
          <c:showLegendKey val="0"/>
          <c:showVal val="0"/>
          <c:showCatName val="0"/>
          <c:showSerName val="0"/>
          <c:showPercent val="0"/>
          <c:showBubbleSize val="0"/>
        </c:dLbls>
        <c:gapWidth val="150"/>
        <c:axId val="167126528"/>
        <c:axId val="167128064"/>
      </c:barChart>
      <c:catAx>
        <c:axId val="167126528"/>
        <c:scaling>
          <c:orientation val="minMax"/>
        </c:scaling>
        <c:delete val="0"/>
        <c:axPos val="b"/>
        <c:majorTickMark val="out"/>
        <c:minorTickMark val="none"/>
        <c:tickLblPos val="nextTo"/>
        <c:crossAx val="167128064"/>
        <c:crosses val="autoZero"/>
        <c:auto val="1"/>
        <c:lblAlgn val="ctr"/>
        <c:lblOffset val="100"/>
        <c:noMultiLvlLbl val="0"/>
      </c:catAx>
      <c:valAx>
        <c:axId val="167128064"/>
        <c:scaling>
          <c:orientation val="minMax"/>
        </c:scaling>
        <c:delete val="0"/>
        <c:axPos val="l"/>
        <c:majorGridlines/>
        <c:numFmt formatCode="General" sourceLinked="1"/>
        <c:majorTickMark val="out"/>
        <c:minorTickMark val="none"/>
        <c:tickLblPos val="nextTo"/>
        <c:crossAx val="167126528"/>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'185 applications'!$D$3</c:f>
              <c:strCache>
                <c:ptCount val="1"/>
                <c:pt idx="0">
                  <c:v>Greenfields</c:v>
                </c:pt>
              </c:strCache>
            </c:strRef>
          </c:tx>
          <c:invertIfNegative val="0"/>
          <c:cat>
            <c:strRef>
              <c:f>'185 applications'!$C$4:$C$8</c:f>
              <c:strCache>
                <c:ptCount val="5"/>
                <c:pt idx="0">
                  <c:v>2009-10</c:v>
                </c:pt>
                <c:pt idx="1">
                  <c:v>2010-11</c:v>
                </c:pt>
                <c:pt idx="2">
                  <c:v>2011-12</c:v>
                </c:pt>
                <c:pt idx="3">
                  <c:v>2012-13</c:v>
                </c:pt>
                <c:pt idx="4">
                  <c:v>2013-14</c:v>
                </c:pt>
              </c:strCache>
            </c:strRef>
          </c:cat>
          <c:val>
            <c:numRef>
              <c:f>'185 applications'!$D$4:$D$8</c:f>
              <c:numCache>
                <c:formatCode>General</c:formatCode>
                <c:ptCount val="5"/>
                <c:pt idx="0">
                  <c:v>357</c:v>
                </c:pt>
                <c:pt idx="1">
                  <c:v>534</c:v>
                </c:pt>
                <c:pt idx="2">
                  <c:v>705</c:v>
                </c:pt>
                <c:pt idx="3">
                  <c:v>712</c:v>
                </c:pt>
                <c:pt idx="4">
                  <c:v>749</c:v>
                </c:pt>
              </c:numCache>
            </c:numRef>
          </c:val>
        </c:ser>
        <c:ser>
          <c:idx val="1"/>
          <c:order val="1"/>
          <c:tx>
            <c:strRef>
              <c:f>'185 applications'!$E$3</c:f>
              <c:strCache>
                <c:ptCount val="1"/>
                <c:pt idx="0">
                  <c:v>Multi-enterprise</c:v>
                </c:pt>
              </c:strCache>
            </c:strRef>
          </c:tx>
          <c:invertIfNegative val="0"/>
          <c:cat>
            <c:strRef>
              <c:f>'185 applications'!$C$4:$C$8</c:f>
              <c:strCache>
                <c:ptCount val="5"/>
                <c:pt idx="0">
                  <c:v>2009-10</c:v>
                </c:pt>
                <c:pt idx="1">
                  <c:v>2010-11</c:v>
                </c:pt>
                <c:pt idx="2">
                  <c:v>2011-12</c:v>
                </c:pt>
                <c:pt idx="3">
                  <c:v>2012-13</c:v>
                </c:pt>
                <c:pt idx="4">
                  <c:v>2013-14</c:v>
                </c:pt>
              </c:strCache>
            </c:strRef>
          </c:cat>
          <c:val>
            <c:numRef>
              <c:f>'185 applications'!$E$4:$E$8</c:f>
              <c:numCache>
                <c:formatCode>General</c:formatCode>
                <c:ptCount val="5"/>
                <c:pt idx="0">
                  <c:v>69</c:v>
                </c:pt>
                <c:pt idx="1">
                  <c:v>54</c:v>
                </c:pt>
                <c:pt idx="2">
                  <c:v>48</c:v>
                </c:pt>
                <c:pt idx="3">
                  <c:v>42</c:v>
                </c:pt>
                <c:pt idx="4">
                  <c:v>60</c:v>
                </c:pt>
              </c:numCache>
            </c:numRef>
          </c:val>
        </c:ser>
        <c:ser>
          <c:idx val="2"/>
          <c:order val="2"/>
          <c:tx>
            <c:strRef>
              <c:f>'185 applications'!$F$3</c:f>
              <c:strCache>
                <c:ptCount val="1"/>
                <c:pt idx="0">
                  <c:v>Single-enterprise</c:v>
                </c:pt>
              </c:strCache>
            </c:strRef>
          </c:tx>
          <c:invertIfNegative val="0"/>
          <c:cat>
            <c:strRef>
              <c:f>'185 applications'!$C$4:$C$8</c:f>
              <c:strCache>
                <c:ptCount val="5"/>
                <c:pt idx="0">
                  <c:v>2009-10</c:v>
                </c:pt>
                <c:pt idx="1">
                  <c:v>2010-11</c:v>
                </c:pt>
                <c:pt idx="2">
                  <c:v>2011-12</c:v>
                </c:pt>
                <c:pt idx="3">
                  <c:v>2012-13</c:v>
                </c:pt>
                <c:pt idx="4">
                  <c:v>2013-14</c:v>
                </c:pt>
              </c:strCache>
            </c:strRef>
          </c:cat>
          <c:val>
            <c:numRef>
              <c:f>'185 applications'!$F$4:$F$8</c:f>
              <c:numCache>
                <c:formatCode>General</c:formatCode>
                <c:ptCount val="5"/>
                <c:pt idx="0">
                  <c:v>6783</c:v>
                </c:pt>
                <c:pt idx="1">
                  <c:v>6493</c:v>
                </c:pt>
                <c:pt idx="2">
                  <c:v>7812</c:v>
                </c:pt>
                <c:pt idx="3">
                  <c:v>6333</c:v>
                </c:pt>
                <c:pt idx="4">
                  <c:v>5945</c:v>
                </c:pt>
              </c:numCache>
            </c:numRef>
          </c:val>
        </c:ser>
        <c:dLbls>
          <c:showLegendKey val="0"/>
          <c:showVal val="0"/>
          <c:showCatName val="0"/>
          <c:showSerName val="0"/>
          <c:showPercent val="0"/>
          <c:showBubbleSize val="0"/>
        </c:dLbls>
        <c:gapWidth val="150"/>
        <c:axId val="167158528"/>
        <c:axId val="167160064"/>
      </c:barChart>
      <c:catAx>
        <c:axId val="167158528"/>
        <c:scaling>
          <c:orientation val="minMax"/>
        </c:scaling>
        <c:delete val="0"/>
        <c:axPos val="b"/>
        <c:majorTickMark val="out"/>
        <c:minorTickMark val="none"/>
        <c:tickLblPos val="nextTo"/>
        <c:crossAx val="167160064"/>
        <c:crosses val="autoZero"/>
        <c:auto val="1"/>
        <c:lblAlgn val="ctr"/>
        <c:lblOffset val="100"/>
        <c:noMultiLvlLbl val="0"/>
      </c:catAx>
      <c:valAx>
        <c:axId val="167160064"/>
        <c:scaling>
          <c:orientation val="minMax"/>
        </c:scaling>
        <c:delete val="0"/>
        <c:axPos val="l"/>
        <c:majorGridlines/>
        <c:numFmt formatCode="General" sourceLinked="1"/>
        <c:majorTickMark val="out"/>
        <c:minorTickMark val="none"/>
        <c:tickLblPos val="nextTo"/>
        <c:crossAx val="167158528"/>
        <c:crosses val="autoZero"/>
        <c:crossBetween val="between"/>
      </c:valAx>
    </c:plotArea>
    <c:legend>
      <c:legendPos val="r"/>
      <c:layout/>
      <c:overlay val="0"/>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0.0469</cdr:x>
      <cdr:y>0.11628</cdr:y>
    </cdr:from>
    <cdr:to>
      <cdr:x>0.25786</cdr:x>
      <cdr:y>0.34407</cdr:y>
    </cdr:to>
    <cdr:sp macro="" textlink="">
      <cdr:nvSpPr>
        <cdr:cNvPr id="2" name="TextBox 1"/>
        <cdr:cNvSpPr txBox="1"/>
      </cdr:nvSpPr>
      <cdr:spPr>
        <a:xfrm xmlns:a="http://schemas.openxmlformats.org/drawingml/2006/main">
          <a:off x="268808" y="316213"/>
          <a:ext cx="1209118" cy="61945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1100" b="1"/>
            <a:t>1980</a:t>
          </a:r>
          <a:r>
            <a:rPr lang="en-AU" sz="1100"/>
            <a:t>: 50.0%</a:t>
          </a:r>
        </a:p>
      </cdr:txBody>
    </cdr:sp>
  </cdr:relSizeAnchor>
  <cdr:relSizeAnchor xmlns:cdr="http://schemas.openxmlformats.org/drawingml/2006/chartDrawing">
    <cdr:from>
      <cdr:x>0.60595</cdr:x>
      <cdr:y>0.43955</cdr:y>
    </cdr:from>
    <cdr:to>
      <cdr:x>0.76245</cdr:x>
      <cdr:y>0.66859</cdr:y>
    </cdr:to>
    <cdr:sp macro="" textlink="">
      <cdr:nvSpPr>
        <cdr:cNvPr id="3" name="TextBox 2"/>
        <cdr:cNvSpPr txBox="1"/>
      </cdr:nvSpPr>
      <cdr:spPr>
        <a:xfrm xmlns:a="http://schemas.openxmlformats.org/drawingml/2006/main">
          <a:off x="3473007" y="1195319"/>
          <a:ext cx="896975" cy="62284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AU" sz="1100" b="1">
              <a:latin typeface="+mn-lt"/>
              <a:ea typeface="+mn-ea"/>
              <a:cs typeface="+mn-cs"/>
            </a:rPr>
            <a:t>2000</a:t>
          </a:r>
          <a:r>
            <a:rPr lang="en-AU" sz="1100">
              <a:latin typeface="+mn-lt"/>
              <a:ea typeface="+mn-ea"/>
              <a:cs typeface="+mn-cs"/>
            </a:rPr>
            <a:t>: 24.7%</a:t>
          </a:r>
          <a:endParaRPr lang="en-AU"/>
        </a:p>
        <a:p xmlns:a="http://schemas.openxmlformats.org/drawingml/2006/main">
          <a:endParaRPr lang="en-AU" sz="1100"/>
        </a:p>
      </cdr:txBody>
    </cdr:sp>
  </cdr:relSizeAnchor>
  <cdr:relSizeAnchor xmlns:cdr="http://schemas.openxmlformats.org/drawingml/2006/chartDrawing">
    <cdr:from>
      <cdr:x>0.82748</cdr:x>
      <cdr:y>0.46919</cdr:y>
    </cdr:from>
    <cdr:to>
      <cdr:x>1</cdr:x>
      <cdr:y>0.57475</cdr:y>
    </cdr:to>
    <cdr:sp macro="" textlink="">
      <cdr:nvSpPr>
        <cdr:cNvPr id="4" name="TextBox 3"/>
        <cdr:cNvSpPr txBox="1"/>
      </cdr:nvSpPr>
      <cdr:spPr>
        <a:xfrm xmlns:a="http://schemas.openxmlformats.org/drawingml/2006/main">
          <a:off x="5018568" y="1275908"/>
          <a:ext cx="988828" cy="28707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1100" b="1"/>
            <a:t>2013: </a:t>
          </a:r>
          <a:r>
            <a:rPr lang="en-AU" sz="1100" b="0" baseline="0"/>
            <a:t>17.0%</a:t>
          </a:r>
          <a:endParaRPr lang="en-AU" sz="1100" b="1"/>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875678-C7D0-44E5-9E80-5D72B1DBD8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84</Pages>
  <Words>28563</Words>
  <Characters>162812</Characters>
  <Application>Microsoft Office Word</Application>
  <DocSecurity>0</DocSecurity>
  <Lines>1356</Lines>
  <Paragraphs>381</Paragraphs>
  <ScaleCrop>false</ScaleCrop>
  <HeadingPairs>
    <vt:vector size="2" baseType="variant">
      <vt:variant>
        <vt:lpstr>Title</vt:lpstr>
      </vt:variant>
      <vt:variant>
        <vt:i4>1</vt:i4>
      </vt:variant>
    </vt:vector>
  </HeadingPairs>
  <TitlesOfParts>
    <vt:vector size="1" baseType="lpstr">
      <vt:lpstr>Submission 171 - Justice Iain Ross - Workplace Relations Framework - Public inquiry</vt:lpstr>
    </vt:vector>
  </TitlesOfParts>
  <Company>Justice Iain Ross</Company>
  <LinksUpToDate>false</LinksUpToDate>
  <CharactersWithSpaces>190994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Submission 171 - Justice Iain Ross - Workplace Relations Framework - Public inquiry</dc:title>
  <dc:creator>Justice Iain Ross</dc:creator>
  <cp:lastModifiedBy>Productivity Commission</cp:lastModifiedBy>
  <cp:revision>2</cp:revision>
  <dcterms:created xsi:type="dcterms:W3CDTF">2015-03-13T06:01:00Z</dcterms:created>
  <dcterms:modified xsi:type="dcterms:W3CDTF">2015-04-14T23:06:00Z</dcterms:modified>
</cp:coreProperties>
</file>