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4C357" w14:textId="77777777" w:rsidR="009B7126" w:rsidRPr="008C5698" w:rsidRDefault="009B7126" w:rsidP="009B7126">
      <w:pPr>
        <w:spacing w:after="0" w:line="240" w:lineRule="auto"/>
        <w:rPr>
          <w:sz w:val="23"/>
          <w:szCs w:val="23"/>
        </w:rPr>
      </w:pPr>
      <w:bookmarkStart w:id="0" w:name="_GoBack"/>
      <w:bookmarkEnd w:id="0"/>
    </w:p>
    <w:p w14:paraId="2E16D1E6" w14:textId="77777777" w:rsidR="008C5698" w:rsidRDefault="008C5698" w:rsidP="008C5698">
      <w:pPr>
        <w:rPr>
          <w:sz w:val="23"/>
          <w:szCs w:val="23"/>
        </w:rPr>
      </w:pPr>
    </w:p>
    <w:p w14:paraId="3C7F309C" w14:textId="77777777" w:rsidR="008C5698" w:rsidRPr="008C5698" w:rsidRDefault="00434290" w:rsidP="008C5698">
      <w:pPr>
        <w:rPr>
          <w:sz w:val="23"/>
          <w:szCs w:val="23"/>
        </w:rPr>
      </w:pPr>
      <w:r>
        <w:rPr>
          <w:sz w:val="23"/>
          <w:szCs w:val="23"/>
        </w:rPr>
        <w:t>Friday 3</w:t>
      </w:r>
      <w:r w:rsidR="008C5698" w:rsidRPr="008C5698">
        <w:rPr>
          <w:sz w:val="23"/>
          <w:szCs w:val="23"/>
        </w:rPr>
        <w:t xml:space="preserve"> June 2016</w:t>
      </w:r>
    </w:p>
    <w:p w14:paraId="76789228" w14:textId="77777777" w:rsidR="008C5698" w:rsidRPr="008C5698" w:rsidRDefault="008C5698" w:rsidP="008C5698">
      <w:pPr>
        <w:rPr>
          <w:sz w:val="23"/>
          <w:szCs w:val="23"/>
        </w:rPr>
      </w:pPr>
      <w:r w:rsidRPr="008C5698">
        <w:rPr>
          <w:b/>
          <w:bCs/>
          <w:sz w:val="23"/>
          <w:szCs w:val="23"/>
        </w:rPr>
        <w:t>Intellectual Property Arrangements</w:t>
      </w:r>
      <w:r w:rsidRPr="008C5698">
        <w:rPr>
          <w:sz w:val="23"/>
          <w:szCs w:val="23"/>
        </w:rPr>
        <w:br/>
        <w:t>Productivity Commission</w:t>
      </w:r>
      <w:r w:rsidRPr="008C5698">
        <w:rPr>
          <w:sz w:val="23"/>
          <w:szCs w:val="23"/>
        </w:rPr>
        <w:br/>
        <w:t>GPO Box 1428</w:t>
      </w:r>
      <w:r w:rsidRPr="008C5698">
        <w:rPr>
          <w:sz w:val="23"/>
          <w:szCs w:val="23"/>
        </w:rPr>
        <w:br/>
        <w:t>CANBERRA CITY ACT 2601</w:t>
      </w:r>
    </w:p>
    <w:p w14:paraId="0A8BFF4C" w14:textId="77777777" w:rsidR="008C5698" w:rsidRPr="008C5698" w:rsidRDefault="008C5698" w:rsidP="008C5698">
      <w:pPr>
        <w:rPr>
          <w:sz w:val="23"/>
          <w:szCs w:val="23"/>
        </w:rPr>
      </w:pPr>
      <w:r w:rsidRPr="008C5698">
        <w:rPr>
          <w:sz w:val="23"/>
          <w:szCs w:val="23"/>
        </w:rPr>
        <w:t xml:space="preserve">By email: </w:t>
      </w:r>
      <w:hyperlink r:id="rId8" w:history="1">
        <w:r w:rsidRPr="008C5698">
          <w:rPr>
            <w:rStyle w:val="Hyperlink"/>
            <w:sz w:val="23"/>
            <w:szCs w:val="23"/>
          </w:rPr>
          <w:t>intellectual.property@pc.gov.au</w:t>
        </w:r>
      </w:hyperlink>
      <w:r w:rsidRPr="008C5698">
        <w:rPr>
          <w:sz w:val="23"/>
          <w:szCs w:val="23"/>
        </w:rPr>
        <w:t xml:space="preserve"> </w:t>
      </w:r>
    </w:p>
    <w:p w14:paraId="37CDB657" w14:textId="77777777" w:rsidR="008C5698" w:rsidRPr="008C5698" w:rsidRDefault="008C5698" w:rsidP="008C5698">
      <w:pPr>
        <w:rPr>
          <w:sz w:val="23"/>
          <w:szCs w:val="23"/>
        </w:rPr>
      </w:pPr>
    </w:p>
    <w:p w14:paraId="69D8F621" w14:textId="77777777" w:rsidR="008C5698" w:rsidRPr="008C5698" w:rsidRDefault="008C5698" w:rsidP="008C5698">
      <w:pPr>
        <w:rPr>
          <w:sz w:val="23"/>
          <w:szCs w:val="23"/>
        </w:rPr>
      </w:pPr>
      <w:r w:rsidRPr="008C5698">
        <w:rPr>
          <w:sz w:val="23"/>
          <w:szCs w:val="23"/>
        </w:rPr>
        <w:t>Dear Sir/Madam</w:t>
      </w:r>
    </w:p>
    <w:p w14:paraId="4367379D" w14:textId="77777777" w:rsidR="008C5698" w:rsidRPr="008C5698" w:rsidRDefault="008C5698" w:rsidP="008C5698">
      <w:pPr>
        <w:rPr>
          <w:b/>
          <w:sz w:val="23"/>
          <w:szCs w:val="23"/>
        </w:rPr>
      </w:pPr>
      <w:r w:rsidRPr="008C5698">
        <w:rPr>
          <w:b/>
          <w:sz w:val="23"/>
          <w:szCs w:val="23"/>
        </w:rPr>
        <w:t>SUBMISSION ON THE INTELLECTUAL PROPERTY ARRANGEMENTS – PRODUCTIVITY COMMISSION DRAFT REPORT (APRIL 2016)</w:t>
      </w:r>
    </w:p>
    <w:p w14:paraId="69CD63E4" w14:textId="77777777" w:rsidR="008C5698" w:rsidRPr="008C5698" w:rsidRDefault="008C5698" w:rsidP="008C5698">
      <w:pPr>
        <w:rPr>
          <w:sz w:val="23"/>
          <w:szCs w:val="23"/>
        </w:rPr>
      </w:pPr>
      <w:r w:rsidRPr="008C5698">
        <w:rPr>
          <w:sz w:val="23"/>
          <w:szCs w:val="23"/>
        </w:rPr>
        <w:t>The Chamber of Arts and Culture of Western Australia (</w:t>
      </w:r>
      <w:r w:rsidRPr="008C5698">
        <w:rPr>
          <w:b/>
          <w:sz w:val="23"/>
          <w:szCs w:val="23"/>
        </w:rPr>
        <w:t>Chamber</w:t>
      </w:r>
      <w:r w:rsidRPr="008C5698">
        <w:rPr>
          <w:sz w:val="23"/>
          <w:szCs w:val="23"/>
        </w:rPr>
        <w:t>) wishes to comment on the Productivity Commission’s “</w:t>
      </w:r>
      <w:r w:rsidRPr="008C5698">
        <w:rPr>
          <w:i/>
          <w:sz w:val="23"/>
          <w:szCs w:val="23"/>
        </w:rPr>
        <w:t>Draft Report on Intellectual Property Arrangements</w:t>
      </w:r>
      <w:r w:rsidRPr="008C5698">
        <w:rPr>
          <w:sz w:val="23"/>
          <w:szCs w:val="23"/>
        </w:rPr>
        <w:t>”.</w:t>
      </w:r>
    </w:p>
    <w:p w14:paraId="077E0436" w14:textId="77777777" w:rsidR="008C5698" w:rsidRPr="008C5698" w:rsidRDefault="008C5698" w:rsidP="008C5698">
      <w:pPr>
        <w:rPr>
          <w:b/>
          <w:sz w:val="23"/>
          <w:szCs w:val="23"/>
        </w:rPr>
      </w:pPr>
      <w:r w:rsidRPr="008C5698">
        <w:rPr>
          <w:b/>
          <w:sz w:val="23"/>
          <w:szCs w:val="23"/>
        </w:rPr>
        <w:t>About the Chamber</w:t>
      </w:r>
    </w:p>
    <w:p w14:paraId="0874520E" w14:textId="77777777" w:rsidR="008C5698" w:rsidRDefault="008C5698" w:rsidP="008C5698">
      <w:pPr>
        <w:rPr>
          <w:sz w:val="23"/>
          <w:szCs w:val="23"/>
        </w:rPr>
      </w:pPr>
      <w:r w:rsidRPr="008C5698">
        <w:rPr>
          <w:sz w:val="23"/>
          <w:szCs w:val="23"/>
        </w:rPr>
        <w:t xml:space="preserve">The Chamber of Arts and Culture WA was established in 2010 and is the peak advocacy and promotion organisation for arts and culture in Western Australia. It is an apolitical and independent body, which believes that a vibrant and diverse arts and cultural sector is essential for economic, political and social </w:t>
      </w:r>
      <w:r w:rsidRPr="008C5698">
        <w:rPr>
          <w:rFonts w:cs="Times"/>
          <w:sz w:val="23"/>
          <w:szCs w:val="23"/>
          <w:lang w:val="en-US"/>
        </w:rPr>
        <w:t>well-being</w:t>
      </w:r>
      <w:r w:rsidRPr="008C5698">
        <w:rPr>
          <w:sz w:val="23"/>
          <w:szCs w:val="23"/>
        </w:rPr>
        <w:t xml:space="preserve">. </w:t>
      </w:r>
    </w:p>
    <w:p w14:paraId="717C8CAB" w14:textId="77777777" w:rsidR="008C5698" w:rsidRPr="008C5698" w:rsidRDefault="008C5698" w:rsidP="008C5698">
      <w:pPr>
        <w:rPr>
          <w:sz w:val="23"/>
          <w:szCs w:val="23"/>
        </w:rPr>
      </w:pPr>
      <w:r w:rsidRPr="008C5698">
        <w:rPr>
          <w:sz w:val="23"/>
          <w:szCs w:val="23"/>
        </w:rPr>
        <w:t>The Chamber makes regular submissions to government and other agencies regarding the benefits and value that greater support of arts and culture can bring to the community. It currently represents over 270 WA based arts and cultural organisations, artists and associate members. It is unique in this country for the breadth of its art form representation</w:t>
      </w:r>
    </w:p>
    <w:p w14:paraId="522D750E" w14:textId="77777777" w:rsidR="008C5698" w:rsidRPr="008C5698" w:rsidRDefault="008C5698" w:rsidP="008C5698">
      <w:pPr>
        <w:rPr>
          <w:rFonts w:cs="Times"/>
          <w:sz w:val="23"/>
          <w:szCs w:val="23"/>
          <w:lang w:val="en-US"/>
        </w:rPr>
      </w:pPr>
      <w:r w:rsidRPr="008C5698">
        <w:rPr>
          <w:sz w:val="23"/>
          <w:szCs w:val="23"/>
        </w:rPr>
        <w:t xml:space="preserve">A core tenet of the Chamber’s mission and objectives is the belief </w:t>
      </w:r>
      <w:r w:rsidRPr="008C5698">
        <w:rPr>
          <w:rFonts w:cs="Times"/>
          <w:sz w:val="23"/>
          <w:szCs w:val="23"/>
          <w:lang w:val="en-US"/>
        </w:rPr>
        <w:t xml:space="preserve">that a vibrant and diverse arts and cultural scene is essential for economic, political and social well-being. </w:t>
      </w:r>
    </w:p>
    <w:p w14:paraId="34F07A85" w14:textId="77777777" w:rsidR="008C5698" w:rsidRPr="008C5698" w:rsidRDefault="008C5698" w:rsidP="008C5698">
      <w:pPr>
        <w:widowControl w:val="0"/>
        <w:autoSpaceDE w:val="0"/>
        <w:autoSpaceDN w:val="0"/>
        <w:adjustRightInd w:val="0"/>
        <w:spacing w:line="240" w:lineRule="auto"/>
        <w:rPr>
          <w:rFonts w:cs="Times"/>
          <w:sz w:val="23"/>
          <w:szCs w:val="23"/>
          <w:lang w:val="en-US"/>
        </w:rPr>
      </w:pPr>
      <w:r w:rsidRPr="008C5698">
        <w:rPr>
          <w:rFonts w:cs="Times"/>
          <w:sz w:val="23"/>
          <w:szCs w:val="23"/>
          <w:lang w:val="en-US"/>
        </w:rPr>
        <w:t>The Chamber's operations are currently focused around the following key objectives:</w:t>
      </w:r>
    </w:p>
    <w:p w14:paraId="08991164" w14:textId="77777777" w:rsidR="008C5698" w:rsidRPr="008C5698" w:rsidRDefault="008C5698" w:rsidP="008C5698">
      <w:pPr>
        <w:widowControl w:val="0"/>
        <w:numPr>
          <w:ilvl w:val="0"/>
          <w:numId w:val="6"/>
        </w:numPr>
        <w:tabs>
          <w:tab w:val="left" w:pos="720"/>
        </w:tabs>
        <w:autoSpaceDE w:val="0"/>
        <w:autoSpaceDN w:val="0"/>
        <w:adjustRightInd w:val="0"/>
        <w:spacing w:before="120" w:after="120" w:line="240" w:lineRule="auto"/>
        <w:ind w:hanging="720"/>
        <w:rPr>
          <w:rFonts w:cs="Times"/>
          <w:sz w:val="23"/>
          <w:szCs w:val="23"/>
          <w:lang w:val="en-US"/>
        </w:rPr>
      </w:pPr>
      <w:r w:rsidRPr="008C5698">
        <w:rPr>
          <w:rFonts w:cs="Times"/>
          <w:sz w:val="23"/>
          <w:szCs w:val="23"/>
          <w:lang w:val="en-US"/>
        </w:rPr>
        <w:t>To establish (with Government) a long term plan for cultural development in Western Australia</w:t>
      </w:r>
    </w:p>
    <w:p w14:paraId="733CF155" w14:textId="77777777" w:rsidR="008C5698" w:rsidRPr="008C5698" w:rsidRDefault="008C5698" w:rsidP="008C5698">
      <w:pPr>
        <w:widowControl w:val="0"/>
        <w:numPr>
          <w:ilvl w:val="0"/>
          <w:numId w:val="6"/>
        </w:numPr>
        <w:tabs>
          <w:tab w:val="left" w:pos="720"/>
        </w:tabs>
        <w:autoSpaceDE w:val="0"/>
        <w:autoSpaceDN w:val="0"/>
        <w:adjustRightInd w:val="0"/>
        <w:spacing w:before="120" w:after="120" w:line="240" w:lineRule="auto"/>
        <w:ind w:hanging="720"/>
        <w:rPr>
          <w:rFonts w:cs="Times"/>
          <w:sz w:val="23"/>
          <w:szCs w:val="23"/>
          <w:lang w:val="en-US"/>
        </w:rPr>
      </w:pPr>
      <w:r w:rsidRPr="008C5698">
        <w:rPr>
          <w:rFonts w:cs="Times"/>
          <w:sz w:val="23"/>
          <w:szCs w:val="23"/>
          <w:lang w:val="en-US"/>
        </w:rPr>
        <w:t>To develop a compelling business case for increased investment in arts and culture by the private sector and public funding organizations</w:t>
      </w:r>
    </w:p>
    <w:p w14:paraId="04033914" w14:textId="77777777" w:rsidR="008C5698" w:rsidRPr="008C5698" w:rsidRDefault="008C5698" w:rsidP="008C5698">
      <w:pPr>
        <w:widowControl w:val="0"/>
        <w:numPr>
          <w:ilvl w:val="0"/>
          <w:numId w:val="6"/>
        </w:numPr>
        <w:tabs>
          <w:tab w:val="left" w:pos="720"/>
        </w:tabs>
        <w:autoSpaceDE w:val="0"/>
        <w:autoSpaceDN w:val="0"/>
        <w:adjustRightInd w:val="0"/>
        <w:spacing w:before="120" w:after="200" w:line="240" w:lineRule="auto"/>
        <w:ind w:hanging="720"/>
        <w:rPr>
          <w:rFonts w:cs="Times"/>
          <w:sz w:val="23"/>
          <w:szCs w:val="23"/>
          <w:lang w:val="en-US"/>
        </w:rPr>
      </w:pPr>
      <w:r w:rsidRPr="008C5698">
        <w:rPr>
          <w:rFonts w:cs="Times"/>
          <w:sz w:val="23"/>
          <w:szCs w:val="23"/>
          <w:lang w:val="en-US"/>
        </w:rPr>
        <w:t>Recognition of the benefits provided by arts and culture in Western Australia</w:t>
      </w:r>
    </w:p>
    <w:p w14:paraId="0AB156A9" w14:textId="77777777" w:rsidR="009B7126" w:rsidRPr="009B7126" w:rsidRDefault="009B7126" w:rsidP="009B7126">
      <w:pPr>
        <w:spacing w:after="0" w:line="240" w:lineRule="auto"/>
        <w:rPr>
          <w:rFonts w:asciiTheme="majorHAnsi" w:hAnsiTheme="majorHAnsi"/>
          <w:sz w:val="23"/>
          <w:szCs w:val="23"/>
        </w:rPr>
      </w:pPr>
    </w:p>
    <w:p w14:paraId="5056532E" w14:textId="77777777" w:rsidR="009B7126" w:rsidRPr="009B7126" w:rsidRDefault="009B7126" w:rsidP="009B7126">
      <w:pPr>
        <w:spacing w:after="0" w:line="240" w:lineRule="auto"/>
        <w:rPr>
          <w:rFonts w:asciiTheme="majorHAnsi" w:hAnsiTheme="majorHAnsi"/>
          <w:sz w:val="23"/>
          <w:szCs w:val="23"/>
        </w:rPr>
      </w:pPr>
    </w:p>
    <w:p w14:paraId="1AC1F7FC" w14:textId="77777777" w:rsidR="009B7126" w:rsidRDefault="009B7126" w:rsidP="009B7126">
      <w:pPr>
        <w:spacing w:after="0" w:line="240" w:lineRule="auto"/>
        <w:rPr>
          <w:rFonts w:asciiTheme="majorHAnsi" w:hAnsiTheme="majorHAnsi"/>
          <w:sz w:val="23"/>
          <w:szCs w:val="23"/>
        </w:rPr>
      </w:pPr>
    </w:p>
    <w:p w14:paraId="1E534415" w14:textId="77777777" w:rsidR="009B7126" w:rsidRDefault="009B7126" w:rsidP="009B7126">
      <w:pPr>
        <w:pStyle w:val="ListParagraph"/>
        <w:spacing w:after="0" w:line="240" w:lineRule="auto"/>
        <w:ind w:left="993"/>
        <w:rPr>
          <w:rFonts w:asciiTheme="majorHAnsi" w:hAnsiTheme="majorHAnsi"/>
          <w:sz w:val="23"/>
          <w:szCs w:val="23"/>
        </w:rPr>
        <w:sectPr w:rsidR="009B7126" w:rsidSect="00977900">
          <w:headerReference w:type="default" r:id="rId9"/>
          <w:footerReference w:type="default" r:id="rId10"/>
          <w:pgSz w:w="11906" w:h="16838"/>
          <w:pgMar w:top="1134" w:right="1077" w:bottom="567" w:left="1361" w:header="709" w:footer="709" w:gutter="0"/>
          <w:cols w:space="708"/>
          <w:docGrid w:linePitch="360"/>
        </w:sectPr>
      </w:pPr>
    </w:p>
    <w:p w14:paraId="7B67A2AE" w14:textId="77777777" w:rsidR="005A219D" w:rsidRDefault="005A219D" w:rsidP="008C5698">
      <w:pPr>
        <w:spacing w:before="120"/>
        <w:rPr>
          <w:b/>
          <w:sz w:val="23"/>
          <w:szCs w:val="23"/>
        </w:rPr>
      </w:pPr>
    </w:p>
    <w:p w14:paraId="51D8F13C" w14:textId="77777777" w:rsidR="005A219D" w:rsidRDefault="005A219D" w:rsidP="008C5698">
      <w:pPr>
        <w:spacing w:before="120"/>
        <w:rPr>
          <w:b/>
          <w:sz w:val="23"/>
          <w:szCs w:val="23"/>
        </w:rPr>
      </w:pPr>
    </w:p>
    <w:p w14:paraId="0AAB66BD" w14:textId="77777777" w:rsidR="008C5698" w:rsidRPr="008C5698" w:rsidRDefault="008C5698" w:rsidP="008C5698">
      <w:pPr>
        <w:spacing w:before="120"/>
        <w:rPr>
          <w:b/>
          <w:sz w:val="23"/>
          <w:szCs w:val="23"/>
        </w:rPr>
      </w:pPr>
      <w:r w:rsidRPr="008C5698">
        <w:rPr>
          <w:b/>
          <w:sz w:val="23"/>
          <w:szCs w:val="23"/>
        </w:rPr>
        <w:t>Introduction</w:t>
      </w:r>
    </w:p>
    <w:p w14:paraId="6C910F43" w14:textId="77777777" w:rsidR="008C5698" w:rsidRPr="008C5698" w:rsidRDefault="008C5698" w:rsidP="008C5698">
      <w:pPr>
        <w:spacing w:before="120"/>
        <w:rPr>
          <w:b/>
          <w:sz w:val="23"/>
          <w:szCs w:val="23"/>
        </w:rPr>
      </w:pPr>
      <w:r w:rsidRPr="008C5698">
        <w:rPr>
          <w:b/>
          <w:sz w:val="23"/>
          <w:szCs w:val="23"/>
        </w:rPr>
        <w:t xml:space="preserve">It is well recognised that a strong and effective intellectual property regime is an essential element in ensuring that arts, cultural and creative activity remains </w:t>
      </w:r>
      <w:r w:rsidR="005A219D">
        <w:rPr>
          <w:b/>
          <w:sz w:val="23"/>
          <w:szCs w:val="23"/>
        </w:rPr>
        <w:t>sustainable</w:t>
      </w:r>
      <w:r w:rsidRPr="008C5698">
        <w:rPr>
          <w:b/>
          <w:sz w:val="23"/>
          <w:szCs w:val="23"/>
        </w:rPr>
        <w:t>. The Chamber believes there is a strong link between this activity and innovation.</w:t>
      </w:r>
    </w:p>
    <w:p w14:paraId="14037CCC" w14:textId="77777777" w:rsidR="008C5698" w:rsidRDefault="008C5698" w:rsidP="008C5698">
      <w:pPr>
        <w:spacing w:before="120"/>
        <w:rPr>
          <w:sz w:val="23"/>
          <w:szCs w:val="23"/>
        </w:rPr>
      </w:pPr>
      <w:r w:rsidRPr="008C5698">
        <w:rPr>
          <w:sz w:val="23"/>
          <w:szCs w:val="23"/>
        </w:rPr>
        <w:t xml:space="preserve">The Chamber recognises the need for an appropriate balance between ensuring that creative and innovative activity remains viable and the interests of those wishing to access or use the creative or innovative output of others. </w:t>
      </w:r>
    </w:p>
    <w:p w14:paraId="64D75089" w14:textId="77777777" w:rsidR="008C5698" w:rsidRPr="008C5698" w:rsidRDefault="008C5698" w:rsidP="008C5698">
      <w:pPr>
        <w:spacing w:before="120"/>
        <w:rPr>
          <w:sz w:val="23"/>
          <w:szCs w:val="23"/>
        </w:rPr>
      </w:pPr>
      <w:r w:rsidRPr="008C5698">
        <w:rPr>
          <w:sz w:val="23"/>
          <w:szCs w:val="23"/>
        </w:rPr>
        <w:t>The importance of increasingly rapid, broad innovation to our economy cannot be underestimated, and therefore an appropriate, fair and workable balance must be found between those who generate, create and invest in creative and innovative activity and those who then seek to use or build further upon it.</w:t>
      </w:r>
    </w:p>
    <w:p w14:paraId="33397AFA" w14:textId="77777777" w:rsidR="008C5698" w:rsidRPr="008C5698" w:rsidRDefault="008C5698" w:rsidP="008C5698">
      <w:pPr>
        <w:rPr>
          <w:b/>
          <w:sz w:val="23"/>
          <w:szCs w:val="23"/>
        </w:rPr>
      </w:pPr>
      <w:r w:rsidRPr="008C5698">
        <w:rPr>
          <w:b/>
          <w:sz w:val="23"/>
          <w:szCs w:val="23"/>
        </w:rPr>
        <w:t>Submission</w:t>
      </w:r>
    </w:p>
    <w:p w14:paraId="3F2F8F2E" w14:textId="77777777" w:rsidR="008C5698" w:rsidRPr="008C5698" w:rsidRDefault="008C5698" w:rsidP="008C5698">
      <w:pPr>
        <w:spacing w:before="120"/>
        <w:rPr>
          <w:sz w:val="23"/>
          <w:szCs w:val="23"/>
        </w:rPr>
      </w:pPr>
      <w:r w:rsidRPr="008C5698">
        <w:rPr>
          <w:sz w:val="23"/>
          <w:szCs w:val="23"/>
        </w:rPr>
        <w:t>It is the Chamber’s view that Australia’s intellectual property arrangements must not unfairly impact on those who create, generate or invest in ideas, new approaches, methods or tools, challenge ways of thinking or propel o</w:t>
      </w:r>
      <w:r w:rsidR="005A219D">
        <w:rPr>
          <w:sz w:val="23"/>
          <w:szCs w:val="23"/>
        </w:rPr>
        <w:t>r inspire other innovative work.</w:t>
      </w:r>
      <w:r w:rsidRPr="008C5698">
        <w:rPr>
          <w:sz w:val="23"/>
          <w:szCs w:val="23"/>
        </w:rPr>
        <w:t xml:space="preserve"> </w:t>
      </w:r>
      <w:r w:rsidR="005A219D">
        <w:rPr>
          <w:sz w:val="23"/>
          <w:szCs w:val="23"/>
        </w:rPr>
        <w:t>These creative people</w:t>
      </w:r>
      <w:r w:rsidRPr="008C5698">
        <w:rPr>
          <w:sz w:val="23"/>
          <w:szCs w:val="23"/>
        </w:rPr>
        <w:t xml:space="preserve"> are </w:t>
      </w:r>
      <w:r w:rsidR="005A219D">
        <w:rPr>
          <w:sz w:val="23"/>
          <w:szCs w:val="23"/>
        </w:rPr>
        <w:t xml:space="preserve">the </w:t>
      </w:r>
      <w:r w:rsidRPr="008C5698">
        <w:rPr>
          <w:sz w:val="23"/>
          <w:szCs w:val="23"/>
        </w:rPr>
        <w:t>fundamental drivers of economic and societal advancement and innovation. In many cases, the</w:t>
      </w:r>
      <w:r w:rsidR="005A219D">
        <w:rPr>
          <w:sz w:val="23"/>
          <w:szCs w:val="23"/>
        </w:rPr>
        <w:t xml:space="preserve">y </w:t>
      </w:r>
      <w:r w:rsidRPr="008C5698">
        <w:rPr>
          <w:sz w:val="23"/>
          <w:szCs w:val="23"/>
        </w:rPr>
        <w:t>are individual artists or small to medium sized arts</w:t>
      </w:r>
      <w:r w:rsidR="005A219D">
        <w:rPr>
          <w:sz w:val="23"/>
          <w:szCs w:val="23"/>
        </w:rPr>
        <w:t xml:space="preserve"> and culture</w:t>
      </w:r>
      <w:r w:rsidRPr="008C5698">
        <w:rPr>
          <w:sz w:val="23"/>
          <w:szCs w:val="23"/>
        </w:rPr>
        <w:t xml:space="preserve"> organisations.</w:t>
      </w:r>
    </w:p>
    <w:p w14:paraId="1E94A0B2" w14:textId="77777777" w:rsidR="005A219D" w:rsidRDefault="008C5698" w:rsidP="008C5698">
      <w:pPr>
        <w:spacing w:before="120"/>
        <w:rPr>
          <w:sz w:val="23"/>
          <w:szCs w:val="23"/>
        </w:rPr>
      </w:pPr>
      <w:r w:rsidRPr="008C5698">
        <w:rPr>
          <w:sz w:val="23"/>
          <w:szCs w:val="23"/>
        </w:rPr>
        <w:t xml:space="preserve">Intellectual property arrangements that could reduce the economic return to artists and innovators are likely to result in an incremental and possibly irreversible shift away from the incentives to drive or underpin creativity and innovation in this country. </w:t>
      </w:r>
    </w:p>
    <w:p w14:paraId="46E57CFE" w14:textId="77777777" w:rsidR="008C5698" w:rsidRPr="008C5698" w:rsidRDefault="008C5698" w:rsidP="008C5698">
      <w:pPr>
        <w:spacing w:before="120"/>
        <w:rPr>
          <w:sz w:val="23"/>
          <w:szCs w:val="23"/>
        </w:rPr>
      </w:pPr>
      <w:r w:rsidRPr="008C5698">
        <w:rPr>
          <w:sz w:val="23"/>
          <w:szCs w:val="23"/>
        </w:rPr>
        <w:t>There is a significant difference between our primary creators (artists or small-medium organisations) and larger intermediaries or others who seek to exploit creative output.</w:t>
      </w:r>
    </w:p>
    <w:p w14:paraId="6CF8FC2E" w14:textId="77777777" w:rsidR="005A219D" w:rsidRDefault="008C5698" w:rsidP="008C5698">
      <w:pPr>
        <w:spacing w:before="120"/>
        <w:rPr>
          <w:sz w:val="23"/>
          <w:szCs w:val="23"/>
        </w:rPr>
      </w:pPr>
      <w:r w:rsidRPr="008C5698">
        <w:rPr>
          <w:sz w:val="23"/>
          <w:szCs w:val="23"/>
        </w:rPr>
        <w:t xml:space="preserve">The Chamber is aware of submissions made by others relating to the specific effects and outcomes of the proposed intellectual property arrangements on artists or creatives. </w:t>
      </w:r>
    </w:p>
    <w:p w14:paraId="26EF5DBC" w14:textId="77777777" w:rsidR="008C5698" w:rsidRPr="008C5698" w:rsidRDefault="008C5698" w:rsidP="008C5698">
      <w:pPr>
        <w:spacing w:before="120"/>
        <w:rPr>
          <w:sz w:val="23"/>
          <w:szCs w:val="23"/>
        </w:rPr>
      </w:pPr>
      <w:r w:rsidRPr="008C5698">
        <w:rPr>
          <w:sz w:val="23"/>
          <w:szCs w:val="23"/>
        </w:rPr>
        <w:t xml:space="preserve">In general terms, it is the Chamber’s view that </w:t>
      </w:r>
      <w:r w:rsidR="005A219D">
        <w:rPr>
          <w:sz w:val="23"/>
          <w:szCs w:val="23"/>
        </w:rPr>
        <w:t xml:space="preserve">the </w:t>
      </w:r>
      <w:r w:rsidRPr="008C5698">
        <w:rPr>
          <w:sz w:val="23"/>
          <w:szCs w:val="23"/>
        </w:rPr>
        <w:t xml:space="preserve">proposed arrangements in the Draft Report appear to favour the needs of those wishing to use or build on intellectual, creative, artistic and innovative activity over those who create, generate or invest in them, and it is likely to be detrimental to the very viability of the arts, cultural and creative sectors. </w:t>
      </w:r>
    </w:p>
    <w:p w14:paraId="47EBB3DD" w14:textId="77777777" w:rsidR="005A219D" w:rsidRDefault="008C5698" w:rsidP="008C5698">
      <w:pPr>
        <w:spacing w:before="120"/>
        <w:rPr>
          <w:sz w:val="23"/>
          <w:szCs w:val="23"/>
        </w:rPr>
      </w:pPr>
      <w:r w:rsidRPr="008C5698">
        <w:rPr>
          <w:sz w:val="23"/>
          <w:szCs w:val="23"/>
        </w:rPr>
        <w:t xml:space="preserve">For example, the proposed “fair use” regime </w:t>
      </w:r>
      <w:r w:rsidR="005A219D">
        <w:rPr>
          <w:sz w:val="23"/>
          <w:szCs w:val="23"/>
        </w:rPr>
        <w:t xml:space="preserve">increases the </w:t>
      </w:r>
      <w:r w:rsidRPr="008C5698">
        <w:rPr>
          <w:sz w:val="23"/>
          <w:szCs w:val="23"/>
        </w:rPr>
        <w:t>difficult</w:t>
      </w:r>
      <w:r w:rsidR="005A219D">
        <w:rPr>
          <w:sz w:val="23"/>
          <w:szCs w:val="23"/>
        </w:rPr>
        <w:t>y</w:t>
      </w:r>
      <w:r w:rsidRPr="008C5698">
        <w:rPr>
          <w:sz w:val="23"/>
          <w:szCs w:val="23"/>
        </w:rPr>
        <w:t xml:space="preserve"> for arts or creative practitioners to </w:t>
      </w:r>
      <w:r w:rsidR="005A219D">
        <w:rPr>
          <w:sz w:val="23"/>
          <w:szCs w:val="23"/>
        </w:rPr>
        <w:t xml:space="preserve">properly </w:t>
      </w:r>
      <w:r w:rsidRPr="008C5698">
        <w:rPr>
          <w:sz w:val="23"/>
          <w:szCs w:val="23"/>
        </w:rPr>
        <w:t>defend their</w:t>
      </w:r>
      <w:r w:rsidR="005A219D">
        <w:rPr>
          <w:sz w:val="23"/>
          <w:szCs w:val="23"/>
        </w:rPr>
        <w:t xml:space="preserve"> creative</w:t>
      </w:r>
      <w:r w:rsidRPr="008C5698">
        <w:rPr>
          <w:sz w:val="23"/>
          <w:szCs w:val="23"/>
        </w:rPr>
        <w:t xml:space="preserve"> investment by placing the legal onus upon them to protect their intellectual property. </w:t>
      </w:r>
    </w:p>
    <w:p w14:paraId="385FF276" w14:textId="77777777" w:rsidR="008C5698" w:rsidRPr="008C5698" w:rsidRDefault="008C5698" w:rsidP="008C5698">
      <w:pPr>
        <w:spacing w:before="120"/>
        <w:rPr>
          <w:sz w:val="23"/>
          <w:szCs w:val="23"/>
        </w:rPr>
      </w:pPr>
      <w:r w:rsidRPr="008C5698">
        <w:rPr>
          <w:sz w:val="23"/>
          <w:szCs w:val="23"/>
        </w:rPr>
        <w:t xml:space="preserve">Similarly, significantly reduced copyright terms affect </w:t>
      </w:r>
      <w:r w:rsidR="005A219D">
        <w:rPr>
          <w:sz w:val="23"/>
          <w:szCs w:val="23"/>
        </w:rPr>
        <w:t xml:space="preserve">the </w:t>
      </w:r>
      <w:r w:rsidRPr="008C5698">
        <w:rPr>
          <w:sz w:val="23"/>
          <w:szCs w:val="23"/>
        </w:rPr>
        <w:t>longer-term investment returns to the artists</w:t>
      </w:r>
      <w:r w:rsidR="005A219D">
        <w:rPr>
          <w:sz w:val="23"/>
          <w:szCs w:val="23"/>
        </w:rPr>
        <w:t xml:space="preserve"> for work that, in many cases, has taken years to create</w:t>
      </w:r>
      <w:r w:rsidRPr="008C5698">
        <w:rPr>
          <w:sz w:val="23"/>
          <w:szCs w:val="23"/>
        </w:rPr>
        <w:t xml:space="preserve">. </w:t>
      </w:r>
    </w:p>
    <w:p w14:paraId="53E57627" w14:textId="77777777" w:rsidR="005A219D" w:rsidRDefault="005A219D">
      <w:pPr>
        <w:rPr>
          <w:sz w:val="23"/>
          <w:szCs w:val="23"/>
        </w:rPr>
      </w:pPr>
      <w:r>
        <w:rPr>
          <w:sz w:val="23"/>
          <w:szCs w:val="23"/>
        </w:rPr>
        <w:br w:type="page"/>
      </w:r>
    </w:p>
    <w:p w14:paraId="24F2957B" w14:textId="77777777" w:rsidR="005A219D" w:rsidRDefault="005A219D" w:rsidP="008C5698">
      <w:pPr>
        <w:spacing w:before="120"/>
        <w:rPr>
          <w:sz w:val="23"/>
          <w:szCs w:val="23"/>
        </w:rPr>
      </w:pPr>
    </w:p>
    <w:p w14:paraId="095D44F6" w14:textId="77777777" w:rsidR="005A219D" w:rsidRDefault="005A219D" w:rsidP="008C5698">
      <w:pPr>
        <w:spacing w:before="120"/>
        <w:rPr>
          <w:sz w:val="23"/>
          <w:szCs w:val="23"/>
        </w:rPr>
      </w:pPr>
    </w:p>
    <w:p w14:paraId="5A2B4A76" w14:textId="77777777" w:rsidR="008C5698" w:rsidRPr="008C5698" w:rsidRDefault="008C5698" w:rsidP="008C5698">
      <w:pPr>
        <w:spacing w:before="120"/>
        <w:rPr>
          <w:sz w:val="23"/>
          <w:szCs w:val="23"/>
        </w:rPr>
      </w:pPr>
      <w:r w:rsidRPr="008C5698">
        <w:rPr>
          <w:sz w:val="23"/>
          <w:szCs w:val="23"/>
        </w:rPr>
        <w:t>The Chamber urges the Commission to apply full and due consideration to submissions from arts, cultural and creative practitioners or organisations on the effect of proposed intellectual property arrangements on their viability and ability to generate new work. These represent a very real impact on Australia’s economic, political and societal well-being, and risk undermining our ability to become a strong, resilient innovative nation.</w:t>
      </w:r>
    </w:p>
    <w:p w14:paraId="49D47A71" w14:textId="77777777" w:rsidR="008C5698" w:rsidRPr="008C5698" w:rsidRDefault="008C5698" w:rsidP="008C5698">
      <w:pPr>
        <w:spacing w:before="120"/>
        <w:rPr>
          <w:sz w:val="23"/>
          <w:szCs w:val="23"/>
        </w:rPr>
      </w:pPr>
      <w:r w:rsidRPr="008C5698">
        <w:rPr>
          <w:sz w:val="23"/>
          <w:szCs w:val="23"/>
        </w:rPr>
        <w:t>An increased freedom to use or access creative or intellectual outputs favouring content users may offer some benefits.  However there is a real possibility that the unintended consequences of such increased freedom will be the reduction of Australia’s creative wealth.</w:t>
      </w:r>
    </w:p>
    <w:p w14:paraId="776A1844" w14:textId="77777777" w:rsidR="008C5698" w:rsidRPr="008C5698" w:rsidRDefault="008C5698" w:rsidP="008C5698">
      <w:pPr>
        <w:spacing w:before="120"/>
        <w:rPr>
          <w:sz w:val="23"/>
          <w:szCs w:val="23"/>
        </w:rPr>
      </w:pPr>
      <w:r w:rsidRPr="008C5698">
        <w:rPr>
          <w:sz w:val="23"/>
          <w:szCs w:val="23"/>
        </w:rPr>
        <w:t xml:space="preserve">The Chamber urges the Commission to </w:t>
      </w:r>
      <w:r w:rsidR="00713CC6">
        <w:rPr>
          <w:sz w:val="23"/>
          <w:szCs w:val="23"/>
        </w:rPr>
        <w:t xml:space="preserve">recognise the long term importance of sustaining such wealth and to </w:t>
      </w:r>
      <w:r w:rsidRPr="008C5698">
        <w:rPr>
          <w:sz w:val="23"/>
          <w:szCs w:val="23"/>
        </w:rPr>
        <w:t>strive for a more effective balance between user and creator.</w:t>
      </w:r>
    </w:p>
    <w:p w14:paraId="3C31D307" w14:textId="77777777" w:rsidR="008C5698" w:rsidRPr="008C5698" w:rsidRDefault="008C5698" w:rsidP="008C5698">
      <w:pPr>
        <w:rPr>
          <w:b/>
          <w:sz w:val="23"/>
          <w:szCs w:val="23"/>
        </w:rPr>
      </w:pPr>
      <w:r w:rsidRPr="008C5698">
        <w:rPr>
          <w:b/>
          <w:sz w:val="23"/>
          <w:szCs w:val="23"/>
        </w:rPr>
        <w:t>Further Information</w:t>
      </w:r>
    </w:p>
    <w:p w14:paraId="5E7983CA" w14:textId="77777777" w:rsidR="008C5698" w:rsidRPr="008C5698" w:rsidRDefault="008C5698" w:rsidP="008C5698">
      <w:pPr>
        <w:rPr>
          <w:sz w:val="23"/>
          <w:szCs w:val="23"/>
        </w:rPr>
      </w:pPr>
      <w:r w:rsidRPr="008C5698">
        <w:rPr>
          <w:sz w:val="23"/>
          <w:szCs w:val="23"/>
        </w:rPr>
        <w:t xml:space="preserve">Please contact Henry Boston </w:t>
      </w:r>
      <w:r w:rsidR="00713CC6">
        <w:rPr>
          <w:sz w:val="23"/>
          <w:szCs w:val="23"/>
        </w:rPr>
        <w:t xml:space="preserve">on the contact details below </w:t>
      </w:r>
      <w:r w:rsidRPr="008C5698">
        <w:rPr>
          <w:sz w:val="23"/>
          <w:szCs w:val="23"/>
        </w:rPr>
        <w:t>if you would like to discuss any aspect of this submission.</w:t>
      </w:r>
    </w:p>
    <w:p w14:paraId="76C1CAD3" w14:textId="77777777" w:rsidR="008C5698" w:rsidRPr="008C5698" w:rsidRDefault="008C5698" w:rsidP="008C5698">
      <w:pPr>
        <w:rPr>
          <w:sz w:val="23"/>
          <w:szCs w:val="23"/>
        </w:rPr>
      </w:pPr>
      <w:r w:rsidRPr="008C5698">
        <w:rPr>
          <w:sz w:val="23"/>
          <w:szCs w:val="23"/>
        </w:rPr>
        <w:t>Yours faithfully,</w:t>
      </w:r>
    </w:p>
    <w:p w14:paraId="038EF6D1" w14:textId="7AE0E661" w:rsidR="008C5698" w:rsidRPr="008C5698" w:rsidRDefault="008C5698" w:rsidP="008C5698">
      <w:pPr>
        <w:rPr>
          <w:sz w:val="23"/>
          <w:szCs w:val="23"/>
        </w:rPr>
      </w:pPr>
    </w:p>
    <w:p w14:paraId="1E9F74A3" w14:textId="77777777" w:rsidR="008C5698" w:rsidRPr="008C5698" w:rsidRDefault="008C5698" w:rsidP="008C5698">
      <w:pPr>
        <w:rPr>
          <w:sz w:val="23"/>
          <w:szCs w:val="23"/>
        </w:rPr>
      </w:pPr>
      <w:r w:rsidRPr="008C5698">
        <w:rPr>
          <w:b/>
          <w:sz w:val="23"/>
          <w:szCs w:val="23"/>
        </w:rPr>
        <w:t>Henry Boston</w:t>
      </w:r>
      <w:r w:rsidRPr="008C5698">
        <w:rPr>
          <w:b/>
          <w:sz w:val="23"/>
          <w:szCs w:val="23"/>
        </w:rPr>
        <w:br/>
      </w:r>
      <w:r w:rsidRPr="008C5698">
        <w:rPr>
          <w:sz w:val="23"/>
          <w:szCs w:val="23"/>
        </w:rPr>
        <w:t>Executive Director</w:t>
      </w:r>
    </w:p>
    <w:p w14:paraId="664A5A58" w14:textId="77777777" w:rsidR="009B7126" w:rsidRPr="009B7126" w:rsidRDefault="009B7126" w:rsidP="009B7126">
      <w:pPr>
        <w:rPr>
          <w:rFonts w:cs="Helvetica"/>
          <w:sz w:val="24"/>
          <w:szCs w:val="24"/>
        </w:rPr>
      </w:pPr>
    </w:p>
    <w:p w14:paraId="4D78C699" w14:textId="77777777" w:rsidR="009B7126" w:rsidRDefault="009B7126" w:rsidP="009B7126">
      <w:pPr>
        <w:rPr>
          <w:rFonts w:cs="Helvetica"/>
          <w:sz w:val="24"/>
          <w:szCs w:val="24"/>
        </w:rPr>
      </w:pPr>
    </w:p>
    <w:p w14:paraId="2D67B340" w14:textId="77777777" w:rsidR="00221514" w:rsidRPr="009B7126" w:rsidRDefault="009B7126" w:rsidP="009B7126">
      <w:pPr>
        <w:tabs>
          <w:tab w:val="left" w:pos="7455"/>
        </w:tabs>
        <w:rPr>
          <w:rFonts w:cs="Helvetica"/>
          <w:sz w:val="24"/>
          <w:szCs w:val="24"/>
        </w:rPr>
      </w:pPr>
      <w:r>
        <w:rPr>
          <w:rFonts w:cs="Helvetica"/>
          <w:sz w:val="24"/>
          <w:szCs w:val="24"/>
        </w:rPr>
        <w:tab/>
      </w:r>
    </w:p>
    <w:sectPr w:rsidR="00221514" w:rsidRPr="009B7126" w:rsidSect="00B87E35">
      <w:headerReference w:type="default" r:id="rId11"/>
      <w:pgSz w:w="11906" w:h="16838"/>
      <w:pgMar w:top="1134"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4A046" w14:textId="77777777" w:rsidR="005A219D" w:rsidRDefault="005A219D" w:rsidP="00BB5F14">
      <w:pPr>
        <w:spacing w:after="0" w:line="240" w:lineRule="auto"/>
      </w:pPr>
      <w:r>
        <w:separator/>
      </w:r>
    </w:p>
  </w:endnote>
  <w:endnote w:type="continuationSeparator" w:id="0">
    <w:p w14:paraId="53798F5C" w14:textId="77777777" w:rsidR="005A219D" w:rsidRDefault="005A219D" w:rsidP="00BB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2C4DC" w14:textId="77777777" w:rsidR="005A219D" w:rsidRPr="00977900" w:rsidRDefault="005A219D" w:rsidP="00E6571B">
    <w:pPr>
      <w:pStyle w:val="Footer"/>
      <w:jc w:val="center"/>
      <w:rPr>
        <w:color w:val="767171" w:themeColor="background2" w:themeShade="80"/>
        <w:sz w:val="20"/>
        <w:szCs w:val="20"/>
      </w:rPr>
    </w:pPr>
    <w:r w:rsidRPr="00977900">
      <w:rPr>
        <w:color w:val="767171" w:themeColor="background2" w:themeShade="80"/>
        <w:sz w:val="20"/>
        <w:szCs w:val="20"/>
      </w:rPr>
      <w:t>PO Box 7065, Cloisters Square WA 6850</w:t>
    </w:r>
  </w:p>
  <w:p w14:paraId="5CA7266E" w14:textId="77777777" w:rsidR="005A219D" w:rsidRPr="00977900" w:rsidRDefault="005A219D" w:rsidP="00E6571B">
    <w:pPr>
      <w:pStyle w:val="Footer"/>
      <w:jc w:val="center"/>
      <w:rPr>
        <w:color w:val="767171" w:themeColor="background2" w:themeShade="80"/>
        <w:sz w:val="20"/>
        <w:szCs w:val="20"/>
      </w:rPr>
    </w:pPr>
    <w:r w:rsidRPr="00977900">
      <w:rPr>
        <w:color w:val="767171" w:themeColor="background2" w:themeShade="80"/>
        <w:sz w:val="20"/>
        <w:szCs w:val="20"/>
      </w:rPr>
      <w:t xml:space="preserve">Telephone: +61 8 9211 7681    Email: </w:t>
    </w:r>
    <w:hyperlink r:id="rId1" w:history="1">
      <w:r w:rsidRPr="00977900">
        <w:rPr>
          <w:rStyle w:val="Hyperlink"/>
          <w:color w:val="767171" w:themeColor="background2" w:themeShade="80"/>
          <w:sz w:val="20"/>
          <w:szCs w:val="20"/>
          <w:u w:val="none"/>
        </w:rPr>
        <w:t>admin@cacwa.org.au</w:t>
      </w:r>
    </w:hyperlink>
  </w:p>
  <w:p w14:paraId="137A2334" w14:textId="77777777" w:rsidR="005A219D" w:rsidRPr="00977900" w:rsidRDefault="00674A8A" w:rsidP="00E6571B">
    <w:pPr>
      <w:pStyle w:val="Footer"/>
      <w:jc w:val="center"/>
      <w:rPr>
        <w:b/>
        <w:color w:val="767171" w:themeColor="background2" w:themeShade="80"/>
        <w:sz w:val="20"/>
        <w:szCs w:val="20"/>
      </w:rPr>
    </w:pPr>
    <w:hyperlink r:id="rId2" w:history="1">
      <w:r w:rsidR="005A219D" w:rsidRPr="00977900">
        <w:rPr>
          <w:rStyle w:val="Hyperlink"/>
          <w:b/>
          <w:color w:val="767171" w:themeColor="background2" w:themeShade="80"/>
          <w:sz w:val="20"/>
          <w:szCs w:val="20"/>
          <w:u w:val="none"/>
        </w:rPr>
        <w:t>www.cacwa.org.au</w:t>
      </w:r>
    </w:hyperlink>
  </w:p>
  <w:p w14:paraId="4FA5422E" w14:textId="77777777" w:rsidR="005A219D" w:rsidRPr="00977900" w:rsidRDefault="005A219D" w:rsidP="00E6571B">
    <w:pPr>
      <w:pStyle w:val="Footer"/>
      <w:jc w:val="center"/>
      <w:rPr>
        <w:color w:val="767171" w:themeColor="background2" w:themeShade="80"/>
        <w:sz w:val="20"/>
        <w:szCs w:val="20"/>
      </w:rPr>
    </w:pPr>
  </w:p>
  <w:p w14:paraId="11E8B2B5" w14:textId="77777777" w:rsidR="005A219D" w:rsidRPr="00977900" w:rsidRDefault="005A219D" w:rsidP="00E6571B">
    <w:pPr>
      <w:pStyle w:val="Footer"/>
      <w:jc w:val="center"/>
      <w:rPr>
        <w:color w:val="767171" w:themeColor="background2" w:themeShade="80"/>
        <w:sz w:val="20"/>
        <w:szCs w:val="20"/>
      </w:rPr>
    </w:pPr>
    <w:r w:rsidRPr="00977900">
      <w:rPr>
        <w:color w:val="767171" w:themeColor="background2" w:themeShade="80"/>
        <w:sz w:val="20"/>
        <w:szCs w:val="20"/>
      </w:rPr>
      <w:t>ABN: 83 149 126 786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F10D4" w14:textId="77777777" w:rsidR="005A219D" w:rsidRDefault="005A219D" w:rsidP="00BB5F14">
      <w:pPr>
        <w:spacing w:after="0" w:line="240" w:lineRule="auto"/>
      </w:pPr>
      <w:r>
        <w:separator/>
      </w:r>
    </w:p>
  </w:footnote>
  <w:footnote w:type="continuationSeparator" w:id="0">
    <w:p w14:paraId="176CA5DB" w14:textId="77777777" w:rsidR="005A219D" w:rsidRDefault="005A219D" w:rsidP="00BB5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05A11" w14:textId="77777777" w:rsidR="005A219D" w:rsidRPr="00BB5F14" w:rsidRDefault="005A219D" w:rsidP="00BE2BFC">
    <w:pPr>
      <w:pStyle w:val="Header"/>
      <w:rPr>
        <w:b/>
      </w:rPr>
    </w:pPr>
    <w:r>
      <w:rPr>
        <w:b/>
        <w:noProof/>
        <w:lang w:eastAsia="en-AU"/>
      </w:rPr>
      <w:drawing>
        <wp:inline distT="0" distB="0" distL="0" distR="0" wp14:anchorId="0703F8D7" wp14:editId="3E6E11F8">
          <wp:extent cx="3142800" cy="936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cwa_highre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2800" cy="93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C491D" w14:textId="77777777" w:rsidR="005A219D" w:rsidRPr="00BB5F14" w:rsidRDefault="005A219D" w:rsidP="00BE2BF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E497C"/>
    <w:multiLevelType w:val="hybridMultilevel"/>
    <w:tmpl w:val="C1C2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646B0"/>
    <w:multiLevelType w:val="hybridMultilevel"/>
    <w:tmpl w:val="9716C6C2"/>
    <w:lvl w:ilvl="0" w:tplc="97146A04">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8C01A7"/>
    <w:multiLevelType w:val="hybridMultilevel"/>
    <w:tmpl w:val="430C85AA"/>
    <w:lvl w:ilvl="0" w:tplc="04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7783ED3"/>
    <w:multiLevelType w:val="hybridMultilevel"/>
    <w:tmpl w:val="6FD01C92"/>
    <w:lvl w:ilvl="0" w:tplc="3C54EE9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ED2EA9"/>
    <w:multiLevelType w:val="hybridMultilevel"/>
    <w:tmpl w:val="C52A63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14"/>
    <w:rsid w:val="000107AA"/>
    <w:rsid w:val="00037DAD"/>
    <w:rsid w:val="000509EA"/>
    <w:rsid w:val="00090BC0"/>
    <w:rsid w:val="000A0D39"/>
    <w:rsid w:val="000F4ADD"/>
    <w:rsid w:val="001B1776"/>
    <w:rsid w:val="001F0457"/>
    <w:rsid w:val="00210108"/>
    <w:rsid w:val="00221514"/>
    <w:rsid w:val="00242D80"/>
    <w:rsid w:val="002441A9"/>
    <w:rsid w:val="002B49A8"/>
    <w:rsid w:val="00301B37"/>
    <w:rsid w:val="00370C5D"/>
    <w:rsid w:val="00434290"/>
    <w:rsid w:val="00453C5D"/>
    <w:rsid w:val="004B2569"/>
    <w:rsid w:val="004F20F9"/>
    <w:rsid w:val="00553903"/>
    <w:rsid w:val="005742D4"/>
    <w:rsid w:val="005A219D"/>
    <w:rsid w:val="00674A8A"/>
    <w:rsid w:val="006D7577"/>
    <w:rsid w:val="00713CC6"/>
    <w:rsid w:val="00791C5D"/>
    <w:rsid w:val="008038DA"/>
    <w:rsid w:val="00813454"/>
    <w:rsid w:val="008C5698"/>
    <w:rsid w:val="00977900"/>
    <w:rsid w:val="009B7126"/>
    <w:rsid w:val="00A9143F"/>
    <w:rsid w:val="00AE0A08"/>
    <w:rsid w:val="00B85B49"/>
    <w:rsid w:val="00B87E35"/>
    <w:rsid w:val="00BB5F14"/>
    <w:rsid w:val="00BE2BFC"/>
    <w:rsid w:val="00C868B1"/>
    <w:rsid w:val="00C96D3F"/>
    <w:rsid w:val="00CD21D6"/>
    <w:rsid w:val="00D41D08"/>
    <w:rsid w:val="00D91585"/>
    <w:rsid w:val="00E02DF8"/>
    <w:rsid w:val="00E6571B"/>
    <w:rsid w:val="00E97C66"/>
    <w:rsid w:val="00F959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D4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F14"/>
  </w:style>
  <w:style w:type="paragraph" w:styleId="Footer">
    <w:name w:val="footer"/>
    <w:basedOn w:val="Normal"/>
    <w:link w:val="FooterChar"/>
    <w:uiPriority w:val="99"/>
    <w:unhideWhenUsed/>
    <w:rsid w:val="00BB5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F14"/>
  </w:style>
  <w:style w:type="character" w:styleId="Hyperlink">
    <w:name w:val="Hyperlink"/>
    <w:basedOn w:val="DefaultParagraphFont"/>
    <w:uiPriority w:val="99"/>
    <w:unhideWhenUsed/>
    <w:rsid w:val="00BB5F14"/>
    <w:rPr>
      <w:color w:val="0563C1" w:themeColor="hyperlink"/>
      <w:u w:val="single"/>
    </w:rPr>
  </w:style>
  <w:style w:type="paragraph" w:styleId="BalloonText">
    <w:name w:val="Balloon Text"/>
    <w:basedOn w:val="Normal"/>
    <w:link w:val="BalloonTextChar"/>
    <w:uiPriority w:val="99"/>
    <w:semiHidden/>
    <w:unhideWhenUsed/>
    <w:rsid w:val="00E02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DF8"/>
    <w:rPr>
      <w:rFonts w:ascii="Segoe UI" w:hAnsi="Segoe UI" w:cs="Segoe UI"/>
      <w:sz w:val="18"/>
      <w:szCs w:val="18"/>
    </w:rPr>
  </w:style>
  <w:style w:type="paragraph" w:styleId="NoSpacing">
    <w:name w:val="No Spacing"/>
    <w:uiPriority w:val="1"/>
    <w:qFormat/>
    <w:rsid w:val="001B1776"/>
    <w:pPr>
      <w:spacing w:after="0" w:line="240" w:lineRule="auto"/>
    </w:pPr>
  </w:style>
  <w:style w:type="paragraph" w:styleId="ListParagraph">
    <w:name w:val="List Paragraph"/>
    <w:basedOn w:val="Normal"/>
    <w:uiPriority w:val="99"/>
    <w:qFormat/>
    <w:rsid w:val="001B1776"/>
    <w:pPr>
      <w:ind w:left="720"/>
      <w:contextualSpacing/>
    </w:pPr>
  </w:style>
  <w:style w:type="character" w:styleId="Strong">
    <w:name w:val="Strong"/>
    <w:basedOn w:val="DefaultParagraphFont"/>
    <w:uiPriority w:val="22"/>
    <w:qFormat/>
    <w:rsid w:val="00791C5D"/>
    <w:rPr>
      <w:b/>
      <w:bCs/>
    </w:rPr>
  </w:style>
  <w:style w:type="character" w:styleId="Emphasis">
    <w:name w:val="Emphasis"/>
    <w:basedOn w:val="DefaultParagraphFont"/>
    <w:uiPriority w:val="20"/>
    <w:qFormat/>
    <w:rsid w:val="00791C5D"/>
    <w:rPr>
      <w:i/>
      <w:iCs/>
    </w:rPr>
  </w:style>
  <w:style w:type="paragraph" w:customStyle="1" w:styleId="Pa6">
    <w:name w:val="Pa6"/>
    <w:basedOn w:val="Normal"/>
    <w:next w:val="Normal"/>
    <w:uiPriority w:val="99"/>
    <w:rsid w:val="002441A9"/>
    <w:pPr>
      <w:widowControl w:val="0"/>
      <w:autoSpaceDE w:val="0"/>
      <w:autoSpaceDN w:val="0"/>
      <w:adjustRightInd w:val="0"/>
      <w:spacing w:after="0" w:line="231" w:lineRule="atLeast"/>
    </w:pPr>
    <w:rPr>
      <w:rFonts w:ascii="Calibri Light" w:eastAsiaTheme="minorEastAsia" w:hAnsi="Calibri Light"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F14"/>
  </w:style>
  <w:style w:type="paragraph" w:styleId="Footer">
    <w:name w:val="footer"/>
    <w:basedOn w:val="Normal"/>
    <w:link w:val="FooterChar"/>
    <w:uiPriority w:val="99"/>
    <w:unhideWhenUsed/>
    <w:rsid w:val="00BB5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F14"/>
  </w:style>
  <w:style w:type="character" w:styleId="Hyperlink">
    <w:name w:val="Hyperlink"/>
    <w:basedOn w:val="DefaultParagraphFont"/>
    <w:uiPriority w:val="99"/>
    <w:unhideWhenUsed/>
    <w:rsid w:val="00BB5F14"/>
    <w:rPr>
      <w:color w:val="0563C1" w:themeColor="hyperlink"/>
      <w:u w:val="single"/>
    </w:rPr>
  </w:style>
  <w:style w:type="paragraph" w:styleId="BalloonText">
    <w:name w:val="Balloon Text"/>
    <w:basedOn w:val="Normal"/>
    <w:link w:val="BalloonTextChar"/>
    <w:uiPriority w:val="99"/>
    <w:semiHidden/>
    <w:unhideWhenUsed/>
    <w:rsid w:val="00E02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DF8"/>
    <w:rPr>
      <w:rFonts w:ascii="Segoe UI" w:hAnsi="Segoe UI" w:cs="Segoe UI"/>
      <w:sz w:val="18"/>
      <w:szCs w:val="18"/>
    </w:rPr>
  </w:style>
  <w:style w:type="paragraph" w:styleId="NoSpacing">
    <w:name w:val="No Spacing"/>
    <w:uiPriority w:val="1"/>
    <w:qFormat/>
    <w:rsid w:val="001B1776"/>
    <w:pPr>
      <w:spacing w:after="0" w:line="240" w:lineRule="auto"/>
    </w:pPr>
  </w:style>
  <w:style w:type="paragraph" w:styleId="ListParagraph">
    <w:name w:val="List Paragraph"/>
    <w:basedOn w:val="Normal"/>
    <w:uiPriority w:val="99"/>
    <w:qFormat/>
    <w:rsid w:val="001B1776"/>
    <w:pPr>
      <w:ind w:left="720"/>
      <w:contextualSpacing/>
    </w:pPr>
  </w:style>
  <w:style w:type="character" w:styleId="Strong">
    <w:name w:val="Strong"/>
    <w:basedOn w:val="DefaultParagraphFont"/>
    <w:uiPriority w:val="22"/>
    <w:qFormat/>
    <w:rsid w:val="00791C5D"/>
    <w:rPr>
      <w:b/>
      <w:bCs/>
    </w:rPr>
  </w:style>
  <w:style w:type="character" w:styleId="Emphasis">
    <w:name w:val="Emphasis"/>
    <w:basedOn w:val="DefaultParagraphFont"/>
    <w:uiPriority w:val="20"/>
    <w:qFormat/>
    <w:rsid w:val="00791C5D"/>
    <w:rPr>
      <w:i/>
      <w:iCs/>
    </w:rPr>
  </w:style>
  <w:style w:type="paragraph" w:customStyle="1" w:styleId="Pa6">
    <w:name w:val="Pa6"/>
    <w:basedOn w:val="Normal"/>
    <w:next w:val="Normal"/>
    <w:uiPriority w:val="99"/>
    <w:rsid w:val="002441A9"/>
    <w:pPr>
      <w:widowControl w:val="0"/>
      <w:autoSpaceDE w:val="0"/>
      <w:autoSpaceDN w:val="0"/>
      <w:adjustRightInd w:val="0"/>
      <w:spacing w:after="0" w:line="231" w:lineRule="atLeast"/>
    </w:pPr>
    <w:rPr>
      <w:rFonts w:ascii="Calibri Light" w:eastAsiaTheme="minorEastAsia" w:hAnsi="Calibri Ligh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93670">
      <w:bodyDiv w:val="1"/>
      <w:marLeft w:val="0"/>
      <w:marRight w:val="0"/>
      <w:marTop w:val="0"/>
      <w:marBottom w:val="0"/>
      <w:divBdr>
        <w:top w:val="none" w:sz="0" w:space="0" w:color="auto"/>
        <w:left w:val="none" w:sz="0" w:space="0" w:color="auto"/>
        <w:bottom w:val="none" w:sz="0" w:space="0" w:color="auto"/>
        <w:right w:val="none" w:sz="0" w:space="0" w:color="auto"/>
      </w:divBdr>
    </w:div>
    <w:div w:id="17250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llectual.property@pc.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acwa.org.au" TargetMode="External"/><Relationship Id="rId1" Type="http://schemas.openxmlformats.org/officeDocument/2006/relationships/hyperlink" Target="mailto:admin@cacw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DR533 - The Chamber of Arts and Culture of Western Australia - Intellectual Property Arrangements - Public inquiry</vt:lpstr>
    </vt:vector>
  </TitlesOfParts>
  <Company>The Chamber of Arts and Culture of Western Australia</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DR533 - The Chamber of Arts and Culture of Western Australia - Intellectual Property Arrangements - Public inquiry</dc:title>
  <dc:subject/>
  <dc:creator>The Chamber of Arts and Culture of Western Australia</dc:creator>
  <cp:keywords/>
  <dc:description/>
  <cp:lastModifiedBy>Productivity Commission</cp:lastModifiedBy>
  <cp:revision>4</cp:revision>
  <cp:lastPrinted>2014-07-17T06:10:00Z</cp:lastPrinted>
  <dcterms:created xsi:type="dcterms:W3CDTF">2016-06-03T05:31:00Z</dcterms:created>
  <dcterms:modified xsi:type="dcterms:W3CDTF">2016-06-21T00:13:00Z</dcterms:modified>
</cp:coreProperties>
</file>