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6EDCF" w14:textId="77777777" w:rsidR="006A7856" w:rsidRPr="00976134" w:rsidRDefault="006A7856" w:rsidP="006A7856">
      <w:pPr>
        <w:jc w:val="center"/>
        <w:rPr>
          <w:rFonts w:ascii="Times New Roman" w:hAnsi="Times New Roman"/>
          <w:b/>
          <w:color w:val="000000"/>
          <w:sz w:val="32"/>
          <w:szCs w:val="32"/>
        </w:rPr>
      </w:pPr>
      <w:bookmarkStart w:id="0" w:name="_GoBack"/>
      <w:bookmarkEnd w:id="0"/>
      <w:r w:rsidRPr="00976134">
        <w:rPr>
          <w:rFonts w:ascii="Times New Roman" w:hAnsi="Times New Roman"/>
          <w:b/>
          <w:color w:val="000000"/>
          <w:sz w:val="32"/>
          <w:szCs w:val="32"/>
        </w:rPr>
        <w:t xml:space="preserve">Notes for Productivity Commission </w:t>
      </w:r>
    </w:p>
    <w:p w14:paraId="2466EDD0" w14:textId="77777777" w:rsidR="006A7856" w:rsidRPr="00976134" w:rsidRDefault="006A7856" w:rsidP="006A7856">
      <w:pPr>
        <w:jc w:val="center"/>
        <w:rPr>
          <w:rFonts w:ascii="Times New Roman" w:hAnsi="Times New Roman"/>
          <w:b/>
          <w:color w:val="000000"/>
          <w:sz w:val="32"/>
          <w:szCs w:val="32"/>
        </w:rPr>
      </w:pPr>
    </w:p>
    <w:p w14:paraId="2466EDD1" w14:textId="77777777" w:rsidR="006A7856" w:rsidRPr="00976134" w:rsidRDefault="006A7856" w:rsidP="006A7856">
      <w:pPr>
        <w:jc w:val="center"/>
        <w:rPr>
          <w:rFonts w:ascii="Times New Roman" w:hAnsi="Times New Roman"/>
          <w:b/>
          <w:color w:val="000000"/>
          <w:sz w:val="32"/>
          <w:szCs w:val="32"/>
        </w:rPr>
      </w:pPr>
      <w:r w:rsidRPr="00976134">
        <w:rPr>
          <w:rFonts w:ascii="Times New Roman" w:hAnsi="Times New Roman"/>
          <w:b/>
          <w:color w:val="000000"/>
          <w:sz w:val="32"/>
          <w:szCs w:val="32"/>
        </w:rPr>
        <w:t xml:space="preserve">Data </w:t>
      </w:r>
      <w:r w:rsidR="004822AA" w:rsidRPr="00976134">
        <w:rPr>
          <w:rFonts w:ascii="Times New Roman" w:hAnsi="Times New Roman"/>
          <w:b/>
          <w:color w:val="000000"/>
          <w:sz w:val="32"/>
          <w:szCs w:val="32"/>
        </w:rPr>
        <w:t xml:space="preserve">Access and </w:t>
      </w:r>
      <w:r w:rsidRPr="00976134">
        <w:rPr>
          <w:rFonts w:ascii="Times New Roman" w:hAnsi="Times New Roman"/>
          <w:b/>
          <w:color w:val="000000"/>
          <w:sz w:val="32"/>
          <w:szCs w:val="32"/>
        </w:rPr>
        <w:t>Linkage Issues</w:t>
      </w:r>
      <w:r w:rsidR="0014761A" w:rsidRPr="00976134">
        <w:rPr>
          <w:rStyle w:val="FootnoteReference"/>
          <w:rFonts w:ascii="Times New Roman" w:hAnsi="Times New Roman"/>
          <w:b/>
          <w:color w:val="000000"/>
          <w:sz w:val="32"/>
          <w:szCs w:val="32"/>
        </w:rPr>
        <w:footnoteReference w:id="1"/>
      </w:r>
      <w:r w:rsidRPr="00976134">
        <w:rPr>
          <w:rFonts w:ascii="Times New Roman" w:hAnsi="Times New Roman"/>
          <w:b/>
          <w:color w:val="000000"/>
          <w:sz w:val="32"/>
          <w:szCs w:val="32"/>
        </w:rPr>
        <w:t xml:space="preserve"> </w:t>
      </w:r>
    </w:p>
    <w:p w14:paraId="2466EDD2" w14:textId="77777777" w:rsidR="00731548" w:rsidRDefault="00731548" w:rsidP="00930AA4">
      <w:pPr>
        <w:rPr>
          <w:rFonts w:ascii="Times New Roman" w:hAnsi="Times New Roman"/>
          <w:b/>
          <w:color w:val="000000"/>
          <w:sz w:val="24"/>
          <w:szCs w:val="24"/>
        </w:rPr>
      </w:pPr>
    </w:p>
    <w:p w14:paraId="2466EDD3" w14:textId="77777777" w:rsidR="00D3689A" w:rsidRDefault="00D3689A">
      <w:pPr>
        <w:spacing w:after="200" w:line="276" w:lineRule="auto"/>
        <w:rPr>
          <w:rFonts w:ascii="Times New Roman" w:hAnsi="Times New Roman"/>
          <w:b/>
          <w:color w:val="000000"/>
          <w:sz w:val="24"/>
          <w:szCs w:val="24"/>
        </w:rPr>
      </w:pPr>
    </w:p>
    <w:p w14:paraId="2466EDD4" w14:textId="77777777" w:rsidR="00D3689A" w:rsidRDefault="00976134">
      <w:pPr>
        <w:spacing w:after="200" w:line="276" w:lineRule="auto"/>
        <w:rPr>
          <w:rFonts w:ascii="Times New Roman" w:hAnsi="Times New Roman"/>
          <w:b/>
          <w:color w:val="000000"/>
          <w:sz w:val="24"/>
          <w:szCs w:val="24"/>
        </w:rPr>
      </w:pPr>
      <w:r>
        <w:rPr>
          <w:rFonts w:ascii="Times New Roman" w:hAnsi="Times New Roman"/>
          <w:b/>
          <w:color w:val="000000"/>
          <w:sz w:val="24"/>
          <w:szCs w:val="24"/>
        </w:rPr>
        <w:t>TABLE OF CONTENTS</w:t>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t xml:space="preserve">    Page</w:t>
      </w:r>
    </w:p>
    <w:p w14:paraId="2466EDD5" w14:textId="77777777" w:rsidR="00D3689A" w:rsidRDefault="00D3689A" w:rsidP="00D3689A">
      <w:pPr>
        <w:pStyle w:val="ListParagraph"/>
        <w:numPr>
          <w:ilvl w:val="0"/>
          <w:numId w:val="11"/>
        </w:numPr>
        <w:spacing w:after="200" w:line="276" w:lineRule="auto"/>
        <w:rPr>
          <w:rFonts w:ascii="Times New Roman" w:hAnsi="Times New Roman"/>
          <w:b/>
          <w:color w:val="000000"/>
          <w:sz w:val="24"/>
          <w:szCs w:val="24"/>
        </w:rPr>
      </w:pPr>
      <w:r>
        <w:rPr>
          <w:rFonts w:ascii="Times New Roman" w:hAnsi="Times New Roman"/>
          <w:b/>
          <w:color w:val="000000"/>
          <w:sz w:val="24"/>
          <w:szCs w:val="24"/>
        </w:rPr>
        <w:t>Background</w:t>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t>2</w:t>
      </w:r>
    </w:p>
    <w:p w14:paraId="2466EDD6" w14:textId="77777777" w:rsidR="00D3689A" w:rsidRDefault="00D3689A" w:rsidP="00D3689A">
      <w:pPr>
        <w:pStyle w:val="ListParagraph"/>
        <w:numPr>
          <w:ilvl w:val="0"/>
          <w:numId w:val="11"/>
        </w:numPr>
        <w:spacing w:after="200" w:line="276" w:lineRule="auto"/>
        <w:rPr>
          <w:rFonts w:ascii="Times New Roman" w:hAnsi="Times New Roman"/>
          <w:b/>
          <w:color w:val="000000"/>
          <w:sz w:val="24"/>
          <w:szCs w:val="24"/>
        </w:rPr>
      </w:pPr>
      <w:r>
        <w:rPr>
          <w:rFonts w:ascii="Times New Roman" w:hAnsi="Times New Roman"/>
          <w:b/>
          <w:color w:val="000000"/>
          <w:sz w:val="24"/>
          <w:szCs w:val="24"/>
        </w:rPr>
        <w:t>Privacy matters</w:t>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t>3</w:t>
      </w:r>
    </w:p>
    <w:p w14:paraId="2466EDD7" w14:textId="77777777" w:rsidR="00D3689A" w:rsidRDefault="00D3689A" w:rsidP="00D3689A">
      <w:pPr>
        <w:pStyle w:val="ListParagraph"/>
        <w:numPr>
          <w:ilvl w:val="0"/>
          <w:numId w:val="11"/>
        </w:numPr>
        <w:spacing w:after="200" w:line="276" w:lineRule="auto"/>
        <w:rPr>
          <w:rFonts w:ascii="Times New Roman" w:hAnsi="Times New Roman"/>
          <w:b/>
          <w:color w:val="000000"/>
          <w:sz w:val="24"/>
          <w:szCs w:val="24"/>
        </w:rPr>
      </w:pPr>
      <w:r>
        <w:rPr>
          <w:rFonts w:ascii="Times New Roman" w:hAnsi="Times New Roman"/>
          <w:b/>
          <w:color w:val="000000"/>
          <w:sz w:val="24"/>
          <w:szCs w:val="24"/>
        </w:rPr>
        <w:t>Issues</w:t>
      </w:r>
    </w:p>
    <w:p w14:paraId="2466EDD8" w14:textId="77777777" w:rsidR="00D3689A" w:rsidRPr="00D3689A" w:rsidRDefault="00D3689A" w:rsidP="00D3689A">
      <w:pPr>
        <w:pStyle w:val="ListParagraph"/>
        <w:numPr>
          <w:ilvl w:val="1"/>
          <w:numId w:val="11"/>
        </w:numPr>
        <w:spacing w:after="200" w:line="276" w:lineRule="auto"/>
        <w:rPr>
          <w:rFonts w:ascii="Times New Roman" w:hAnsi="Times New Roman"/>
          <w:b/>
          <w:color w:val="000000"/>
          <w:sz w:val="24"/>
          <w:szCs w:val="24"/>
        </w:rPr>
      </w:pPr>
      <w:r>
        <w:rPr>
          <w:rFonts w:ascii="Times New Roman" w:hAnsi="Times New Roman"/>
          <w:i/>
          <w:color w:val="000000"/>
          <w:sz w:val="24"/>
          <w:szCs w:val="24"/>
        </w:rPr>
        <w:t>Current situation</w:t>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t>4</w:t>
      </w:r>
    </w:p>
    <w:p w14:paraId="2466EDD9" w14:textId="77777777" w:rsidR="00D3689A" w:rsidRPr="00D3689A" w:rsidRDefault="00D3689A" w:rsidP="00D3689A">
      <w:pPr>
        <w:pStyle w:val="ListParagraph"/>
        <w:numPr>
          <w:ilvl w:val="1"/>
          <w:numId w:val="11"/>
        </w:numPr>
        <w:spacing w:after="200" w:line="276" w:lineRule="auto"/>
        <w:rPr>
          <w:rFonts w:ascii="Times New Roman" w:hAnsi="Times New Roman"/>
          <w:b/>
          <w:color w:val="000000"/>
          <w:sz w:val="24"/>
          <w:szCs w:val="24"/>
        </w:rPr>
      </w:pPr>
      <w:r>
        <w:rPr>
          <w:rFonts w:ascii="Times New Roman" w:hAnsi="Times New Roman"/>
          <w:i/>
          <w:color w:val="000000"/>
          <w:sz w:val="24"/>
          <w:szCs w:val="24"/>
        </w:rPr>
        <w:t>Use of public sector data</w:t>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t>4</w:t>
      </w:r>
    </w:p>
    <w:p w14:paraId="2466EDDA" w14:textId="77777777" w:rsidR="00D3689A" w:rsidRPr="00D3689A" w:rsidRDefault="00D3689A" w:rsidP="00D3689A">
      <w:pPr>
        <w:pStyle w:val="ListParagraph"/>
        <w:numPr>
          <w:ilvl w:val="1"/>
          <w:numId w:val="11"/>
        </w:numPr>
        <w:spacing w:after="200" w:line="276" w:lineRule="auto"/>
        <w:rPr>
          <w:rFonts w:ascii="Times New Roman" w:hAnsi="Times New Roman"/>
          <w:b/>
          <w:color w:val="000000"/>
          <w:sz w:val="24"/>
          <w:szCs w:val="24"/>
        </w:rPr>
      </w:pPr>
      <w:r>
        <w:rPr>
          <w:rFonts w:ascii="Times New Roman" w:hAnsi="Times New Roman"/>
          <w:i/>
          <w:color w:val="000000"/>
          <w:sz w:val="24"/>
          <w:szCs w:val="24"/>
        </w:rPr>
        <w:t>Managing conflicts of interest</w:t>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r>
      <w:r w:rsidR="00FA7EBB">
        <w:rPr>
          <w:rFonts w:ascii="Times New Roman" w:hAnsi="Times New Roman"/>
          <w:i/>
          <w:color w:val="000000"/>
          <w:sz w:val="24"/>
          <w:szCs w:val="24"/>
        </w:rPr>
        <w:tab/>
        <w:t>5</w:t>
      </w:r>
    </w:p>
    <w:p w14:paraId="2466EDDB" w14:textId="77777777" w:rsidR="00D3689A" w:rsidRDefault="00D3689A" w:rsidP="00D3689A">
      <w:pPr>
        <w:pStyle w:val="ListParagraph"/>
        <w:numPr>
          <w:ilvl w:val="0"/>
          <w:numId w:val="11"/>
        </w:numPr>
        <w:spacing w:after="200" w:line="276" w:lineRule="auto"/>
        <w:rPr>
          <w:rFonts w:ascii="Times New Roman" w:hAnsi="Times New Roman"/>
          <w:b/>
          <w:color w:val="000000"/>
          <w:sz w:val="24"/>
          <w:szCs w:val="24"/>
        </w:rPr>
      </w:pPr>
      <w:r>
        <w:rPr>
          <w:rFonts w:ascii="Times New Roman" w:hAnsi="Times New Roman"/>
          <w:b/>
          <w:color w:val="000000"/>
          <w:sz w:val="24"/>
          <w:szCs w:val="24"/>
        </w:rPr>
        <w:t>The current opportunity</w:t>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t>7</w:t>
      </w:r>
    </w:p>
    <w:p w14:paraId="2466EDDC" w14:textId="77777777" w:rsidR="00D3689A" w:rsidRDefault="00D3689A" w:rsidP="00D3689A">
      <w:pPr>
        <w:pStyle w:val="ListParagraph"/>
        <w:numPr>
          <w:ilvl w:val="0"/>
          <w:numId w:val="11"/>
        </w:numPr>
        <w:spacing w:after="200" w:line="276" w:lineRule="auto"/>
        <w:rPr>
          <w:rFonts w:ascii="Times New Roman" w:hAnsi="Times New Roman"/>
          <w:b/>
          <w:color w:val="000000"/>
          <w:sz w:val="24"/>
          <w:szCs w:val="24"/>
        </w:rPr>
      </w:pPr>
      <w:r>
        <w:rPr>
          <w:rFonts w:ascii="Times New Roman" w:hAnsi="Times New Roman"/>
          <w:b/>
          <w:color w:val="000000"/>
          <w:sz w:val="24"/>
          <w:szCs w:val="24"/>
        </w:rPr>
        <w:t>Looking ahead</w:t>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t>7</w:t>
      </w:r>
    </w:p>
    <w:p w14:paraId="2466EDDD" w14:textId="77777777" w:rsidR="00D3689A" w:rsidRDefault="00D3689A" w:rsidP="00D3689A">
      <w:pPr>
        <w:pStyle w:val="ListParagraph"/>
        <w:numPr>
          <w:ilvl w:val="0"/>
          <w:numId w:val="11"/>
        </w:numPr>
        <w:spacing w:after="200" w:line="276" w:lineRule="auto"/>
        <w:rPr>
          <w:rFonts w:ascii="Times New Roman" w:hAnsi="Times New Roman"/>
          <w:b/>
          <w:color w:val="000000"/>
          <w:sz w:val="24"/>
          <w:szCs w:val="24"/>
        </w:rPr>
      </w:pPr>
      <w:r>
        <w:rPr>
          <w:rFonts w:ascii="Times New Roman" w:hAnsi="Times New Roman"/>
          <w:b/>
          <w:color w:val="000000"/>
          <w:sz w:val="24"/>
          <w:szCs w:val="24"/>
        </w:rPr>
        <w:t>A Public Information Commissioner?</w:t>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t>8</w:t>
      </w:r>
    </w:p>
    <w:p w14:paraId="2466EDDE" w14:textId="77777777" w:rsidR="00D3689A" w:rsidRDefault="00D3689A" w:rsidP="00D3689A">
      <w:pPr>
        <w:pStyle w:val="ListParagraph"/>
        <w:numPr>
          <w:ilvl w:val="0"/>
          <w:numId w:val="11"/>
        </w:numPr>
        <w:spacing w:after="200" w:line="276" w:lineRule="auto"/>
        <w:rPr>
          <w:rFonts w:ascii="Times New Roman" w:hAnsi="Times New Roman"/>
          <w:b/>
          <w:color w:val="000000"/>
          <w:sz w:val="24"/>
          <w:szCs w:val="24"/>
        </w:rPr>
      </w:pPr>
      <w:r>
        <w:rPr>
          <w:rFonts w:ascii="Times New Roman" w:hAnsi="Times New Roman"/>
          <w:b/>
          <w:color w:val="000000"/>
          <w:sz w:val="24"/>
          <w:szCs w:val="24"/>
        </w:rPr>
        <w:t>Infrastructure and resource issues</w:t>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t xml:space="preserve"> 9</w:t>
      </w:r>
    </w:p>
    <w:p w14:paraId="2466EDDF" w14:textId="77777777" w:rsidR="00D3689A" w:rsidRDefault="00D3689A" w:rsidP="00D3689A">
      <w:pPr>
        <w:spacing w:after="200" w:line="276" w:lineRule="auto"/>
        <w:rPr>
          <w:rFonts w:ascii="Times New Roman" w:hAnsi="Times New Roman"/>
          <w:b/>
          <w:color w:val="000000"/>
          <w:sz w:val="24"/>
          <w:szCs w:val="24"/>
        </w:rPr>
      </w:pPr>
      <w:r>
        <w:rPr>
          <w:rFonts w:ascii="Times New Roman" w:hAnsi="Times New Roman"/>
          <w:b/>
          <w:color w:val="000000"/>
          <w:sz w:val="24"/>
          <w:szCs w:val="24"/>
        </w:rPr>
        <w:t>REFERENCES</w:t>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t>10</w:t>
      </w:r>
    </w:p>
    <w:p w14:paraId="2466EDE0" w14:textId="77777777" w:rsidR="00D3689A" w:rsidRDefault="00D3689A" w:rsidP="00D3689A">
      <w:pPr>
        <w:spacing w:after="200" w:line="276" w:lineRule="auto"/>
        <w:rPr>
          <w:rFonts w:ascii="Times New Roman" w:hAnsi="Times New Roman"/>
          <w:b/>
          <w:color w:val="000000"/>
          <w:sz w:val="24"/>
          <w:szCs w:val="24"/>
        </w:rPr>
      </w:pPr>
      <w:r>
        <w:rPr>
          <w:rFonts w:ascii="Times New Roman" w:hAnsi="Times New Roman"/>
          <w:b/>
          <w:color w:val="000000"/>
          <w:sz w:val="24"/>
          <w:szCs w:val="24"/>
        </w:rPr>
        <w:t>Annex 1.  Case studies in the health sector</w:t>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r>
      <w:r w:rsidR="00FA7EBB">
        <w:rPr>
          <w:rFonts w:ascii="Times New Roman" w:hAnsi="Times New Roman"/>
          <w:b/>
          <w:color w:val="000000"/>
          <w:sz w:val="24"/>
          <w:szCs w:val="24"/>
        </w:rPr>
        <w:tab/>
        <w:t>11</w:t>
      </w:r>
    </w:p>
    <w:p w14:paraId="2466EDE1" w14:textId="77777777" w:rsidR="00D3689A" w:rsidRDefault="00D3689A" w:rsidP="00D3689A">
      <w:pPr>
        <w:spacing w:after="200" w:line="276" w:lineRule="auto"/>
        <w:ind w:left="360"/>
        <w:rPr>
          <w:rFonts w:ascii="Times New Roman" w:hAnsi="Times New Roman"/>
          <w:i/>
          <w:color w:val="000000"/>
          <w:sz w:val="24"/>
          <w:szCs w:val="24"/>
        </w:rPr>
      </w:pPr>
      <w:r>
        <w:rPr>
          <w:rFonts w:ascii="Times New Roman" w:hAnsi="Times New Roman"/>
          <w:i/>
          <w:color w:val="000000"/>
          <w:sz w:val="24"/>
          <w:szCs w:val="24"/>
        </w:rPr>
        <w:t>Deep venous thrombosis and air travel</w:t>
      </w:r>
    </w:p>
    <w:p w14:paraId="2466EDE2" w14:textId="77777777" w:rsidR="00D3689A" w:rsidRDefault="00D3689A" w:rsidP="00D3689A">
      <w:pPr>
        <w:spacing w:after="200" w:line="276" w:lineRule="auto"/>
        <w:ind w:left="360"/>
        <w:rPr>
          <w:rFonts w:ascii="Times New Roman" w:hAnsi="Times New Roman"/>
          <w:i/>
          <w:color w:val="000000"/>
          <w:sz w:val="24"/>
          <w:szCs w:val="24"/>
        </w:rPr>
      </w:pPr>
      <w:r>
        <w:rPr>
          <w:rFonts w:ascii="Times New Roman" w:hAnsi="Times New Roman"/>
          <w:i/>
          <w:color w:val="000000"/>
          <w:sz w:val="24"/>
          <w:szCs w:val="24"/>
        </w:rPr>
        <w:t>Cancer risks following CT scans</w:t>
      </w:r>
    </w:p>
    <w:p w14:paraId="2466EDE3" w14:textId="77777777" w:rsidR="00D3689A" w:rsidRPr="00D3689A" w:rsidRDefault="00D3689A" w:rsidP="00D3689A">
      <w:pPr>
        <w:spacing w:after="200" w:line="276" w:lineRule="auto"/>
        <w:rPr>
          <w:rFonts w:ascii="Times New Roman" w:hAnsi="Times New Roman"/>
          <w:b/>
          <w:color w:val="000000"/>
          <w:sz w:val="24"/>
          <w:szCs w:val="24"/>
        </w:rPr>
      </w:pPr>
      <w:r>
        <w:rPr>
          <w:rFonts w:ascii="Times New Roman" w:hAnsi="Times New Roman"/>
          <w:b/>
          <w:color w:val="000000"/>
          <w:sz w:val="24"/>
          <w:szCs w:val="24"/>
        </w:rPr>
        <w:t xml:space="preserve">Annex 2. A social compact for </w:t>
      </w:r>
      <w:r w:rsidR="00FA7EBB">
        <w:rPr>
          <w:rFonts w:ascii="Times New Roman" w:hAnsi="Times New Roman"/>
          <w:b/>
          <w:color w:val="000000"/>
          <w:sz w:val="24"/>
          <w:szCs w:val="24"/>
        </w:rPr>
        <w:t xml:space="preserve">the use of de-identified data for </w:t>
      </w:r>
      <w:r>
        <w:rPr>
          <w:rFonts w:ascii="Times New Roman" w:hAnsi="Times New Roman"/>
          <w:b/>
          <w:color w:val="000000"/>
          <w:sz w:val="24"/>
          <w:szCs w:val="24"/>
        </w:rPr>
        <w:t xml:space="preserve">public benefit </w:t>
      </w:r>
      <w:r w:rsidR="00FA7EBB">
        <w:rPr>
          <w:rFonts w:ascii="Times New Roman" w:hAnsi="Times New Roman"/>
          <w:b/>
          <w:color w:val="000000"/>
          <w:sz w:val="24"/>
          <w:szCs w:val="24"/>
        </w:rPr>
        <w:tab/>
      </w:r>
      <w:r w:rsidR="00FA7EBB">
        <w:rPr>
          <w:rFonts w:ascii="Times New Roman" w:hAnsi="Times New Roman"/>
          <w:b/>
          <w:color w:val="000000"/>
          <w:sz w:val="24"/>
          <w:szCs w:val="24"/>
        </w:rPr>
        <w:tab/>
        <w:t>15</w:t>
      </w:r>
    </w:p>
    <w:p w14:paraId="2466EDE4" w14:textId="77777777" w:rsidR="00D3689A" w:rsidRPr="00D3689A" w:rsidRDefault="00D3689A" w:rsidP="00D3689A">
      <w:pPr>
        <w:pStyle w:val="ListParagraph"/>
        <w:numPr>
          <w:ilvl w:val="0"/>
          <w:numId w:val="11"/>
        </w:numPr>
        <w:spacing w:after="200" w:line="276" w:lineRule="auto"/>
        <w:rPr>
          <w:rFonts w:ascii="Times New Roman" w:hAnsi="Times New Roman"/>
          <w:b/>
          <w:color w:val="000000"/>
          <w:sz w:val="24"/>
          <w:szCs w:val="24"/>
        </w:rPr>
      </w:pPr>
      <w:r w:rsidRPr="00D3689A">
        <w:rPr>
          <w:rFonts w:ascii="Times New Roman" w:hAnsi="Times New Roman"/>
          <w:b/>
          <w:color w:val="000000"/>
          <w:sz w:val="24"/>
          <w:szCs w:val="24"/>
        </w:rPr>
        <w:br w:type="page"/>
      </w:r>
    </w:p>
    <w:p w14:paraId="2466EDE5" w14:textId="77777777" w:rsidR="00930AA4" w:rsidRPr="00976134" w:rsidRDefault="004822AA" w:rsidP="00976134">
      <w:pPr>
        <w:pStyle w:val="ListParagraph"/>
        <w:numPr>
          <w:ilvl w:val="0"/>
          <w:numId w:val="17"/>
        </w:numPr>
        <w:rPr>
          <w:rFonts w:ascii="Times New Roman" w:hAnsi="Times New Roman"/>
          <w:b/>
          <w:color w:val="000000"/>
          <w:sz w:val="24"/>
          <w:szCs w:val="24"/>
        </w:rPr>
      </w:pPr>
      <w:r w:rsidRPr="00976134">
        <w:rPr>
          <w:rFonts w:ascii="Times New Roman" w:hAnsi="Times New Roman"/>
          <w:b/>
          <w:color w:val="000000"/>
          <w:sz w:val="24"/>
          <w:szCs w:val="24"/>
        </w:rPr>
        <w:lastRenderedPageBreak/>
        <w:t>Background</w:t>
      </w:r>
    </w:p>
    <w:p w14:paraId="2466EDE6" w14:textId="77777777" w:rsidR="004822AA" w:rsidRPr="00A42A49" w:rsidRDefault="004822AA" w:rsidP="00930AA4">
      <w:pPr>
        <w:rPr>
          <w:rFonts w:ascii="Times New Roman" w:hAnsi="Times New Roman"/>
          <w:b/>
          <w:color w:val="000000"/>
          <w:sz w:val="24"/>
          <w:szCs w:val="24"/>
        </w:rPr>
      </w:pPr>
    </w:p>
    <w:p w14:paraId="2466EDE7" w14:textId="77777777" w:rsidR="004822AA" w:rsidRPr="00A42A49" w:rsidRDefault="004822AA" w:rsidP="004822AA">
      <w:pPr>
        <w:rPr>
          <w:rFonts w:ascii="Times New Roman" w:hAnsi="Times New Roman"/>
          <w:color w:val="000000"/>
          <w:sz w:val="24"/>
          <w:szCs w:val="24"/>
        </w:rPr>
      </w:pPr>
      <w:r w:rsidRPr="00A42A49">
        <w:rPr>
          <w:rFonts w:ascii="Times New Roman" w:hAnsi="Times New Roman"/>
          <w:color w:val="000000"/>
          <w:sz w:val="24"/>
          <w:szCs w:val="24"/>
        </w:rPr>
        <w:t>Australia has been well-served by the checks and balances between different levels and agencies of government, by the creative tension between the public and private sectors, and by analysis and commentary from the media and from academia.</w:t>
      </w:r>
    </w:p>
    <w:p w14:paraId="2466EDE8" w14:textId="77777777" w:rsidR="009F3F38" w:rsidRPr="00A42A49" w:rsidRDefault="009F3F38" w:rsidP="004822AA">
      <w:pPr>
        <w:rPr>
          <w:rFonts w:ascii="Times New Roman" w:hAnsi="Times New Roman"/>
          <w:color w:val="000000"/>
          <w:sz w:val="24"/>
          <w:szCs w:val="24"/>
        </w:rPr>
      </w:pPr>
    </w:p>
    <w:p w14:paraId="2466EDE9" w14:textId="77777777" w:rsidR="00720616" w:rsidRPr="00A42A49" w:rsidRDefault="00E9613F" w:rsidP="004822AA">
      <w:pPr>
        <w:rPr>
          <w:rFonts w:ascii="Times New Roman" w:hAnsi="Times New Roman"/>
          <w:color w:val="000000"/>
          <w:sz w:val="24"/>
          <w:szCs w:val="24"/>
        </w:rPr>
      </w:pPr>
      <w:r w:rsidRPr="00A42A49">
        <w:rPr>
          <w:rFonts w:ascii="Times New Roman" w:hAnsi="Times New Roman"/>
          <w:color w:val="000000"/>
          <w:sz w:val="24"/>
          <w:szCs w:val="24"/>
        </w:rPr>
        <w:t xml:space="preserve">However, there are </w:t>
      </w:r>
      <w:r w:rsidR="009F3F38" w:rsidRPr="00A42A49">
        <w:rPr>
          <w:rFonts w:ascii="Times New Roman" w:hAnsi="Times New Roman"/>
          <w:color w:val="000000"/>
          <w:sz w:val="24"/>
          <w:szCs w:val="24"/>
        </w:rPr>
        <w:t xml:space="preserve">unintended negative consequences </w:t>
      </w:r>
      <w:r w:rsidR="003C6FAF" w:rsidRPr="00A42A49">
        <w:rPr>
          <w:rFonts w:ascii="Times New Roman" w:hAnsi="Times New Roman"/>
          <w:color w:val="000000"/>
          <w:sz w:val="24"/>
          <w:szCs w:val="24"/>
        </w:rPr>
        <w:t>when</w:t>
      </w:r>
      <w:r w:rsidRPr="00A42A49">
        <w:rPr>
          <w:rFonts w:ascii="Times New Roman" w:hAnsi="Times New Roman"/>
          <w:color w:val="000000"/>
          <w:sz w:val="24"/>
          <w:szCs w:val="24"/>
        </w:rPr>
        <w:t xml:space="preserve"> sectional interests predominate over the wider interests of society. This happen</w:t>
      </w:r>
      <w:r w:rsidR="00151F50" w:rsidRPr="00A42A49">
        <w:rPr>
          <w:rFonts w:ascii="Times New Roman" w:hAnsi="Times New Roman"/>
          <w:color w:val="000000"/>
          <w:sz w:val="24"/>
          <w:szCs w:val="24"/>
        </w:rPr>
        <w:t>s</w:t>
      </w:r>
      <w:r w:rsidR="00AB5AF1" w:rsidRPr="00A42A49">
        <w:rPr>
          <w:rFonts w:ascii="Times New Roman" w:hAnsi="Times New Roman"/>
          <w:color w:val="000000"/>
          <w:sz w:val="24"/>
          <w:szCs w:val="24"/>
        </w:rPr>
        <w:t xml:space="preserve"> when </w:t>
      </w:r>
      <w:r w:rsidRPr="00A42A49">
        <w:rPr>
          <w:rFonts w:ascii="Times New Roman" w:hAnsi="Times New Roman"/>
          <w:color w:val="000000"/>
          <w:sz w:val="24"/>
          <w:szCs w:val="24"/>
        </w:rPr>
        <w:t xml:space="preserve">the competition of ideas is replaced by </w:t>
      </w:r>
      <w:r w:rsidR="00151F50" w:rsidRPr="00A42A49">
        <w:rPr>
          <w:rFonts w:ascii="Times New Roman" w:hAnsi="Times New Roman"/>
          <w:color w:val="000000"/>
          <w:sz w:val="24"/>
          <w:szCs w:val="24"/>
        </w:rPr>
        <w:t>an almost fixed belief</w:t>
      </w:r>
      <w:r w:rsidRPr="00A42A49">
        <w:rPr>
          <w:rFonts w:ascii="Times New Roman" w:hAnsi="Times New Roman"/>
          <w:color w:val="000000"/>
          <w:sz w:val="24"/>
          <w:szCs w:val="24"/>
        </w:rPr>
        <w:t xml:space="preserve"> </w:t>
      </w:r>
      <w:r w:rsidR="00AB5AF1" w:rsidRPr="00A42A49">
        <w:rPr>
          <w:rFonts w:ascii="Times New Roman" w:hAnsi="Times New Roman"/>
          <w:color w:val="000000"/>
          <w:sz w:val="24"/>
          <w:szCs w:val="24"/>
        </w:rPr>
        <w:t xml:space="preserve">that a </w:t>
      </w:r>
      <w:r w:rsidR="00151F50" w:rsidRPr="00A42A49">
        <w:rPr>
          <w:rFonts w:ascii="Times New Roman" w:hAnsi="Times New Roman"/>
          <w:color w:val="000000"/>
          <w:sz w:val="24"/>
          <w:szCs w:val="24"/>
        </w:rPr>
        <w:t xml:space="preserve">sectional interest </w:t>
      </w:r>
      <w:r w:rsidR="005C507F" w:rsidRPr="00A42A49">
        <w:rPr>
          <w:rFonts w:ascii="Times New Roman" w:hAnsi="Times New Roman"/>
          <w:color w:val="000000"/>
          <w:sz w:val="24"/>
          <w:szCs w:val="24"/>
        </w:rPr>
        <w:t>or</w:t>
      </w:r>
      <w:r w:rsidR="00151F50" w:rsidRPr="00A42A49">
        <w:rPr>
          <w:rFonts w:ascii="Times New Roman" w:hAnsi="Times New Roman"/>
          <w:color w:val="000000"/>
          <w:sz w:val="24"/>
          <w:szCs w:val="24"/>
        </w:rPr>
        <w:t xml:space="preserve"> reputation </w:t>
      </w:r>
      <w:r w:rsidR="00AB5AF1" w:rsidRPr="00A42A49">
        <w:rPr>
          <w:rFonts w:ascii="Times New Roman" w:hAnsi="Times New Roman"/>
          <w:color w:val="000000"/>
          <w:sz w:val="24"/>
          <w:szCs w:val="24"/>
        </w:rPr>
        <w:t xml:space="preserve">must be protected at all costs. </w:t>
      </w:r>
      <w:r w:rsidR="00B721E8" w:rsidRPr="00A42A49">
        <w:rPr>
          <w:rFonts w:ascii="Times New Roman" w:hAnsi="Times New Roman"/>
          <w:color w:val="000000"/>
          <w:sz w:val="24"/>
          <w:szCs w:val="24"/>
        </w:rPr>
        <w:t>Most working cultures, whether in government, the private sector, the professions, unions or academia, tend to develop s</w:t>
      </w:r>
      <w:r w:rsidR="00AB5AF1" w:rsidRPr="00A42A49">
        <w:rPr>
          <w:rFonts w:ascii="Times New Roman" w:hAnsi="Times New Roman"/>
          <w:color w:val="000000"/>
          <w:sz w:val="24"/>
          <w:szCs w:val="24"/>
        </w:rPr>
        <w:t xml:space="preserve">trong beliefs </w:t>
      </w:r>
      <w:r w:rsidR="00B721E8" w:rsidRPr="00A42A49">
        <w:rPr>
          <w:rFonts w:ascii="Times New Roman" w:hAnsi="Times New Roman"/>
          <w:color w:val="000000"/>
          <w:sz w:val="24"/>
          <w:szCs w:val="24"/>
        </w:rPr>
        <w:t>which discriminate</w:t>
      </w:r>
      <w:r w:rsidR="00AB5AF1" w:rsidRPr="00A42A49">
        <w:rPr>
          <w:rFonts w:ascii="Times New Roman" w:hAnsi="Times New Roman"/>
          <w:color w:val="000000"/>
          <w:sz w:val="24"/>
          <w:szCs w:val="24"/>
        </w:rPr>
        <w:t xml:space="preserve"> between “</w:t>
      </w:r>
      <w:r w:rsidR="00B721E8" w:rsidRPr="00A42A49">
        <w:rPr>
          <w:rFonts w:ascii="Times New Roman" w:hAnsi="Times New Roman"/>
          <w:color w:val="000000"/>
          <w:sz w:val="24"/>
          <w:szCs w:val="24"/>
        </w:rPr>
        <w:t>us and them</w:t>
      </w:r>
      <w:r w:rsidR="00AB5AF1" w:rsidRPr="00A42A49">
        <w:rPr>
          <w:rFonts w:ascii="Times New Roman" w:hAnsi="Times New Roman"/>
          <w:color w:val="000000"/>
          <w:sz w:val="24"/>
          <w:szCs w:val="24"/>
        </w:rPr>
        <w:t>”</w:t>
      </w:r>
      <w:r w:rsidR="00503FA6" w:rsidRPr="00A42A49">
        <w:rPr>
          <w:rFonts w:ascii="Times New Roman" w:hAnsi="Times New Roman"/>
          <w:color w:val="000000"/>
          <w:sz w:val="24"/>
          <w:szCs w:val="24"/>
        </w:rPr>
        <w:t xml:space="preserve">. </w:t>
      </w:r>
      <w:r w:rsidR="00B721E8" w:rsidRPr="00A42A49">
        <w:rPr>
          <w:rFonts w:ascii="Times New Roman" w:hAnsi="Times New Roman"/>
          <w:color w:val="000000"/>
          <w:sz w:val="24"/>
          <w:szCs w:val="24"/>
        </w:rPr>
        <w:t>However, s</w:t>
      </w:r>
      <w:r w:rsidR="00503FA6" w:rsidRPr="00A42A49">
        <w:rPr>
          <w:rFonts w:ascii="Times New Roman" w:hAnsi="Times New Roman"/>
          <w:color w:val="000000"/>
          <w:sz w:val="24"/>
          <w:szCs w:val="24"/>
        </w:rPr>
        <w:t>uch beliefs become counterproductive when they discourage</w:t>
      </w:r>
      <w:r w:rsidR="009F3F38" w:rsidRPr="00A42A49">
        <w:rPr>
          <w:rFonts w:ascii="Times New Roman" w:hAnsi="Times New Roman"/>
          <w:color w:val="000000"/>
          <w:sz w:val="24"/>
          <w:szCs w:val="24"/>
        </w:rPr>
        <w:t xml:space="preserve"> the sharing of information </w:t>
      </w:r>
      <w:r w:rsidR="00720616" w:rsidRPr="00A42A49">
        <w:rPr>
          <w:rFonts w:ascii="Times New Roman" w:hAnsi="Times New Roman"/>
          <w:color w:val="000000"/>
          <w:sz w:val="24"/>
          <w:szCs w:val="24"/>
        </w:rPr>
        <w:t>between</w:t>
      </w:r>
      <w:r w:rsidR="00B721E8" w:rsidRPr="00A42A49">
        <w:rPr>
          <w:rFonts w:ascii="Times New Roman" w:hAnsi="Times New Roman"/>
          <w:color w:val="000000"/>
          <w:sz w:val="24"/>
          <w:szCs w:val="24"/>
        </w:rPr>
        <w:t xml:space="preserve"> interest groups, </w:t>
      </w:r>
      <w:r w:rsidR="00720616" w:rsidRPr="00A42A49">
        <w:rPr>
          <w:rFonts w:ascii="Times New Roman" w:hAnsi="Times New Roman"/>
          <w:color w:val="000000"/>
          <w:sz w:val="24"/>
          <w:szCs w:val="24"/>
        </w:rPr>
        <w:t xml:space="preserve">jurisdictions, </w:t>
      </w:r>
      <w:r w:rsidR="009F3F38" w:rsidRPr="00A42A49">
        <w:rPr>
          <w:rFonts w:ascii="Times New Roman" w:hAnsi="Times New Roman"/>
          <w:color w:val="000000"/>
          <w:sz w:val="24"/>
          <w:szCs w:val="24"/>
        </w:rPr>
        <w:t>agencies</w:t>
      </w:r>
      <w:r w:rsidR="00720616" w:rsidRPr="00A42A49">
        <w:rPr>
          <w:rFonts w:ascii="Times New Roman" w:hAnsi="Times New Roman"/>
          <w:color w:val="000000"/>
          <w:sz w:val="24"/>
          <w:szCs w:val="24"/>
        </w:rPr>
        <w:t xml:space="preserve"> and sectors </w:t>
      </w:r>
      <w:r w:rsidR="0014070B" w:rsidRPr="00A42A49">
        <w:rPr>
          <w:rFonts w:ascii="Times New Roman" w:hAnsi="Times New Roman"/>
          <w:color w:val="000000"/>
          <w:sz w:val="24"/>
          <w:szCs w:val="24"/>
        </w:rPr>
        <w:t>that w</w:t>
      </w:r>
      <w:r w:rsidR="00720616" w:rsidRPr="00A42A49">
        <w:rPr>
          <w:rFonts w:ascii="Times New Roman" w:hAnsi="Times New Roman"/>
          <w:color w:val="000000"/>
          <w:sz w:val="24"/>
          <w:szCs w:val="24"/>
        </w:rPr>
        <w:t xml:space="preserve">ould </w:t>
      </w:r>
      <w:r w:rsidR="0001263C" w:rsidRPr="00A42A49">
        <w:rPr>
          <w:rFonts w:ascii="Times New Roman" w:hAnsi="Times New Roman"/>
          <w:color w:val="000000"/>
          <w:sz w:val="24"/>
          <w:szCs w:val="24"/>
        </w:rPr>
        <w:t xml:space="preserve">otherwise </w:t>
      </w:r>
      <w:r w:rsidR="00720616" w:rsidRPr="00A42A49">
        <w:rPr>
          <w:rFonts w:ascii="Times New Roman" w:hAnsi="Times New Roman"/>
          <w:color w:val="000000"/>
          <w:sz w:val="24"/>
          <w:szCs w:val="24"/>
        </w:rPr>
        <w:t xml:space="preserve">bring new social benefits for Australians, and improve the efficiency and effectiveness of the economy. </w:t>
      </w:r>
    </w:p>
    <w:p w14:paraId="2466EDEA" w14:textId="77777777" w:rsidR="005C507F" w:rsidRPr="00A42A49" w:rsidRDefault="005C507F" w:rsidP="004822AA">
      <w:pPr>
        <w:rPr>
          <w:rFonts w:ascii="Times New Roman" w:hAnsi="Times New Roman"/>
          <w:color w:val="000000"/>
          <w:sz w:val="24"/>
          <w:szCs w:val="24"/>
        </w:rPr>
      </w:pPr>
    </w:p>
    <w:p w14:paraId="2466EDEB" w14:textId="77777777" w:rsidR="0014070B" w:rsidRPr="00A42A49" w:rsidRDefault="0014070B" w:rsidP="004822AA">
      <w:pPr>
        <w:rPr>
          <w:rFonts w:ascii="Times New Roman" w:hAnsi="Times New Roman"/>
          <w:color w:val="000000"/>
          <w:sz w:val="24"/>
          <w:szCs w:val="24"/>
        </w:rPr>
      </w:pPr>
      <w:r w:rsidRPr="00A42A49">
        <w:rPr>
          <w:rFonts w:ascii="Times New Roman" w:hAnsi="Times New Roman"/>
          <w:color w:val="000000"/>
          <w:sz w:val="24"/>
          <w:szCs w:val="24"/>
        </w:rPr>
        <w:t>Fortunately</w:t>
      </w:r>
      <w:r w:rsidR="009F3F38" w:rsidRPr="00A42A49">
        <w:rPr>
          <w:rFonts w:ascii="Times New Roman" w:hAnsi="Times New Roman"/>
          <w:color w:val="000000"/>
          <w:sz w:val="24"/>
          <w:szCs w:val="24"/>
        </w:rPr>
        <w:t xml:space="preserve">, there is </w:t>
      </w:r>
      <w:r w:rsidR="00F0192E" w:rsidRPr="00A42A49">
        <w:rPr>
          <w:rFonts w:ascii="Times New Roman" w:hAnsi="Times New Roman"/>
          <w:color w:val="000000"/>
          <w:sz w:val="24"/>
          <w:szCs w:val="24"/>
        </w:rPr>
        <w:t xml:space="preserve">now </w:t>
      </w:r>
      <w:r w:rsidR="009F3F38" w:rsidRPr="00A42A49">
        <w:rPr>
          <w:rFonts w:ascii="Times New Roman" w:hAnsi="Times New Roman"/>
          <w:color w:val="000000"/>
          <w:sz w:val="24"/>
          <w:szCs w:val="24"/>
        </w:rPr>
        <w:t>an emerging consensus</w:t>
      </w:r>
      <w:r w:rsidRPr="00A42A49">
        <w:rPr>
          <w:rFonts w:ascii="Times New Roman" w:hAnsi="Times New Roman"/>
          <w:color w:val="000000"/>
          <w:sz w:val="24"/>
          <w:szCs w:val="24"/>
        </w:rPr>
        <w:t>, from the highest levels of government,</w:t>
      </w:r>
      <w:r w:rsidR="009F3F38" w:rsidRPr="00A42A49">
        <w:rPr>
          <w:rFonts w:ascii="Times New Roman" w:hAnsi="Times New Roman"/>
          <w:color w:val="000000"/>
          <w:sz w:val="24"/>
          <w:szCs w:val="24"/>
        </w:rPr>
        <w:t xml:space="preserve"> about the </w:t>
      </w:r>
      <w:r w:rsidRPr="00A42A49">
        <w:rPr>
          <w:rFonts w:ascii="Times New Roman" w:hAnsi="Times New Roman"/>
          <w:color w:val="000000"/>
          <w:sz w:val="24"/>
          <w:szCs w:val="24"/>
        </w:rPr>
        <w:t>added value that could come from greater cooperation</w:t>
      </w:r>
      <w:r w:rsidR="00731548">
        <w:rPr>
          <w:rFonts w:ascii="Times New Roman" w:hAnsi="Times New Roman"/>
          <w:color w:val="000000"/>
          <w:sz w:val="24"/>
          <w:szCs w:val="24"/>
        </w:rPr>
        <w:t xml:space="preserve"> and transparency, </w:t>
      </w:r>
      <w:r w:rsidR="006D1179">
        <w:rPr>
          <w:rFonts w:ascii="Times New Roman" w:hAnsi="Times New Roman"/>
          <w:color w:val="000000"/>
          <w:sz w:val="24"/>
          <w:szCs w:val="24"/>
        </w:rPr>
        <w:t xml:space="preserve">and from </w:t>
      </w:r>
      <w:r w:rsidRPr="00A42A49">
        <w:rPr>
          <w:rFonts w:ascii="Times New Roman" w:hAnsi="Times New Roman"/>
          <w:color w:val="000000"/>
          <w:sz w:val="24"/>
          <w:szCs w:val="24"/>
        </w:rPr>
        <w:t xml:space="preserve">sharing of digital information and the aggregation and linkage of data between different agencies and sectors. </w:t>
      </w:r>
    </w:p>
    <w:p w14:paraId="2466EDEC" w14:textId="77777777" w:rsidR="0001263C" w:rsidRPr="00A42A49" w:rsidRDefault="0001263C" w:rsidP="004822AA">
      <w:pPr>
        <w:rPr>
          <w:rFonts w:ascii="Times New Roman" w:hAnsi="Times New Roman"/>
          <w:color w:val="000000"/>
          <w:sz w:val="24"/>
          <w:szCs w:val="24"/>
        </w:rPr>
      </w:pPr>
    </w:p>
    <w:p w14:paraId="2466EDED" w14:textId="77777777" w:rsidR="005C507F" w:rsidRPr="00A42A49" w:rsidRDefault="005C507F" w:rsidP="00976134">
      <w:pPr>
        <w:pStyle w:val="1-NUMBERING"/>
        <w:numPr>
          <w:ilvl w:val="1"/>
          <w:numId w:val="17"/>
        </w:numPr>
        <w:rPr>
          <w:rFonts w:ascii="Times New Roman" w:hAnsi="Times New Roman"/>
          <w:i/>
          <w:sz w:val="24"/>
          <w:szCs w:val="24"/>
        </w:rPr>
      </w:pPr>
      <w:r w:rsidRPr="00A42A49">
        <w:rPr>
          <w:rFonts w:ascii="Times New Roman" w:hAnsi="Times New Roman"/>
          <w:i/>
          <w:sz w:val="24"/>
          <w:szCs w:val="24"/>
        </w:rPr>
        <w:t>Discharging our duty of care in the modern world</w:t>
      </w:r>
    </w:p>
    <w:p w14:paraId="2466EDEE" w14:textId="77777777" w:rsidR="005C507F" w:rsidRPr="00A42A49" w:rsidRDefault="005C507F" w:rsidP="004822AA">
      <w:pPr>
        <w:rPr>
          <w:rFonts w:ascii="Times New Roman" w:hAnsi="Times New Roman"/>
          <w:color w:val="000000"/>
          <w:sz w:val="24"/>
          <w:szCs w:val="24"/>
        </w:rPr>
      </w:pPr>
    </w:p>
    <w:p w14:paraId="2466EDEF" w14:textId="77777777" w:rsidR="007F5BE7" w:rsidRPr="00A42A49" w:rsidRDefault="00881602" w:rsidP="004822AA">
      <w:pPr>
        <w:rPr>
          <w:rFonts w:ascii="Times New Roman" w:hAnsi="Times New Roman"/>
          <w:color w:val="000000"/>
          <w:sz w:val="24"/>
          <w:szCs w:val="24"/>
        </w:rPr>
      </w:pPr>
      <w:r w:rsidRPr="00A42A49">
        <w:rPr>
          <w:rFonts w:ascii="Times New Roman" w:hAnsi="Times New Roman"/>
          <w:color w:val="000000"/>
          <w:sz w:val="24"/>
          <w:szCs w:val="24"/>
        </w:rPr>
        <w:t xml:space="preserve">The rise of modern science and technology has been of enormous benefit to mankind, but it has also delivered complex new problems for society to solve. For example, it is no longer possible for any medical practitioner to understand how to deal with all possible health problems at the level of detail; society has responded through systems that depend upon specialisation and referral, and by </w:t>
      </w:r>
      <w:r w:rsidR="007F5BE7" w:rsidRPr="00A42A49">
        <w:rPr>
          <w:rFonts w:ascii="Times New Roman" w:hAnsi="Times New Roman"/>
          <w:color w:val="000000"/>
          <w:sz w:val="24"/>
          <w:szCs w:val="24"/>
        </w:rPr>
        <w:t xml:space="preserve">requiring that medical procedures be evidence-based whenever possible.  </w:t>
      </w:r>
    </w:p>
    <w:p w14:paraId="2466EDF0" w14:textId="77777777" w:rsidR="007F5BE7" w:rsidRPr="00A42A49" w:rsidRDefault="007F5BE7" w:rsidP="004822AA">
      <w:pPr>
        <w:rPr>
          <w:rFonts w:ascii="Times New Roman" w:hAnsi="Times New Roman"/>
          <w:color w:val="000000"/>
          <w:sz w:val="24"/>
          <w:szCs w:val="24"/>
        </w:rPr>
      </w:pPr>
    </w:p>
    <w:p w14:paraId="2466EDF1" w14:textId="77777777" w:rsidR="00881602" w:rsidRPr="00A42A49" w:rsidRDefault="007F5BE7" w:rsidP="004822AA">
      <w:pPr>
        <w:rPr>
          <w:rFonts w:ascii="Times New Roman" w:hAnsi="Times New Roman"/>
          <w:color w:val="000000"/>
          <w:sz w:val="24"/>
          <w:szCs w:val="24"/>
        </w:rPr>
      </w:pPr>
      <w:r w:rsidRPr="00A42A49">
        <w:rPr>
          <w:rFonts w:ascii="Times New Roman" w:hAnsi="Times New Roman"/>
          <w:color w:val="000000"/>
          <w:sz w:val="24"/>
          <w:szCs w:val="24"/>
        </w:rPr>
        <w:t xml:space="preserve">Pharmaceutical and technological advances, driven by new science and by commerce, offer great health benefits, but it has often been the case that the risks </w:t>
      </w:r>
      <w:r w:rsidR="00650813" w:rsidRPr="00A42A49">
        <w:rPr>
          <w:rFonts w:ascii="Times New Roman" w:hAnsi="Times New Roman"/>
          <w:color w:val="000000"/>
          <w:sz w:val="24"/>
          <w:szCs w:val="24"/>
        </w:rPr>
        <w:t xml:space="preserve">(such as cancers caused by CT scans in childhood) </w:t>
      </w:r>
      <w:r w:rsidRPr="00A42A49">
        <w:rPr>
          <w:rFonts w:ascii="Times New Roman" w:hAnsi="Times New Roman"/>
          <w:color w:val="000000"/>
          <w:sz w:val="24"/>
          <w:szCs w:val="24"/>
        </w:rPr>
        <w:t xml:space="preserve">have taken longer to be recognised than the benefits. </w:t>
      </w:r>
      <w:r w:rsidR="00650813" w:rsidRPr="00A42A49">
        <w:rPr>
          <w:rFonts w:ascii="Times New Roman" w:hAnsi="Times New Roman"/>
          <w:color w:val="000000"/>
          <w:sz w:val="24"/>
          <w:szCs w:val="24"/>
        </w:rPr>
        <w:t xml:space="preserve"> Indeed, when risks are significant but rare, individual practitioners will almost never notice them, and when the</w:t>
      </w:r>
      <w:r w:rsidR="00B56082" w:rsidRPr="00A42A49">
        <w:rPr>
          <w:rFonts w:ascii="Times New Roman" w:hAnsi="Times New Roman"/>
          <w:color w:val="000000"/>
          <w:sz w:val="24"/>
          <w:szCs w:val="24"/>
        </w:rPr>
        <w:t>y do, they will be unable to conclude</w:t>
      </w:r>
      <w:r w:rsidR="00650813" w:rsidRPr="00A42A49">
        <w:rPr>
          <w:rFonts w:ascii="Times New Roman" w:hAnsi="Times New Roman"/>
          <w:color w:val="000000"/>
          <w:sz w:val="24"/>
          <w:szCs w:val="24"/>
        </w:rPr>
        <w:t xml:space="preserve"> </w:t>
      </w:r>
      <w:r w:rsidR="00B56082" w:rsidRPr="00A42A49">
        <w:rPr>
          <w:rFonts w:ascii="Times New Roman" w:hAnsi="Times New Roman"/>
          <w:color w:val="000000"/>
          <w:sz w:val="24"/>
          <w:szCs w:val="24"/>
        </w:rPr>
        <w:t xml:space="preserve">that </w:t>
      </w:r>
      <w:r w:rsidR="00650813" w:rsidRPr="00A42A49">
        <w:rPr>
          <w:rFonts w:ascii="Times New Roman" w:hAnsi="Times New Roman"/>
          <w:color w:val="000000"/>
          <w:sz w:val="24"/>
          <w:szCs w:val="24"/>
        </w:rPr>
        <w:t xml:space="preserve">the adverse outcome was caused by the prior exposure. The only way to prove the case is by pooling observations across large numbers of exposures. In Australia, the risks of CT scans </w:t>
      </w:r>
      <w:r w:rsidR="00B56082" w:rsidRPr="00A42A49">
        <w:rPr>
          <w:rFonts w:ascii="Times New Roman" w:hAnsi="Times New Roman"/>
          <w:color w:val="000000"/>
          <w:sz w:val="24"/>
          <w:szCs w:val="24"/>
        </w:rPr>
        <w:t>could be studied because the Medicare billing system records all Commonwealth-funded</w:t>
      </w:r>
      <w:r w:rsidR="00916627" w:rsidRPr="00A42A49">
        <w:rPr>
          <w:rFonts w:ascii="Times New Roman" w:hAnsi="Times New Roman"/>
          <w:color w:val="000000"/>
          <w:sz w:val="24"/>
          <w:szCs w:val="24"/>
        </w:rPr>
        <w:t xml:space="preserve"> scans</w:t>
      </w:r>
      <w:r w:rsidR="00B56082" w:rsidRPr="00A42A49">
        <w:rPr>
          <w:rFonts w:ascii="Times New Roman" w:hAnsi="Times New Roman"/>
          <w:color w:val="000000"/>
          <w:sz w:val="24"/>
          <w:szCs w:val="24"/>
        </w:rPr>
        <w:t>, and because of the national cancer register held at AIHW</w:t>
      </w:r>
      <w:r w:rsidR="00E12BD4">
        <w:rPr>
          <w:rFonts w:ascii="Times New Roman" w:hAnsi="Times New Roman"/>
          <w:color w:val="000000"/>
          <w:sz w:val="24"/>
          <w:szCs w:val="24"/>
        </w:rPr>
        <w:t xml:space="preserve"> (</w:t>
      </w:r>
      <w:r w:rsidR="00E12BD4" w:rsidRPr="00E12BD4">
        <w:rPr>
          <w:rFonts w:ascii="Times New Roman" w:hAnsi="Times New Roman"/>
          <w:i/>
          <w:color w:val="000000"/>
          <w:sz w:val="24"/>
          <w:szCs w:val="24"/>
        </w:rPr>
        <w:t>see Annex 1 “Case Studies of Data Aggregation Linkage in the Health Sector”</w:t>
      </w:r>
      <w:r w:rsidR="00B56082" w:rsidRPr="00A42A49">
        <w:rPr>
          <w:rFonts w:ascii="Times New Roman" w:hAnsi="Times New Roman"/>
          <w:color w:val="000000"/>
          <w:sz w:val="24"/>
          <w:szCs w:val="24"/>
        </w:rPr>
        <w:t xml:space="preserve">. Similarly, by </w:t>
      </w:r>
      <w:r w:rsidR="0011625A" w:rsidRPr="00A42A49">
        <w:rPr>
          <w:rFonts w:ascii="Times New Roman" w:hAnsi="Times New Roman"/>
          <w:color w:val="000000"/>
          <w:sz w:val="24"/>
          <w:szCs w:val="24"/>
        </w:rPr>
        <w:t xml:space="preserve">linking </w:t>
      </w:r>
      <w:r w:rsidR="00B56082" w:rsidRPr="00A42A49">
        <w:rPr>
          <w:rFonts w:ascii="Times New Roman" w:hAnsi="Times New Roman"/>
          <w:color w:val="000000"/>
          <w:sz w:val="24"/>
          <w:szCs w:val="24"/>
        </w:rPr>
        <w:t>records of the Pharmaceutical Benefits Scheme</w:t>
      </w:r>
      <w:r w:rsidR="0011625A" w:rsidRPr="00A42A49">
        <w:rPr>
          <w:rFonts w:ascii="Times New Roman" w:hAnsi="Times New Roman"/>
          <w:color w:val="000000"/>
          <w:sz w:val="24"/>
          <w:szCs w:val="24"/>
        </w:rPr>
        <w:t xml:space="preserve"> to other records</w:t>
      </w:r>
      <w:r w:rsidR="00B56082" w:rsidRPr="00A42A49">
        <w:rPr>
          <w:rFonts w:ascii="Times New Roman" w:hAnsi="Times New Roman"/>
          <w:color w:val="000000"/>
          <w:sz w:val="24"/>
          <w:szCs w:val="24"/>
        </w:rPr>
        <w:t>, it is possible to detect adverse</w:t>
      </w:r>
      <w:r w:rsidR="0011625A" w:rsidRPr="00A42A49">
        <w:rPr>
          <w:rFonts w:ascii="Times New Roman" w:hAnsi="Times New Roman"/>
          <w:color w:val="000000"/>
          <w:sz w:val="24"/>
          <w:szCs w:val="24"/>
        </w:rPr>
        <w:t xml:space="preserve"> outcomes of prescription medicines </w:t>
      </w:r>
      <w:r w:rsidR="00B56082" w:rsidRPr="00A42A49">
        <w:rPr>
          <w:rFonts w:ascii="Times New Roman" w:hAnsi="Times New Roman"/>
          <w:color w:val="000000"/>
          <w:sz w:val="24"/>
          <w:szCs w:val="24"/>
        </w:rPr>
        <w:t xml:space="preserve">that would otherwise go undetected. </w:t>
      </w:r>
      <w:r w:rsidR="00F85713" w:rsidRPr="00A42A49">
        <w:rPr>
          <w:rFonts w:ascii="Times New Roman" w:hAnsi="Times New Roman"/>
          <w:color w:val="000000"/>
          <w:sz w:val="24"/>
          <w:szCs w:val="24"/>
        </w:rPr>
        <w:t xml:space="preserve">Further, by linking PBS records </w:t>
      </w:r>
      <w:r w:rsidR="004119EB" w:rsidRPr="00A42A49">
        <w:rPr>
          <w:rFonts w:ascii="Times New Roman" w:hAnsi="Times New Roman"/>
          <w:color w:val="000000"/>
          <w:sz w:val="24"/>
          <w:szCs w:val="24"/>
        </w:rPr>
        <w:t xml:space="preserve">of pregnant women </w:t>
      </w:r>
      <w:r w:rsidR="00F85713" w:rsidRPr="00A42A49">
        <w:rPr>
          <w:rFonts w:ascii="Times New Roman" w:hAnsi="Times New Roman"/>
          <w:color w:val="000000"/>
          <w:sz w:val="24"/>
          <w:szCs w:val="24"/>
        </w:rPr>
        <w:t>to birth and family records in Medicare or to birth defects registers, effects on the unborn child can also be detected.</w:t>
      </w:r>
    </w:p>
    <w:p w14:paraId="2466EDF2" w14:textId="77777777" w:rsidR="00B56082" w:rsidRPr="00A42A49" w:rsidRDefault="00B56082" w:rsidP="004822AA">
      <w:pPr>
        <w:rPr>
          <w:rFonts w:ascii="Times New Roman" w:hAnsi="Times New Roman"/>
          <w:color w:val="000000"/>
          <w:sz w:val="24"/>
          <w:szCs w:val="24"/>
        </w:rPr>
      </w:pPr>
    </w:p>
    <w:p w14:paraId="2466EDF3" w14:textId="77777777" w:rsidR="00B56082" w:rsidRPr="00A42A49" w:rsidRDefault="00B56082" w:rsidP="004822AA">
      <w:pPr>
        <w:rPr>
          <w:rFonts w:ascii="Times New Roman" w:hAnsi="Times New Roman"/>
          <w:color w:val="000000"/>
          <w:sz w:val="24"/>
          <w:szCs w:val="24"/>
        </w:rPr>
      </w:pPr>
      <w:r w:rsidRPr="00A42A49">
        <w:rPr>
          <w:rFonts w:ascii="Times New Roman" w:hAnsi="Times New Roman"/>
          <w:color w:val="000000"/>
          <w:sz w:val="24"/>
          <w:szCs w:val="24"/>
        </w:rPr>
        <w:t xml:space="preserve">In the longer-term, as digital health records for individuals become more complete and more reliable, it is inevitable that they will be linked (in de-identified form) to help identify new </w:t>
      </w:r>
      <w:r w:rsidR="00F85713" w:rsidRPr="00A42A49">
        <w:rPr>
          <w:rFonts w:ascii="Times New Roman" w:hAnsi="Times New Roman"/>
          <w:color w:val="000000"/>
          <w:sz w:val="24"/>
          <w:szCs w:val="24"/>
        </w:rPr>
        <w:t xml:space="preserve">health </w:t>
      </w:r>
      <w:r w:rsidRPr="00A42A49">
        <w:rPr>
          <w:rFonts w:ascii="Times New Roman" w:hAnsi="Times New Roman"/>
          <w:color w:val="000000"/>
          <w:sz w:val="24"/>
          <w:szCs w:val="24"/>
        </w:rPr>
        <w:t>risks and benefits</w:t>
      </w:r>
      <w:r w:rsidR="0011625A" w:rsidRPr="00A42A49">
        <w:rPr>
          <w:rFonts w:ascii="Times New Roman" w:hAnsi="Times New Roman"/>
          <w:color w:val="000000"/>
          <w:sz w:val="24"/>
          <w:szCs w:val="24"/>
        </w:rPr>
        <w:t>, and to improve the efficiency, effectiveness and safety of health services</w:t>
      </w:r>
      <w:r w:rsidR="00916627" w:rsidRPr="00A42A49">
        <w:rPr>
          <w:rFonts w:ascii="Times New Roman" w:hAnsi="Times New Roman"/>
          <w:color w:val="000000"/>
          <w:sz w:val="24"/>
          <w:szCs w:val="24"/>
        </w:rPr>
        <w:t xml:space="preserve">. Indeed, once privacy can be guaranteed, there would be an implicit obligation on all </w:t>
      </w:r>
      <w:r w:rsidR="00916627" w:rsidRPr="00A42A49">
        <w:rPr>
          <w:rFonts w:ascii="Times New Roman" w:hAnsi="Times New Roman"/>
          <w:color w:val="000000"/>
          <w:sz w:val="24"/>
          <w:szCs w:val="24"/>
        </w:rPr>
        <w:lastRenderedPageBreak/>
        <w:t>Australians, and all service providers , to allow their electronic records to be used in this way for public benefit purposes.</w:t>
      </w:r>
    </w:p>
    <w:p w14:paraId="2466EDF4" w14:textId="77777777" w:rsidR="00B56082" w:rsidRPr="00A42A49" w:rsidRDefault="00B56082" w:rsidP="004822AA">
      <w:pPr>
        <w:rPr>
          <w:rFonts w:ascii="Times New Roman" w:hAnsi="Times New Roman"/>
          <w:color w:val="000000"/>
          <w:sz w:val="24"/>
          <w:szCs w:val="24"/>
        </w:rPr>
      </w:pPr>
    </w:p>
    <w:p w14:paraId="2466EDF5" w14:textId="77777777" w:rsidR="0011625A" w:rsidRPr="00A42A49" w:rsidRDefault="0011625A" w:rsidP="004822AA">
      <w:pPr>
        <w:rPr>
          <w:rFonts w:ascii="Times New Roman" w:hAnsi="Times New Roman"/>
          <w:color w:val="000000"/>
          <w:sz w:val="24"/>
          <w:szCs w:val="24"/>
        </w:rPr>
      </w:pPr>
      <w:r w:rsidRPr="00A42A49">
        <w:rPr>
          <w:rFonts w:ascii="Times New Roman" w:hAnsi="Times New Roman"/>
          <w:color w:val="000000"/>
          <w:sz w:val="24"/>
          <w:szCs w:val="24"/>
        </w:rPr>
        <w:t>The 2013 report from a Menzies Foundation workshop summarised some of the i</w:t>
      </w:r>
      <w:r w:rsidR="0001263C" w:rsidRPr="00A42A49">
        <w:rPr>
          <w:rFonts w:ascii="Times New Roman" w:hAnsi="Times New Roman"/>
          <w:color w:val="000000"/>
          <w:sz w:val="24"/>
          <w:szCs w:val="24"/>
        </w:rPr>
        <w:t xml:space="preserve">ssues affecting data access and linkage, and the benefits that could flow to the health sector from improved </w:t>
      </w:r>
      <w:r w:rsidRPr="00A42A49">
        <w:rPr>
          <w:rFonts w:ascii="Times New Roman" w:hAnsi="Times New Roman"/>
          <w:color w:val="000000"/>
          <w:sz w:val="24"/>
          <w:szCs w:val="24"/>
        </w:rPr>
        <w:t>data access, an improved evidence-base, and improved service provision.</w:t>
      </w:r>
    </w:p>
    <w:p w14:paraId="2466EDF6" w14:textId="77777777" w:rsidR="0011625A" w:rsidRPr="00A42A49" w:rsidRDefault="0011625A" w:rsidP="004822AA">
      <w:pPr>
        <w:rPr>
          <w:rFonts w:ascii="Times New Roman" w:hAnsi="Times New Roman"/>
          <w:color w:val="000000"/>
          <w:sz w:val="24"/>
          <w:szCs w:val="24"/>
        </w:rPr>
      </w:pPr>
    </w:p>
    <w:p w14:paraId="2466EDF7" w14:textId="77777777" w:rsidR="0011625A" w:rsidRPr="00A42A49" w:rsidRDefault="0011625A" w:rsidP="004822AA">
      <w:pPr>
        <w:rPr>
          <w:rFonts w:ascii="Times New Roman" w:hAnsi="Times New Roman"/>
          <w:color w:val="000000"/>
          <w:sz w:val="24"/>
          <w:szCs w:val="24"/>
        </w:rPr>
      </w:pPr>
      <w:r w:rsidRPr="00A42A49">
        <w:rPr>
          <w:rFonts w:ascii="Times New Roman" w:hAnsi="Times New Roman"/>
          <w:color w:val="000000"/>
          <w:sz w:val="24"/>
          <w:szCs w:val="24"/>
        </w:rPr>
        <w:t>Although the social benefits flowing from improved data usage are perhaps most evident in the health sector, there are comparable social benefits to be won by integrating data</w:t>
      </w:r>
      <w:r w:rsidR="00724E90" w:rsidRPr="00A42A49">
        <w:rPr>
          <w:rFonts w:ascii="Times New Roman" w:hAnsi="Times New Roman"/>
          <w:color w:val="000000"/>
          <w:sz w:val="24"/>
          <w:szCs w:val="24"/>
        </w:rPr>
        <w:t xml:space="preserve"> and improving evidence within and between sectors such as education, welfare</w:t>
      </w:r>
      <w:r w:rsidRPr="00A42A49">
        <w:rPr>
          <w:rFonts w:ascii="Times New Roman" w:hAnsi="Times New Roman"/>
          <w:color w:val="000000"/>
          <w:sz w:val="24"/>
          <w:szCs w:val="24"/>
        </w:rPr>
        <w:t>,</w:t>
      </w:r>
      <w:r w:rsidR="00724E90" w:rsidRPr="00A42A49">
        <w:rPr>
          <w:rFonts w:ascii="Times New Roman" w:hAnsi="Times New Roman"/>
          <w:color w:val="000000"/>
          <w:sz w:val="24"/>
          <w:szCs w:val="24"/>
        </w:rPr>
        <w:t xml:space="preserve"> criminal justice systems.</w:t>
      </w:r>
    </w:p>
    <w:p w14:paraId="2466EDF8" w14:textId="77777777" w:rsidR="0011625A" w:rsidRPr="00A42A49" w:rsidRDefault="0011625A" w:rsidP="004822AA">
      <w:pPr>
        <w:rPr>
          <w:rFonts w:ascii="Times New Roman" w:hAnsi="Times New Roman"/>
          <w:color w:val="000000"/>
          <w:sz w:val="24"/>
          <w:szCs w:val="24"/>
        </w:rPr>
      </w:pPr>
    </w:p>
    <w:p w14:paraId="2466EDF9" w14:textId="77777777" w:rsidR="005A3D80" w:rsidRPr="00731548" w:rsidRDefault="00470A3E" w:rsidP="00976134">
      <w:pPr>
        <w:pStyle w:val="ListParagraph"/>
        <w:numPr>
          <w:ilvl w:val="0"/>
          <w:numId w:val="17"/>
        </w:numPr>
        <w:rPr>
          <w:rFonts w:ascii="Times New Roman" w:hAnsi="Times New Roman"/>
          <w:b/>
          <w:color w:val="000000"/>
          <w:sz w:val="24"/>
          <w:szCs w:val="24"/>
        </w:rPr>
      </w:pPr>
      <w:r w:rsidRPr="00731548">
        <w:rPr>
          <w:rFonts w:ascii="Times New Roman" w:hAnsi="Times New Roman"/>
          <w:b/>
          <w:color w:val="000000"/>
          <w:sz w:val="24"/>
          <w:szCs w:val="24"/>
        </w:rPr>
        <w:t>Privacy matters</w:t>
      </w:r>
    </w:p>
    <w:p w14:paraId="2466EDFA" w14:textId="77777777" w:rsidR="00470A3E" w:rsidRDefault="00470A3E" w:rsidP="004822AA">
      <w:pPr>
        <w:rPr>
          <w:rFonts w:ascii="Times New Roman" w:hAnsi="Times New Roman"/>
          <w:b/>
          <w:color w:val="000000"/>
          <w:sz w:val="24"/>
          <w:szCs w:val="24"/>
        </w:rPr>
      </w:pPr>
    </w:p>
    <w:p w14:paraId="2466EDFB" w14:textId="77777777" w:rsidR="008724FE" w:rsidRDefault="00470A3E" w:rsidP="004822AA">
      <w:pPr>
        <w:rPr>
          <w:rFonts w:ascii="Times New Roman" w:hAnsi="Times New Roman"/>
          <w:color w:val="000000"/>
          <w:sz w:val="24"/>
          <w:szCs w:val="24"/>
        </w:rPr>
      </w:pPr>
      <w:r>
        <w:rPr>
          <w:rFonts w:ascii="Times New Roman" w:hAnsi="Times New Roman"/>
          <w:color w:val="000000"/>
          <w:sz w:val="24"/>
          <w:szCs w:val="24"/>
        </w:rPr>
        <w:t>The right to privacy is very important, but</w:t>
      </w:r>
      <w:r w:rsidR="001E55CE">
        <w:rPr>
          <w:rFonts w:ascii="Times New Roman" w:hAnsi="Times New Roman"/>
          <w:color w:val="000000"/>
          <w:sz w:val="24"/>
          <w:szCs w:val="24"/>
        </w:rPr>
        <w:t xml:space="preserve"> </w:t>
      </w:r>
      <w:r w:rsidR="008724FE">
        <w:rPr>
          <w:rFonts w:ascii="Times New Roman" w:hAnsi="Times New Roman"/>
          <w:color w:val="000000"/>
          <w:sz w:val="24"/>
          <w:szCs w:val="24"/>
        </w:rPr>
        <w:t xml:space="preserve">it cannot be absolute, as when the privacy right for an individual comes into conflict with the community obligation to protect itself against crime or terrorism. </w:t>
      </w:r>
    </w:p>
    <w:p w14:paraId="2466EDFC" w14:textId="77777777" w:rsidR="008724FE" w:rsidRDefault="008724FE" w:rsidP="004822AA">
      <w:pPr>
        <w:rPr>
          <w:rFonts w:ascii="Times New Roman" w:hAnsi="Times New Roman"/>
          <w:color w:val="000000"/>
          <w:sz w:val="24"/>
          <w:szCs w:val="24"/>
        </w:rPr>
      </w:pPr>
    </w:p>
    <w:p w14:paraId="2466EDFD" w14:textId="77777777" w:rsidR="006B0F27" w:rsidRDefault="009013BB" w:rsidP="004822AA">
      <w:pPr>
        <w:rPr>
          <w:rFonts w:ascii="Times New Roman" w:hAnsi="Times New Roman"/>
          <w:color w:val="000000"/>
          <w:sz w:val="24"/>
          <w:szCs w:val="24"/>
        </w:rPr>
      </w:pPr>
      <w:r>
        <w:rPr>
          <w:rFonts w:ascii="Times New Roman" w:hAnsi="Times New Roman"/>
          <w:color w:val="000000"/>
          <w:sz w:val="24"/>
          <w:szCs w:val="24"/>
        </w:rPr>
        <w:t xml:space="preserve">Health information is of particular sensitivity. Protecting the privacy of personal health information is important, but absolute protection </w:t>
      </w:r>
      <w:r w:rsidR="006B0F27">
        <w:rPr>
          <w:rFonts w:ascii="Times New Roman" w:hAnsi="Times New Roman"/>
          <w:color w:val="000000"/>
          <w:sz w:val="24"/>
          <w:szCs w:val="24"/>
        </w:rPr>
        <w:t xml:space="preserve">will inevitably be in </w:t>
      </w:r>
      <w:r>
        <w:rPr>
          <w:rFonts w:ascii="Times New Roman" w:hAnsi="Times New Roman"/>
          <w:color w:val="000000"/>
          <w:sz w:val="24"/>
          <w:szCs w:val="24"/>
        </w:rPr>
        <w:t xml:space="preserve">conflict with obligation for society to use aggregated health information </w:t>
      </w:r>
      <w:r w:rsidR="006B0F27">
        <w:rPr>
          <w:rFonts w:ascii="Times New Roman" w:hAnsi="Times New Roman"/>
          <w:color w:val="000000"/>
          <w:sz w:val="24"/>
          <w:szCs w:val="24"/>
        </w:rPr>
        <w:t>for public benefit research purposes. Accordingly, exemptions in privacy legislation do allow for personal data to be used for public benefit research, provided that other measures are in place to protect privacy.</w:t>
      </w:r>
    </w:p>
    <w:p w14:paraId="2466EDFE" w14:textId="77777777" w:rsidR="006B0F27" w:rsidRDefault="006B0F27" w:rsidP="004822AA">
      <w:pPr>
        <w:rPr>
          <w:rFonts w:ascii="Times New Roman" w:hAnsi="Times New Roman"/>
          <w:color w:val="000000"/>
          <w:sz w:val="24"/>
          <w:szCs w:val="24"/>
        </w:rPr>
      </w:pPr>
    </w:p>
    <w:p w14:paraId="2466EDFF" w14:textId="77777777" w:rsidR="006B0F27" w:rsidRDefault="006B0F27" w:rsidP="004822AA">
      <w:pPr>
        <w:rPr>
          <w:rFonts w:ascii="Times New Roman" w:hAnsi="Times New Roman"/>
          <w:color w:val="000000"/>
          <w:sz w:val="24"/>
          <w:szCs w:val="24"/>
        </w:rPr>
      </w:pPr>
      <w:r>
        <w:rPr>
          <w:rFonts w:ascii="Times New Roman" w:hAnsi="Times New Roman"/>
          <w:color w:val="000000"/>
          <w:sz w:val="24"/>
          <w:szCs w:val="24"/>
        </w:rPr>
        <w:t xml:space="preserve">Other personal information is also sensitive, but in the modern </w:t>
      </w:r>
      <w:r w:rsidR="00382BCF">
        <w:rPr>
          <w:rFonts w:ascii="Times New Roman" w:hAnsi="Times New Roman"/>
          <w:color w:val="000000"/>
          <w:sz w:val="24"/>
          <w:szCs w:val="24"/>
        </w:rPr>
        <w:t xml:space="preserve">commercial </w:t>
      </w:r>
      <w:r>
        <w:rPr>
          <w:rFonts w:ascii="Times New Roman" w:hAnsi="Times New Roman"/>
          <w:color w:val="000000"/>
          <w:sz w:val="24"/>
          <w:szCs w:val="24"/>
        </w:rPr>
        <w:t>world, Google, Apple</w:t>
      </w:r>
      <w:r w:rsidR="00382BCF">
        <w:rPr>
          <w:rFonts w:ascii="Times New Roman" w:hAnsi="Times New Roman"/>
          <w:color w:val="000000"/>
          <w:sz w:val="24"/>
          <w:szCs w:val="24"/>
        </w:rPr>
        <w:t>,</w:t>
      </w:r>
      <w:r>
        <w:rPr>
          <w:rFonts w:ascii="Times New Roman" w:hAnsi="Times New Roman"/>
          <w:color w:val="000000"/>
          <w:sz w:val="24"/>
          <w:szCs w:val="24"/>
        </w:rPr>
        <w:t xml:space="preserve"> Facebook, and</w:t>
      </w:r>
      <w:r w:rsidR="00382BCF">
        <w:rPr>
          <w:rFonts w:ascii="Times New Roman" w:hAnsi="Times New Roman"/>
          <w:color w:val="000000"/>
          <w:sz w:val="24"/>
          <w:szCs w:val="24"/>
        </w:rPr>
        <w:t xml:space="preserve"> other digital giants have collected a wealth of personal information about most of us.</w:t>
      </w:r>
      <w:r w:rsidR="0022505D">
        <w:rPr>
          <w:rFonts w:ascii="Times New Roman" w:hAnsi="Times New Roman"/>
          <w:color w:val="000000"/>
          <w:sz w:val="24"/>
          <w:szCs w:val="24"/>
        </w:rPr>
        <w:t xml:space="preserve"> Bank i</w:t>
      </w:r>
      <w:r w:rsidR="00382BCF">
        <w:rPr>
          <w:rFonts w:ascii="Times New Roman" w:hAnsi="Times New Roman"/>
          <w:color w:val="000000"/>
          <w:sz w:val="24"/>
          <w:szCs w:val="24"/>
        </w:rPr>
        <w:t>nformation on purchases through card transactions can be used to generate personal profiles</w:t>
      </w:r>
      <w:r w:rsidR="00E12BD4">
        <w:rPr>
          <w:rFonts w:ascii="Times New Roman" w:hAnsi="Times New Roman"/>
          <w:color w:val="000000"/>
          <w:sz w:val="24"/>
          <w:szCs w:val="24"/>
        </w:rPr>
        <w:t xml:space="preserve"> that can be</w:t>
      </w:r>
      <w:r w:rsidR="00382BCF">
        <w:rPr>
          <w:rFonts w:ascii="Times New Roman" w:hAnsi="Times New Roman"/>
          <w:color w:val="000000"/>
          <w:sz w:val="24"/>
          <w:szCs w:val="24"/>
        </w:rPr>
        <w:t xml:space="preserve"> sold-on to other commercial interests. Thus over the last two decades, the private sector has been responsible for a substantial erosion of personal privacy.</w:t>
      </w:r>
    </w:p>
    <w:p w14:paraId="2466EE00" w14:textId="77777777" w:rsidR="00C031D7" w:rsidRDefault="00C031D7" w:rsidP="004822AA">
      <w:pPr>
        <w:rPr>
          <w:rFonts w:ascii="Times New Roman" w:hAnsi="Times New Roman"/>
          <w:color w:val="000000"/>
          <w:sz w:val="24"/>
          <w:szCs w:val="24"/>
        </w:rPr>
      </w:pPr>
    </w:p>
    <w:p w14:paraId="2466EE01" w14:textId="77777777" w:rsidR="00C031D7" w:rsidRDefault="00C031D7" w:rsidP="004822AA">
      <w:pPr>
        <w:rPr>
          <w:rFonts w:ascii="Times New Roman" w:hAnsi="Times New Roman"/>
          <w:color w:val="000000"/>
          <w:sz w:val="24"/>
          <w:szCs w:val="24"/>
        </w:rPr>
      </w:pPr>
      <w:r>
        <w:rPr>
          <w:rFonts w:ascii="Times New Roman" w:hAnsi="Times New Roman"/>
          <w:color w:val="000000"/>
          <w:sz w:val="24"/>
          <w:szCs w:val="24"/>
        </w:rPr>
        <w:t>This private sector information has been collected and managed in ways that are technically not in breach of the privacy principles, but the de facto situation has been that consumers have had to accept the conditions of use laid down by the banks and digital providers</w:t>
      </w:r>
      <w:r w:rsidR="00E12BD4">
        <w:rPr>
          <w:rFonts w:ascii="Times New Roman" w:hAnsi="Times New Roman"/>
          <w:color w:val="000000"/>
          <w:sz w:val="24"/>
          <w:szCs w:val="24"/>
        </w:rPr>
        <w:t>. Most people, if they think about it,</w:t>
      </w:r>
      <w:r>
        <w:rPr>
          <w:rFonts w:ascii="Times New Roman" w:hAnsi="Times New Roman"/>
          <w:color w:val="000000"/>
          <w:sz w:val="24"/>
          <w:szCs w:val="24"/>
        </w:rPr>
        <w:t xml:space="preserve"> are resigned to the end-use of our personal and financial data for commercial purposes, and accept it as part of living in the modern world.</w:t>
      </w:r>
    </w:p>
    <w:p w14:paraId="2466EE02" w14:textId="77777777" w:rsidR="00C031D7" w:rsidRDefault="00C031D7" w:rsidP="004822AA">
      <w:pPr>
        <w:rPr>
          <w:rFonts w:ascii="Times New Roman" w:hAnsi="Times New Roman"/>
          <w:color w:val="000000"/>
          <w:sz w:val="24"/>
          <w:szCs w:val="24"/>
        </w:rPr>
      </w:pPr>
    </w:p>
    <w:p w14:paraId="2466EE03" w14:textId="77777777" w:rsidR="00C031D7" w:rsidRDefault="00E12BD4" w:rsidP="004822AA">
      <w:pPr>
        <w:rPr>
          <w:rFonts w:ascii="Times New Roman" w:hAnsi="Times New Roman"/>
          <w:color w:val="000000"/>
          <w:sz w:val="24"/>
          <w:szCs w:val="24"/>
        </w:rPr>
      </w:pPr>
      <w:r>
        <w:rPr>
          <w:rFonts w:ascii="Times New Roman" w:hAnsi="Times New Roman"/>
          <w:color w:val="000000"/>
          <w:sz w:val="24"/>
          <w:szCs w:val="24"/>
        </w:rPr>
        <w:t>However, a</w:t>
      </w:r>
      <w:r w:rsidR="00C031D7">
        <w:rPr>
          <w:rFonts w:ascii="Times New Roman" w:hAnsi="Times New Roman"/>
          <w:color w:val="000000"/>
          <w:sz w:val="24"/>
          <w:szCs w:val="24"/>
        </w:rPr>
        <w:t xml:space="preserve">s a society we need to remind ourselves that we </w:t>
      </w:r>
      <w:r w:rsidR="0022505D">
        <w:rPr>
          <w:rFonts w:ascii="Times New Roman" w:hAnsi="Times New Roman"/>
          <w:color w:val="000000"/>
          <w:sz w:val="24"/>
          <w:szCs w:val="24"/>
        </w:rPr>
        <w:t xml:space="preserve">should not allow </w:t>
      </w:r>
      <w:r w:rsidR="00C031D7">
        <w:rPr>
          <w:rFonts w:ascii="Times New Roman" w:hAnsi="Times New Roman"/>
          <w:color w:val="000000"/>
          <w:sz w:val="24"/>
          <w:szCs w:val="24"/>
        </w:rPr>
        <w:t>a double standard</w:t>
      </w:r>
      <w:r w:rsidR="0022505D">
        <w:rPr>
          <w:rFonts w:ascii="Times New Roman" w:hAnsi="Times New Roman"/>
          <w:color w:val="000000"/>
          <w:sz w:val="24"/>
          <w:szCs w:val="24"/>
        </w:rPr>
        <w:t xml:space="preserve"> in the use of personal information, whereby we tolerate the aggregation of personal information in the private sector for commercial purposes, but unduly restrict the aggregation of public sector data for public benefit research purposes. </w:t>
      </w:r>
    </w:p>
    <w:p w14:paraId="2466EE04" w14:textId="77777777" w:rsidR="008A5343" w:rsidRDefault="008A5343" w:rsidP="004822AA">
      <w:pPr>
        <w:rPr>
          <w:rFonts w:ascii="Times New Roman" w:hAnsi="Times New Roman"/>
          <w:color w:val="000000"/>
          <w:sz w:val="24"/>
          <w:szCs w:val="24"/>
        </w:rPr>
      </w:pPr>
    </w:p>
    <w:p w14:paraId="2466EE05" w14:textId="77777777" w:rsidR="008A5343" w:rsidRDefault="008A5343" w:rsidP="004822AA">
      <w:pPr>
        <w:rPr>
          <w:rFonts w:ascii="Times New Roman" w:hAnsi="Times New Roman"/>
          <w:color w:val="000000"/>
          <w:sz w:val="24"/>
          <w:szCs w:val="24"/>
        </w:rPr>
      </w:pPr>
      <w:r>
        <w:rPr>
          <w:rFonts w:ascii="Times New Roman" w:hAnsi="Times New Roman"/>
          <w:color w:val="000000"/>
          <w:sz w:val="24"/>
          <w:szCs w:val="24"/>
        </w:rPr>
        <w:t>Consideration should be given to the reframing of privacy legislation governing public sector data, so that agencies and data custodians are obliged to release aggregated data for public benefit research purposes, subject only to the adequacy of measures to protect personal privacy.</w:t>
      </w:r>
    </w:p>
    <w:p w14:paraId="2466EE06" w14:textId="77777777" w:rsidR="00C031D7" w:rsidRDefault="00C031D7" w:rsidP="004822AA">
      <w:pPr>
        <w:rPr>
          <w:rFonts w:ascii="Times New Roman" w:hAnsi="Times New Roman"/>
          <w:color w:val="000000"/>
          <w:sz w:val="24"/>
          <w:szCs w:val="24"/>
        </w:rPr>
      </w:pPr>
    </w:p>
    <w:p w14:paraId="2466EE07" w14:textId="77777777" w:rsidR="008724FE" w:rsidRDefault="008724FE" w:rsidP="004822AA">
      <w:pPr>
        <w:rPr>
          <w:rStyle w:val="tgc"/>
        </w:rPr>
      </w:pPr>
    </w:p>
    <w:p w14:paraId="2466EE08" w14:textId="77777777" w:rsidR="008724FE" w:rsidRPr="00A42A49" w:rsidRDefault="008724FE" w:rsidP="004822AA">
      <w:pPr>
        <w:rPr>
          <w:rFonts w:ascii="Times New Roman" w:hAnsi="Times New Roman"/>
          <w:color w:val="000000"/>
          <w:sz w:val="24"/>
          <w:szCs w:val="24"/>
        </w:rPr>
      </w:pPr>
    </w:p>
    <w:p w14:paraId="2466EE09" w14:textId="77777777" w:rsidR="00976134" w:rsidRDefault="00976134">
      <w:pPr>
        <w:spacing w:after="200" w:line="276" w:lineRule="auto"/>
        <w:rPr>
          <w:rFonts w:ascii="Times New Roman" w:hAnsi="Times New Roman"/>
          <w:b/>
          <w:i/>
          <w:color w:val="000000"/>
          <w:sz w:val="24"/>
          <w:szCs w:val="24"/>
        </w:rPr>
      </w:pPr>
      <w:r>
        <w:rPr>
          <w:rFonts w:ascii="Times New Roman" w:hAnsi="Times New Roman"/>
          <w:b/>
          <w:i/>
          <w:color w:val="000000"/>
          <w:sz w:val="24"/>
          <w:szCs w:val="24"/>
        </w:rPr>
        <w:br w:type="page"/>
      </w:r>
    </w:p>
    <w:p w14:paraId="2466EE0A" w14:textId="77777777" w:rsidR="00262BD7" w:rsidRPr="00731548" w:rsidRDefault="00E12BD4" w:rsidP="00976134">
      <w:pPr>
        <w:pStyle w:val="ListParagraph"/>
        <w:numPr>
          <w:ilvl w:val="0"/>
          <w:numId w:val="17"/>
        </w:numPr>
        <w:rPr>
          <w:rFonts w:ascii="Times New Roman" w:hAnsi="Times New Roman"/>
          <w:b/>
          <w:i/>
          <w:color w:val="000000"/>
          <w:sz w:val="24"/>
          <w:szCs w:val="24"/>
        </w:rPr>
      </w:pPr>
      <w:r w:rsidRPr="00731548">
        <w:rPr>
          <w:rFonts w:ascii="Times New Roman" w:hAnsi="Times New Roman"/>
          <w:b/>
          <w:i/>
          <w:color w:val="000000"/>
          <w:sz w:val="24"/>
          <w:szCs w:val="24"/>
        </w:rPr>
        <w:lastRenderedPageBreak/>
        <w:t>Issues</w:t>
      </w:r>
    </w:p>
    <w:p w14:paraId="2466EE0B" w14:textId="77777777" w:rsidR="000F2DA9" w:rsidRPr="00A42A49" w:rsidRDefault="000F2DA9" w:rsidP="004822AA">
      <w:pPr>
        <w:rPr>
          <w:rFonts w:ascii="Times New Roman" w:hAnsi="Times New Roman"/>
          <w:b/>
          <w:i/>
          <w:color w:val="000000"/>
          <w:sz w:val="24"/>
          <w:szCs w:val="24"/>
        </w:rPr>
      </w:pPr>
    </w:p>
    <w:p w14:paraId="2466EE0C" w14:textId="77777777" w:rsidR="006D1179" w:rsidRDefault="006D1179" w:rsidP="00976134">
      <w:pPr>
        <w:pStyle w:val="1-NUMBERING"/>
        <w:numPr>
          <w:ilvl w:val="1"/>
          <w:numId w:val="17"/>
        </w:numPr>
        <w:rPr>
          <w:rFonts w:ascii="Times New Roman" w:hAnsi="Times New Roman"/>
          <w:i/>
          <w:sz w:val="24"/>
          <w:szCs w:val="24"/>
        </w:rPr>
      </w:pPr>
      <w:r>
        <w:rPr>
          <w:rFonts w:ascii="Times New Roman" w:hAnsi="Times New Roman"/>
          <w:i/>
          <w:sz w:val="24"/>
          <w:szCs w:val="24"/>
        </w:rPr>
        <w:t>Current situation</w:t>
      </w:r>
    </w:p>
    <w:p w14:paraId="2466EE0D" w14:textId="77777777" w:rsidR="006D1179" w:rsidRDefault="006D1179" w:rsidP="006D1179">
      <w:pPr>
        <w:pStyle w:val="1-NUMBERING"/>
        <w:numPr>
          <w:ilvl w:val="0"/>
          <w:numId w:val="0"/>
        </w:numPr>
        <w:rPr>
          <w:rFonts w:ascii="Times New Roman" w:hAnsi="Times New Roman"/>
          <w:sz w:val="24"/>
          <w:szCs w:val="24"/>
        </w:rPr>
      </w:pPr>
    </w:p>
    <w:p w14:paraId="2466EE0E" w14:textId="77777777" w:rsidR="006D1179" w:rsidRPr="00A42A49" w:rsidRDefault="006D1179" w:rsidP="006D1179">
      <w:pPr>
        <w:pStyle w:val="1-NUMBERING"/>
        <w:numPr>
          <w:ilvl w:val="0"/>
          <w:numId w:val="0"/>
        </w:numPr>
        <w:rPr>
          <w:rFonts w:ascii="Times New Roman" w:hAnsi="Times New Roman"/>
          <w:sz w:val="24"/>
          <w:szCs w:val="24"/>
        </w:rPr>
      </w:pPr>
      <w:r w:rsidRPr="00A42A49">
        <w:rPr>
          <w:rFonts w:ascii="Times New Roman" w:hAnsi="Times New Roman"/>
          <w:i/>
          <w:sz w:val="24"/>
          <w:szCs w:val="24"/>
        </w:rPr>
        <w:t xml:space="preserve">Stakeholders </w:t>
      </w:r>
      <w:r w:rsidRPr="00A42A49">
        <w:rPr>
          <w:rFonts w:ascii="Times New Roman" w:hAnsi="Times New Roman"/>
          <w:sz w:val="24"/>
          <w:szCs w:val="24"/>
        </w:rPr>
        <w:t>include all private sector, government, and academic agencies that collect, store or use data, as well as the consumer and legal communities with an interest in regulation of data-use</w:t>
      </w:r>
      <w:r>
        <w:rPr>
          <w:rFonts w:ascii="Times New Roman" w:hAnsi="Times New Roman"/>
          <w:sz w:val="24"/>
          <w:szCs w:val="24"/>
        </w:rPr>
        <w:t xml:space="preserve">, data protection and </w:t>
      </w:r>
      <w:r w:rsidRPr="00A42A49">
        <w:rPr>
          <w:rFonts w:ascii="Times New Roman" w:hAnsi="Times New Roman"/>
          <w:sz w:val="24"/>
          <w:szCs w:val="24"/>
        </w:rPr>
        <w:t>privacy.</w:t>
      </w:r>
    </w:p>
    <w:p w14:paraId="2466EE0F" w14:textId="77777777" w:rsidR="006D1179" w:rsidRPr="00A42A49" w:rsidRDefault="006D1179" w:rsidP="006D1179">
      <w:pPr>
        <w:pStyle w:val="1-NUMBERING"/>
        <w:numPr>
          <w:ilvl w:val="0"/>
          <w:numId w:val="0"/>
        </w:numPr>
        <w:rPr>
          <w:rFonts w:ascii="Times New Roman" w:hAnsi="Times New Roman"/>
          <w:i/>
          <w:sz w:val="24"/>
          <w:szCs w:val="24"/>
        </w:rPr>
      </w:pPr>
    </w:p>
    <w:p w14:paraId="2466EE10" w14:textId="77777777" w:rsidR="006D1179" w:rsidRPr="00A42A49" w:rsidRDefault="006D1179" w:rsidP="006D1179">
      <w:pPr>
        <w:pStyle w:val="1-NUMBERING"/>
        <w:numPr>
          <w:ilvl w:val="0"/>
          <w:numId w:val="0"/>
        </w:numPr>
        <w:rPr>
          <w:rFonts w:ascii="Times New Roman" w:hAnsi="Times New Roman"/>
          <w:sz w:val="24"/>
          <w:szCs w:val="24"/>
        </w:rPr>
      </w:pPr>
      <w:r w:rsidRPr="00A42A49">
        <w:rPr>
          <w:rFonts w:ascii="Times New Roman" w:hAnsi="Times New Roman"/>
          <w:i/>
          <w:sz w:val="24"/>
          <w:szCs w:val="24"/>
        </w:rPr>
        <w:t xml:space="preserve">Private sector data </w:t>
      </w:r>
      <w:r w:rsidRPr="00A42A49">
        <w:rPr>
          <w:rFonts w:ascii="Times New Roman" w:hAnsi="Times New Roman"/>
          <w:sz w:val="24"/>
          <w:szCs w:val="24"/>
        </w:rPr>
        <w:t xml:space="preserve">is subject to regulation through the national privacy principles, but it is widely understood that personal and financial information about most Australians is collected, used for business purposes, and often sold-on to other business interests for purposes other than those originally </w:t>
      </w:r>
      <w:r>
        <w:rPr>
          <w:rFonts w:ascii="Times New Roman" w:hAnsi="Times New Roman"/>
          <w:sz w:val="24"/>
          <w:szCs w:val="24"/>
        </w:rPr>
        <w:t>intended</w:t>
      </w:r>
      <w:r w:rsidRPr="00A42A49">
        <w:rPr>
          <w:rFonts w:ascii="Times New Roman" w:hAnsi="Times New Roman"/>
          <w:sz w:val="24"/>
          <w:szCs w:val="24"/>
        </w:rPr>
        <w:t>. This is how the private sector must work in the modern world. Most Australians see the private sector as essential, they have a general understanding of what is happening, they are resigned to it, and only occasionally challenge the accuracy of data relating to them</w:t>
      </w:r>
      <w:r w:rsidRPr="00A42A49">
        <w:rPr>
          <w:rStyle w:val="FootnoteReference"/>
          <w:rFonts w:ascii="Times New Roman" w:hAnsi="Times New Roman"/>
          <w:sz w:val="24"/>
          <w:szCs w:val="24"/>
        </w:rPr>
        <w:footnoteReference w:id="2"/>
      </w:r>
      <w:r w:rsidRPr="00A42A49">
        <w:rPr>
          <w:rFonts w:ascii="Times New Roman" w:hAnsi="Times New Roman"/>
          <w:sz w:val="24"/>
          <w:szCs w:val="24"/>
        </w:rPr>
        <w:t xml:space="preserve">. </w:t>
      </w:r>
    </w:p>
    <w:p w14:paraId="2466EE11" w14:textId="77777777" w:rsidR="006D1179" w:rsidRPr="00A42A49" w:rsidRDefault="006D1179" w:rsidP="006D1179">
      <w:pPr>
        <w:pStyle w:val="1-NUMBERING"/>
        <w:numPr>
          <w:ilvl w:val="0"/>
          <w:numId w:val="0"/>
        </w:numPr>
        <w:rPr>
          <w:rFonts w:ascii="Times New Roman" w:hAnsi="Times New Roman"/>
          <w:sz w:val="24"/>
          <w:szCs w:val="24"/>
        </w:rPr>
      </w:pPr>
    </w:p>
    <w:p w14:paraId="2466EE12" w14:textId="77777777" w:rsidR="006D1179" w:rsidRPr="00A42A49" w:rsidRDefault="006D1179" w:rsidP="006D1179">
      <w:pPr>
        <w:pStyle w:val="1-NUMBERING"/>
        <w:numPr>
          <w:ilvl w:val="0"/>
          <w:numId w:val="0"/>
        </w:numPr>
        <w:rPr>
          <w:rFonts w:ascii="Times New Roman" w:hAnsi="Times New Roman"/>
          <w:sz w:val="24"/>
          <w:szCs w:val="24"/>
        </w:rPr>
      </w:pPr>
      <w:r w:rsidRPr="00A42A49">
        <w:rPr>
          <w:rFonts w:ascii="Times New Roman" w:hAnsi="Times New Roman"/>
          <w:i/>
          <w:sz w:val="24"/>
          <w:szCs w:val="24"/>
        </w:rPr>
        <w:t xml:space="preserve">Public sector data </w:t>
      </w:r>
      <w:r w:rsidRPr="00A42A49">
        <w:rPr>
          <w:rFonts w:ascii="Times New Roman" w:hAnsi="Times New Roman"/>
          <w:sz w:val="24"/>
          <w:szCs w:val="24"/>
        </w:rPr>
        <w:t>has hitherto been more robustly protected by government agencies and data custodians, who have often resisted calls for data to be used for public benefit purposes that were not always foreseen in the legislation governing the original data collection. Government has now signalled that attitudes should change, and that public sector data should be used for public benefit purposes provided that privacy is protected.</w:t>
      </w:r>
    </w:p>
    <w:p w14:paraId="2466EE13" w14:textId="77777777" w:rsidR="006D1179" w:rsidRPr="006D1179" w:rsidRDefault="006D1179" w:rsidP="006D1179">
      <w:pPr>
        <w:pStyle w:val="1-NUMBERING"/>
        <w:numPr>
          <w:ilvl w:val="0"/>
          <w:numId w:val="0"/>
        </w:numPr>
        <w:rPr>
          <w:rFonts w:ascii="Times New Roman" w:hAnsi="Times New Roman"/>
          <w:sz w:val="24"/>
          <w:szCs w:val="24"/>
        </w:rPr>
      </w:pPr>
    </w:p>
    <w:p w14:paraId="2466EE14" w14:textId="77777777" w:rsidR="006D1179" w:rsidRPr="006D1179" w:rsidRDefault="006D1179" w:rsidP="006D1179">
      <w:pPr>
        <w:pStyle w:val="1-NUMBERING"/>
        <w:numPr>
          <w:ilvl w:val="0"/>
          <w:numId w:val="0"/>
        </w:numPr>
        <w:rPr>
          <w:rFonts w:ascii="Times New Roman" w:hAnsi="Times New Roman"/>
          <w:sz w:val="24"/>
          <w:szCs w:val="24"/>
        </w:rPr>
      </w:pPr>
    </w:p>
    <w:p w14:paraId="2466EE15" w14:textId="77777777" w:rsidR="00BB1093" w:rsidRPr="00A42A49" w:rsidRDefault="000F2DA9" w:rsidP="00976134">
      <w:pPr>
        <w:pStyle w:val="1-NUMBERING"/>
        <w:numPr>
          <w:ilvl w:val="1"/>
          <w:numId w:val="17"/>
        </w:numPr>
        <w:rPr>
          <w:rFonts w:ascii="Times New Roman" w:hAnsi="Times New Roman"/>
          <w:i/>
          <w:sz w:val="24"/>
          <w:szCs w:val="24"/>
        </w:rPr>
      </w:pPr>
      <w:r w:rsidRPr="00A42A49">
        <w:rPr>
          <w:rFonts w:ascii="Times New Roman" w:hAnsi="Times New Roman"/>
          <w:i/>
          <w:sz w:val="24"/>
          <w:szCs w:val="24"/>
        </w:rPr>
        <w:t>U</w:t>
      </w:r>
      <w:r w:rsidR="00BB1093" w:rsidRPr="00A42A49">
        <w:rPr>
          <w:rFonts w:ascii="Times New Roman" w:hAnsi="Times New Roman"/>
          <w:i/>
          <w:sz w:val="24"/>
          <w:szCs w:val="24"/>
        </w:rPr>
        <w:t>se of public sector data</w:t>
      </w:r>
    </w:p>
    <w:p w14:paraId="2466EE16" w14:textId="77777777" w:rsidR="000F2DA9" w:rsidRPr="00A42A49" w:rsidRDefault="000F2DA9" w:rsidP="000F2DA9">
      <w:pPr>
        <w:pStyle w:val="1-NUMBERING"/>
        <w:numPr>
          <w:ilvl w:val="0"/>
          <w:numId w:val="0"/>
        </w:numPr>
        <w:ind w:left="709"/>
        <w:rPr>
          <w:rFonts w:ascii="Times New Roman" w:hAnsi="Times New Roman"/>
          <w:i/>
          <w:sz w:val="24"/>
          <w:szCs w:val="24"/>
        </w:rPr>
      </w:pPr>
    </w:p>
    <w:p w14:paraId="2466EE17" w14:textId="77777777" w:rsidR="00F66196" w:rsidRPr="00A42A49" w:rsidRDefault="00F66196" w:rsidP="002B7CBF">
      <w:pPr>
        <w:pStyle w:val="1-NUMBERING"/>
        <w:numPr>
          <w:ilvl w:val="0"/>
          <w:numId w:val="0"/>
        </w:numPr>
        <w:rPr>
          <w:rFonts w:ascii="Times New Roman" w:hAnsi="Times New Roman"/>
          <w:sz w:val="24"/>
          <w:szCs w:val="24"/>
        </w:rPr>
      </w:pPr>
      <w:r w:rsidRPr="00A42A49">
        <w:rPr>
          <w:rFonts w:ascii="Times New Roman" w:hAnsi="Times New Roman"/>
          <w:sz w:val="24"/>
          <w:szCs w:val="24"/>
        </w:rPr>
        <w:t xml:space="preserve">To fully discharge their duty of care in the modern world, governments must promote data access and data linkage, and cooperate with </w:t>
      </w:r>
      <w:r w:rsidR="000F2DA9" w:rsidRPr="00A42A49">
        <w:rPr>
          <w:rFonts w:ascii="Times New Roman" w:hAnsi="Times New Roman"/>
          <w:sz w:val="24"/>
          <w:szCs w:val="24"/>
        </w:rPr>
        <w:t>research and professional groups</w:t>
      </w:r>
      <w:r w:rsidR="00DE1E21" w:rsidRPr="00A42A49">
        <w:rPr>
          <w:rFonts w:ascii="Times New Roman" w:hAnsi="Times New Roman"/>
          <w:sz w:val="24"/>
          <w:szCs w:val="24"/>
        </w:rPr>
        <w:t xml:space="preserve">, consumer representatives </w:t>
      </w:r>
      <w:r w:rsidR="000F2DA9" w:rsidRPr="00A42A49">
        <w:rPr>
          <w:rFonts w:ascii="Times New Roman" w:hAnsi="Times New Roman"/>
          <w:sz w:val="24"/>
          <w:szCs w:val="24"/>
        </w:rPr>
        <w:t xml:space="preserve"> and with the private sector to ensure that data-based evidence is </w:t>
      </w:r>
      <w:r w:rsidR="00344EBB" w:rsidRPr="00A42A49">
        <w:rPr>
          <w:rFonts w:ascii="Times New Roman" w:hAnsi="Times New Roman"/>
          <w:sz w:val="24"/>
          <w:szCs w:val="24"/>
        </w:rPr>
        <w:t xml:space="preserve">developed and </w:t>
      </w:r>
      <w:r w:rsidR="000F2DA9" w:rsidRPr="00A42A49">
        <w:rPr>
          <w:rFonts w:ascii="Times New Roman" w:hAnsi="Times New Roman"/>
          <w:sz w:val="24"/>
          <w:szCs w:val="24"/>
        </w:rPr>
        <w:t>used to improve the effectiveness, efficiency and safety of services.</w:t>
      </w:r>
    </w:p>
    <w:p w14:paraId="2466EE18" w14:textId="77777777" w:rsidR="00F93B91" w:rsidRPr="00A42A49" w:rsidRDefault="00F93B91" w:rsidP="002B7CBF">
      <w:pPr>
        <w:pStyle w:val="1-NUMBERING"/>
        <w:numPr>
          <w:ilvl w:val="0"/>
          <w:numId w:val="0"/>
        </w:numPr>
        <w:rPr>
          <w:rFonts w:ascii="Times New Roman" w:hAnsi="Times New Roman"/>
          <w:sz w:val="24"/>
          <w:szCs w:val="24"/>
        </w:rPr>
      </w:pPr>
    </w:p>
    <w:p w14:paraId="2466EE19" w14:textId="77777777" w:rsidR="002B7CBF" w:rsidRPr="00A42A49" w:rsidRDefault="000F2DA9" w:rsidP="00F93B91">
      <w:pPr>
        <w:pStyle w:val="1-NUMBERING"/>
        <w:numPr>
          <w:ilvl w:val="0"/>
          <w:numId w:val="5"/>
        </w:numPr>
        <w:ind w:left="360"/>
        <w:rPr>
          <w:rFonts w:ascii="Times New Roman" w:hAnsi="Times New Roman"/>
          <w:sz w:val="24"/>
          <w:szCs w:val="24"/>
        </w:rPr>
      </w:pPr>
      <w:r w:rsidRPr="00A42A49">
        <w:rPr>
          <w:rFonts w:ascii="Times New Roman" w:hAnsi="Times New Roman"/>
          <w:sz w:val="24"/>
          <w:szCs w:val="24"/>
        </w:rPr>
        <w:t xml:space="preserve">When personal details are accessed for </w:t>
      </w:r>
      <w:r w:rsidR="0056561B" w:rsidRPr="00A42A49">
        <w:rPr>
          <w:rFonts w:ascii="Times New Roman" w:hAnsi="Times New Roman"/>
          <w:sz w:val="24"/>
          <w:szCs w:val="24"/>
        </w:rPr>
        <w:t xml:space="preserve">aggregation or </w:t>
      </w:r>
      <w:r w:rsidRPr="00A42A49">
        <w:rPr>
          <w:rFonts w:ascii="Times New Roman" w:hAnsi="Times New Roman"/>
          <w:sz w:val="24"/>
          <w:szCs w:val="24"/>
        </w:rPr>
        <w:t>linkage purposes,</w:t>
      </w:r>
      <w:r w:rsidR="002B7CBF" w:rsidRPr="00A42A49">
        <w:rPr>
          <w:rFonts w:ascii="Times New Roman" w:hAnsi="Times New Roman"/>
          <w:sz w:val="24"/>
          <w:szCs w:val="24"/>
        </w:rPr>
        <w:t xml:space="preserve"> </w:t>
      </w:r>
      <w:r w:rsidR="00E12BD4">
        <w:rPr>
          <w:rFonts w:ascii="Times New Roman" w:hAnsi="Times New Roman"/>
          <w:sz w:val="24"/>
          <w:szCs w:val="24"/>
        </w:rPr>
        <w:t xml:space="preserve">such </w:t>
      </w:r>
      <w:r w:rsidR="002B7CBF" w:rsidRPr="00A42A49">
        <w:rPr>
          <w:rFonts w:ascii="Times New Roman" w:hAnsi="Times New Roman"/>
          <w:sz w:val="24"/>
          <w:szCs w:val="24"/>
        </w:rPr>
        <w:t>access must</w:t>
      </w:r>
      <w:r w:rsidRPr="00A42A49">
        <w:rPr>
          <w:rFonts w:ascii="Times New Roman" w:hAnsi="Times New Roman"/>
          <w:sz w:val="24"/>
          <w:szCs w:val="24"/>
        </w:rPr>
        <w:t xml:space="preserve"> be limited to</w:t>
      </w:r>
      <w:r w:rsidR="002B7CBF" w:rsidRPr="00A42A49">
        <w:rPr>
          <w:rFonts w:ascii="Times New Roman" w:hAnsi="Times New Roman"/>
          <w:sz w:val="24"/>
          <w:szCs w:val="24"/>
        </w:rPr>
        <w:t xml:space="preserve"> persons</w:t>
      </w:r>
      <w:r w:rsidRPr="00A42A49">
        <w:rPr>
          <w:rFonts w:ascii="Times New Roman" w:hAnsi="Times New Roman"/>
          <w:sz w:val="24"/>
          <w:szCs w:val="24"/>
        </w:rPr>
        <w:t xml:space="preserve"> </w:t>
      </w:r>
      <w:r w:rsidR="002B7CBF" w:rsidRPr="00A42A49">
        <w:rPr>
          <w:rFonts w:ascii="Times New Roman" w:hAnsi="Times New Roman"/>
          <w:sz w:val="24"/>
          <w:szCs w:val="24"/>
        </w:rPr>
        <w:t xml:space="preserve">who already have the statutory </w:t>
      </w:r>
      <w:r w:rsidR="00604F4A" w:rsidRPr="00A42A49">
        <w:rPr>
          <w:rFonts w:ascii="Times New Roman" w:hAnsi="Times New Roman"/>
          <w:sz w:val="24"/>
          <w:szCs w:val="24"/>
        </w:rPr>
        <w:t xml:space="preserve">or professional </w:t>
      </w:r>
      <w:r w:rsidR="002B7CBF" w:rsidRPr="00A42A49">
        <w:rPr>
          <w:rFonts w:ascii="Times New Roman" w:hAnsi="Times New Roman"/>
          <w:sz w:val="24"/>
          <w:szCs w:val="24"/>
        </w:rPr>
        <w:t>responsibility to care for the identified data.</w:t>
      </w:r>
    </w:p>
    <w:p w14:paraId="2466EE1A" w14:textId="77777777" w:rsidR="002B7CBF" w:rsidRPr="00A42A49" w:rsidRDefault="002B7CBF" w:rsidP="00F93B91">
      <w:pPr>
        <w:pStyle w:val="1-NUMBERING"/>
        <w:numPr>
          <w:ilvl w:val="0"/>
          <w:numId w:val="5"/>
        </w:numPr>
        <w:ind w:left="360"/>
        <w:rPr>
          <w:rFonts w:ascii="Times New Roman" w:hAnsi="Times New Roman"/>
          <w:sz w:val="24"/>
          <w:szCs w:val="24"/>
        </w:rPr>
      </w:pPr>
      <w:r w:rsidRPr="00A42A49">
        <w:rPr>
          <w:rFonts w:ascii="Times New Roman" w:hAnsi="Times New Roman"/>
          <w:sz w:val="24"/>
          <w:szCs w:val="24"/>
        </w:rPr>
        <w:t>Personal identifiers must be removed from linked</w:t>
      </w:r>
      <w:r w:rsidR="00604F4A" w:rsidRPr="00A42A49">
        <w:rPr>
          <w:rFonts w:ascii="Times New Roman" w:hAnsi="Times New Roman"/>
          <w:sz w:val="24"/>
          <w:szCs w:val="24"/>
        </w:rPr>
        <w:t xml:space="preserve"> and aggregated</w:t>
      </w:r>
      <w:r w:rsidRPr="00A42A49">
        <w:rPr>
          <w:rFonts w:ascii="Times New Roman" w:hAnsi="Times New Roman"/>
          <w:sz w:val="24"/>
          <w:szCs w:val="24"/>
        </w:rPr>
        <w:t xml:space="preserve"> data-sets, and the linkage keys must be held in high security by those with statutory </w:t>
      </w:r>
      <w:r w:rsidR="00604F4A" w:rsidRPr="00A42A49">
        <w:rPr>
          <w:rFonts w:ascii="Times New Roman" w:hAnsi="Times New Roman"/>
          <w:sz w:val="24"/>
          <w:szCs w:val="24"/>
        </w:rPr>
        <w:t xml:space="preserve">or professional </w:t>
      </w:r>
      <w:r w:rsidRPr="00A42A49">
        <w:rPr>
          <w:rFonts w:ascii="Times New Roman" w:hAnsi="Times New Roman"/>
          <w:sz w:val="24"/>
          <w:szCs w:val="24"/>
        </w:rPr>
        <w:t>responsibility.</w:t>
      </w:r>
    </w:p>
    <w:p w14:paraId="2466EE1B" w14:textId="77777777" w:rsidR="002B7CBF" w:rsidRPr="00A42A49" w:rsidRDefault="002B7CBF" w:rsidP="00F93B91">
      <w:pPr>
        <w:pStyle w:val="1-NUMBERING"/>
        <w:numPr>
          <w:ilvl w:val="0"/>
          <w:numId w:val="5"/>
        </w:numPr>
        <w:ind w:left="360"/>
        <w:rPr>
          <w:rFonts w:ascii="Times New Roman" w:hAnsi="Times New Roman"/>
          <w:sz w:val="24"/>
          <w:szCs w:val="24"/>
        </w:rPr>
      </w:pPr>
      <w:r w:rsidRPr="00A42A49">
        <w:rPr>
          <w:rFonts w:ascii="Times New Roman" w:hAnsi="Times New Roman"/>
          <w:sz w:val="24"/>
          <w:szCs w:val="24"/>
        </w:rPr>
        <w:t xml:space="preserve">Researchers with ethical approval from a Human Research Ethics Committee </w:t>
      </w:r>
      <w:r w:rsidR="00DE1E21" w:rsidRPr="00A42A49">
        <w:rPr>
          <w:rFonts w:ascii="Times New Roman" w:hAnsi="Times New Roman"/>
          <w:sz w:val="24"/>
          <w:szCs w:val="24"/>
        </w:rPr>
        <w:t xml:space="preserve">(HREC) </w:t>
      </w:r>
      <w:r w:rsidRPr="00A42A49">
        <w:rPr>
          <w:rFonts w:ascii="Times New Roman" w:hAnsi="Times New Roman"/>
          <w:sz w:val="24"/>
          <w:szCs w:val="24"/>
        </w:rPr>
        <w:t>working to NHMRC guidelines</w:t>
      </w:r>
      <w:r w:rsidR="00DE1E21" w:rsidRPr="00A42A49">
        <w:rPr>
          <w:rStyle w:val="FootnoteReference"/>
          <w:rFonts w:ascii="Times New Roman" w:hAnsi="Times New Roman"/>
          <w:sz w:val="24"/>
          <w:szCs w:val="24"/>
        </w:rPr>
        <w:footnoteReference w:id="3"/>
      </w:r>
      <w:r w:rsidRPr="00A42A49">
        <w:rPr>
          <w:rFonts w:ascii="Times New Roman" w:hAnsi="Times New Roman"/>
          <w:sz w:val="24"/>
          <w:szCs w:val="24"/>
        </w:rPr>
        <w:t xml:space="preserve"> should be eligible to receive de-identified data sets</w:t>
      </w:r>
      <w:r w:rsidR="00DE1E21" w:rsidRPr="00A42A49">
        <w:rPr>
          <w:rFonts w:ascii="Times New Roman" w:hAnsi="Times New Roman"/>
          <w:sz w:val="24"/>
          <w:szCs w:val="24"/>
        </w:rPr>
        <w:t xml:space="preserve"> for the approved research.</w:t>
      </w:r>
    </w:p>
    <w:p w14:paraId="2466EE1C" w14:textId="77777777" w:rsidR="002B7CBF" w:rsidRPr="00A42A49" w:rsidRDefault="00DE1E21" w:rsidP="00F93B91">
      <w:pPr>
        <w:pStyle w:val="1-NUMBERING"/>
        <w:numPr>
          <w:ilvl w:val="0"/>
          <w:numId w:val="5"/>
        </w:numPr>
        <w:ind w:left="360"/>
        <w:rPr>
          <w:rFonts w:ascii="Times New Roman" w:hAnsi="Times New Roman"/>
          <w:sz w:val="24"/>
          <w:szCs w:val="24"/>
        </w:rPr>
      </w:pPr>
      <w:r w:rsidRPr="00A42A49">
        <w:rPr>
          <w:rFonts w:ascii="Times New Roman" w:hAnsi="Times New Roman"/>
          <w:sz w:val="24"/>
          <w:szCs w:val="24"/>
        </w:rPr>
        <w:t>Before receiving data, researchers and their host institutions must sign agreements that impose legal penalties for any attempt at re-identification of individuals or communities, or for any other use of the data that is not been approved in advance by the HREC.</w:t>
      </w:r>
    </w:p>
    <w:p w14:paraId="2466EE1D" w14:textId="77777777" w:rsidR="000F2DA9" w:rsidRPr="00A42A49" w:rsidRDefault="000F2DA9" w:rsidP="00F93B91">
      <w:pPr>
        <w:pStyle w:val="1-NUMBERING"/>
        <w:numPr>
          <w:ilvl w:val="0"/>
          <w:numId w:val="0"/>
        </w:numPr>
        <w:ind w:left="349" w:hanging="709"/>
        <w:rPr>
          <w:rFonts w:ascii="Times New Roman" w:hAnsi="Times New Roman"/>
          <w:sz w:val="24"/>
          <w:szCs w:val="24"/>
        </w:rPr>
      </w:pPr>
    </w:p>
    <w:p w14:paraId="2466EE1E" w14:textId="77777777" w:rsidR="000F2DA9" w:rsidRPr="00A42A49" w:rsidRDefault="000F2DA9" w:rsidP="00F66196">
      <w:pPr>
        <w:pStyle w:val="1-NUMBERING"/>
        <w:numPr>
          <w:ilvl w:val="0"/>
          <w:numId w:val="0"/>
        </w:numPr>
        <w:ind w:left="709"/>
        <w:rPr>
          <w:rFonts w:ascii="Times New Roman" w:hAnsi="Times New Roman"/>
          <w:sz w:val="24"/>
          <w:szCs w:val="24"/>
        </w:rPr>
      </w:pPr>
    </w:p>
    <w:p w14:paraId="2466EE1F" w14:textId="77777777" w:rsidR="00F93B91" w:rsidRPr="00A42A49" w:rsidRDefault="00F93B91" w:rsidP="00976134">
      <w:pPr>
        <w:pStyle w:val="1-NUMBERING"/>
        <w:numPr>
          <w:ilvl w:val="1"/>
          <w:numId w:val="17"/>
        </w:numPr>
        <w:rPr>
          <w:rFonts w:ascii="Times New Roman" w:hAnsi="Times New Roman"/>
          <w:i/>
          <w:sz w:val="24"/>
          <w:szCs w:val="24"/>
        </w:rPr>
      </w:pPr>
      <w:r w:rsidRPr="00A42A49">
        <w:rPr>
          <w:rFonts w:ascii="Times New Roman" w:hAnsi="Times New Roman"/>
          <w:i/>
          <w:sz w:val="24"/>
          <w:szCs w:val="24"/>
        </w:rPr>
        <w:lastRenderedPageBreak/>
        <w:t>Managing conflicts of interest</w:t>
      </w:r>
    </w:p>
    <w:p w14:paraId="2466EE20" w14:textId="77777777" w:rsidR="00F93B91" w:rsidRPr="00A42A49" w:rsidRDefault="00F93B91" w:rsidP="00F93B91">
      <w:pPr>
        <w:pStyle w:val="1-NUMBERING"/>
        <w:numPr>
          <w:ilvl w:val="0"/>
          <w:numId w:val="0"/>
        </w:numPr>
        <w:ind w:left="709"/>
        <w:rPr>
          <w:rFonts w:ascii="Times New Roman" w:hAnsi="Times New Roman"/>
          <w:sz w:val="24"/>
          <w:szCs w:val="24"/>
        </w:rPr>
      </w:pPr>
    </w:p>
    <w:p w14:paraId="2466EE21" w14:textId="77777777" w:rsidR="00950BE6" w:rsidRPr="00A42A49" w:rsidRDefault="00F93B91" w:rsidP="00C81510">
      <w:pPr>
        <w:pStyle w:val="1-NUMBERING"/>
        <w:numPr>
          <w:ilvl w:val="0"/>
          <w:numId w:val="0"/>
        </w:numPr>
        <w:rPr>
          <w:rFonts w:ascii="Times New Roman" w:hAnsi="Times New Roman"/>
          <w:sz w:val="24"/>
          <w:szCs w:val="24"/>
        </w:rPr>
      </w:pPr>
      <w:r w:rsidRPr="00A42A49">
        <w:rPr>
          <w:rFonts w:ascii="Times New Roman" w:hAnsi="Times New Roman"/>
          <w:i/>
          <w:sz w:val="24"/>
          <w:szCs w:val="24"/>
        </w:rPr>
        <w:t xml:space="preserve">The right to privacy </w:t>
      </w:r>
      <w:r w:rsidR="0056561B" w:rsidRPr="00A42A49">
        <w:rPr>
          <w:rFonts w:ascii="Times New Roman" w:hAnsi="Times New Roman"/>
          <w:sz w:val="24"/>
          <w:szCs w:val="24"/>
        </w:rPr>
        <w:t xml:space="preserve">is </w:t>
      </w:r>
      <w:r w:rsidRPr="00A42A49">
        <w:rPr>
          <w:rFonts w:ascii="Times New Roman" w:hAnsi="Times New Roman"/>
          <w:sz w:val="24"/>
          <w:szCs w:val="24"/>
        </w:rPr>
        <w:t xml:space="preserve">in </w:t>
      </w:r>
      <w:r w:rsidR="0056561B" w:rsidRPr="00A42A49">
        <w:rPr>
          <w:rFonts w:ascii="Times New Roman" w:hAnsi="Times New Roman"/>
          <w:sz w:val="24"/>
          <w:szCs w:val="24"/>
        </w:rPr>
        <w:t xml:space="preserve">potential </w:t>
      </w:r>
      <w:r w:rsidRPr="00A42A49">
        <w:rPr>
          <w:rFonts w:ascii="Times New Roman" w:hAnsi="Times New Roman"/>
          <w:sz w:val="24"/>
          <w:szCs w:val="24"/>
        </w:rPr>
        <w:t>conflict with the social benefits to be derived from the use of aggregated data</w:t>
      </w:r>
      <w:r w:rsidR="00A80544" w:rsidRPr="00A42A49">
        <w:rPr>
          <w:rFonts w:ascii="Times New Roman" w:hAnsi="Times New Roman"/>
          <w:sz w:val="24"/>
          <w:szCs w:val="24"/>
        </w:rPr>
        <w:t xml:space="preserve"> for research and evaluation purposes</w:t>
      </w:r>
      <w:r w:rsidRPr="00A42A49">
        <w:rPr>
          <w:rFonts w:ascii="Times New Roman" w:hAnsi="Times New Roman"/>
          <w:sz w:val="24"/>
          <w:szCs w:val="24"/>
        </w:rPr>
        <w:t xml:space="preserve">. </w:t>
      </w:r>
    </w:p>
    <w:p w14:paraId="2466EE22" w14:textId="77777777" w:rsidR="00950BE6" w:rsidRPr="00A42A49" w:rsidRDefault="00950BE6" w:rsidP="00950BE6">
      <w:pPr>
        <w:pStyle w:val="1-NUMBERING"/>
        <w:numPr>
          <w:ilvl w:val="0"/>
          <w:numId w:val="0"/>
        </w:numPr>
        <w:ind w:left="360"/>
        <w:rPr>
          <w:rFonts w:ascii="Times New Roman" w:hAnsi="Times New Roman"/>
          <w:sz w:val="24"/>
          <w:szCs w:val="24"/>
        </w:rPr>
      </w:pPr>
    </w:p>
    <w:p w14:paraId="2466EE23" w14:textId="77777777" w:rsidR="00344EBB" w:rsidRPr="00A42A49" w:rsidRDefault="0056561B" w:rsidP="00950BE6">
      <w:pPr>
        <w:pStyle w:val="1-NUMBERING"/>
        <w:numPr>
          <w:ilvl w:val="1"/>
          <w:numId w:val="6"/>
        </w:numPr>
        <w:rPr>
          <w:rFonts w:ascii="Times New Roman" w:hAnsi="Times New Roman"/>
          <w:sz w:val="24"/>
          <w:szCs w:val="24"/>
        </w:rPr>
      </w:pPr>
      <w:r w:rsidRPr="00A42A49">
        <w:rPr>
          <w:rFonts w:ascii="Times New Roman" w:hAnsi="Times New Roman"/>
          <w:sz w:val="24"/>
          <w:szCs w:val="24"/>
        </w:rPr>
        <w:t>This potential can be minimised</w:t>
      </w:r>
      <w:r w:rsidR="00950BE6" w:rsidRPr="00A42A49">
        <w:rPr>
          <w:rFonts w:ascii="Times New Roman" w:hAnsi="Times New Roman"/>
          <w:sz w:val="24"/>
          <w:szCs w:val="24"/>
        </w:rPr>
        <w:t xml:space="preserve"> by explaining the social benefits and by promoting the idea of a new social compact, in which citizens approve the </w:t>
      </w:r>
      <w:r w:rsidR="00220A9B" w:rsidRPr="00A42A49">
        <w:rPr>
          <w:rFonts w:ascii="Times New Roman" w:hAnsi="Times New Roman"/>
          <w:sz w:val="24"/>
          <w:szCs w:val="24"/>
        </w:rPr>
        <w:t xml:space="preserve">aggregation </w:t>
      </w:r>
      <w:r w:rsidR="00950BE6" w:rsidRPr="00A42A49">
        <w:rPr>
          <w:rFonts w:ascii="Times New Roman" w:hAnsi="Times New Roman"/>
          <w:sz w:val="24"/>
          <w:szCs w:val="24"/>
        </w:rPr>
        <w:t>of their individual data for public benefit purposes, provided that their privacy is protected.</w:t>
      </w:r>
      <w:r w:rsidRPr="00A42A49">
        <w:rPr>
          <w:rFonts w:ascii="Times New Roman" w:hAnsi="Times New Roman"/>
          <w:sz w:val="24"/>
          <w:szCs w:val="24"/>
        </w:rPr>
        <w:t xml:space="preserve"> </w:t>
      </w:r>
    </w:p>
    <w:p w14:paraId="2466EE24" w14:textId="77777777" w:rsidR="00950BE6" w:rsidRPr="00A42A49" w:rsidRDefault="00950BE6" w:rsidP="00950BE6">
      <w:pPr>
        <w:pStyle w:val="1-NUMBERING"/>
        <w:numPr>
          <w:ilvl w:val="1"/>
          <w:numId w:val="6"/>
        </w:numPr>
        <w:rPr>
          <w:rFonts w:ascii="Times New Roman" w:hAnsi="Times New Roman"/>
          <w:sz w:val="24"/>
          <w:szCs w:val="24"/>
        </w:rPr>
      </w:pPr>
      <w:r w:rsidRPr="00A42A49">
        <w:rPr>
          <w:rFonts w:ascii="Times New Roman" w:hAnsi="Times New Roman"/>
          <w:sz w:val="24"/>
          <w:szCs w:val="24"/>
        </w:rPr>
        <w:t>Privacy can be protected by s</w:t>
      </w:r>
      <w:r w:rsidR="0056561B" w:rsidRPr="00A42A49">
        <w:rPr>
          <w:rFonts w:ascii="Times New Roman" w:hAnsi="Times New Roman"/>
          <w:sz w:val="24"/>
          <w:szCs w:val="24"/>
        </w:rPr>
        <w:t xml:space="preserve">tatutory requirements </w:t>
      </w:r>
      <w:r w:rsidR="00F93B91" w:rsidRPr="00A42A49">
        <w:rPr>
          <w:rFonts w:ascii="Times New Roman" w:hAnsi="Times New Roman"/>
          <w:sz w:val="24"/>
          <w:szCs w:val="24"/>
        </w:rPr>
        <w:t xml:space="preserve">for </w:t>
      </w:r>
      <w:r w:rsidR="00344EBB" w:rsidRPr="00A42A49">
        <w:rPr>
          <w:rFonts w:ascii="Times New Roman" w:hAnsi="Times New Roman"/>
          <w:sz w:val="24"/>
          <w:szCs w:val="24"/>
        </w:rPr>
        <w:t>prior ethical approval</w:t>
      </w:r>
      <w:r w:rsidR="003A30DE" w:rsidRPr="00A42A49">
        <w:rPr>
          <w:rFonts w:ascii="Times New Roman" w:hAnsi="Times New Roman"/>
          <w:sz w:val="24"/>
          <w:szCs w:val="24"/>
        </w:rPr>
        <w:t xml:space="preserve"> of research and evaluation projects</w:t>
      </w:r>
      <w:r w:rsidR="00344EBB" w:rsidRPr="00A42A49">
        <w:rPr>
          <w:rFonts w:ascii="Times New Roman" w:hAnsi="Times New Roman"/>
          <w:sz w:val="24"/>
          <w:szCs w:val="24"/>
        </w:rPr>
        <w:t xml:space="preserve">, </w:t>
      </w:r>
      <w:r w:rsidRPr="00A42A49">
        <w:rPr>
          <w:rFonts w:ascii="Times New Roman" w:hAnsi="Times New Roman"/>
          <w:sz w:val="24"/>
          <w:szCs w:val="24"/>
        </w:rPr>
        <w:t xml:space="preserve">by requirements </w:t>
      </w:r>
      <w:r w:rsidR="00344EBB" w:rsidRPr="00A42A49">
        <w:rPr>
          <w:rFonts w:ascii="Times New Roman" w:hAnsi="Times New Roman"/>
          <w:sz w:val="24"/>
          <w:szCs w:val="24"/>
        </w:rPr>
        <w:t xml:space="preserve">for aggregated </w:t>
      </w:r>
      <w:r w:rsidR="00942E19" w:rsidRPr="00A42A49">
        <w:rPr>
          <w:rFonts w:ascii="Times New Roman" w:hAnsi="Times New Roman"/>
          <w:sz w:val="24"/>
          <w:szCs w:val="24"/>
        </w:rPr>
        <w:t xml:space="preserve">research </w:t>
      </w:r>
      <w:r w:rsidR="00F93B91" w:rsidRPr="00A42A49">
        <w:rPr>
          <w:rFonts w:ascii="Times New Roman" w:hAnsi="Times New Roman"/>
          <w:sz w:val="24"/>
          <w:szCs w:val="24"/>
        </w:rPr>
        <w:t>data to be de-</w:t>
      </w:r>
      <w:r w:rsidR="00344EBB" w:rsidRPr="00A42A49">
        <w:rPr>
          <w:rFonts w:ascii="Times New Roman" w:hAnsi="Times New Roman"/>
          <w:sz w:val="24"/>
          <w:szCs w:val="24"/>
        </w:rPr>
        <w:t xml:space="preserve">identified </w:t>
      </w:r>
      <w:r w:rsidR="00F93B91" w:rsidRPr="00A42A49">
        <w:rPr>
          <w:rFonts w:ascii="Times New Roman" w:hAnsi="Times New Roman"/>
          <w:sz w:val="24"/>
          <w:szCs w:val="24"/>
        </w:rPr>
        <w:t>and</w:t>
      </w:r>
      <w:r w:rsidR="00344EBB" w:rsidRPr="00A42A49">
        <w:rPr>
          <w:rFonts w:ascii="Times New Roman" w:hAnsi="Times New Roman"/>
          <w:sz w:val="24"/>
          <w:szCs w:val="24"/>
        </w:rPr>
        <w:t xml:space="preserve"> for</w:t>
      </w:r>
      <w:r w:rsidR="00F93B91" w:rsidRPr="00A42A49">
        <w:rPr>
          <w:rFonts w:ascii="Times New Roman" w:hAnsi="Times New Roman"/>
          <w:sz w:val="24"/>
          <w:szCs w:val="24"/>
        </w:rPr>
        <w:t xml:space="preserve"> legal penalties </w:t>
      </w:r>
      <w:r w:rsidR="00344EBB" w:rsidRPr="00A42A49">
        <w:rPr>
          <w:rFonts w:ascii="Times New Roman" w:hAnsi="Times New Roman"/>
          <w:sz w:val="24"/>
          <w:szCs w:val="24"/>
        </w:rPr>
        <w:t xml:space="preserve">to be imposed </w:t>
      </w:r>
      <w:r w:rsidR="00F93B91" w:rsidRPr="00A42A49">
        <w:rPr>
          <w:rFonts w:ascii="Times New Roman" w:hAnsi="Times New Roman"/>
          <w:sz w:val="24"/>
          <w:szCs w:val="24"/>
        </w:rPr>
        <w:t xml:space="preserve">for any re-identification or misuse of data by researchers. </w:t>
      </w:r>
    </w:p>
    <w:p w14:paraId="2466EE25" w14:textId="77777777" w:rsidR="00344EBB" w:rsidRPr="00A42A49" w:rsidRDefault="00A80544" w:rsidP="00950BE6">
      <w:pPr>
        <w:pStyle w:val="1-NUMBERING"/>
        <w:numPr>
          <w:ilvl w:val="1"/>
          <w:numId w:val="6"/>
        </w:numPr>
        <w:rPr>
          <w:rFonts w:ascii="Times New Roman" w:hAnsi="Times New Roman"/>
          <w:sz w:val="24"/>
          <w:szCs w:val="24"/>
        </w:rPr>
      </w:pPr>
      <w:r w:rsidRPr="00A42A49">
        <w:rPr>
          <w:rFonts w:ascii="Times New Roman" w:hAnsi="Times New Roman"/>
          <w:sz w:val="24"/>
          <w:szCs w:val="24"/>
        </w:rPr>
        <w:t xml:space="preserve">For </w:t>
      </w:r>
      <w:r w:rsidR="0056561B" w:rsidRPr="00A42A49">
        <w:rPr>
          <w:rFonts w:ascii="Times New Roman" w:hAnsi="Times New Roman"/>
          <w:sz w:val="24"/>
          <w:szCs w:val="24"/>
        </w:rPr>
        <w:t xml:space="preserve">some </w:t>
      </w:r>
      <w:r w:rsidR="00375AA8" w:rsidRPr="00A42A49">
        <w:rPr>
          <w:rFonts w:ascii="Times New Roman" w:hAnsi="Times New Roman"/>
          <w:sz w:val="24"/>
          <w:szCs w:val="24"/>
        </w:rPr>
        <w:t xml:space="preserve">research </w:t>
      </w:r>
      <w:r w:rsidRPr="00A42A49">
        <w:rPr>
          <w:rFonts w:ascii="Times New Roman" w:hAnsi="Times New Roman"/>
          <w:sz w:val="24"/>
          <w:szCs w:val="24"/>
        </w:rPr>
        <w:t xml:space="preserve">projects involving individual patients or clients, </w:t>
      </w:r>
      <w:r w:rsidR="0056561B" w:rsidRPr="00A42A49">
        <w:rPr>
          <w:rFonts w:ascii="Times New Roman" w:hAnsi="Times New Roman"/>
          <w:sz w:val="24"/>
          <w:szCs w:val="24"/>
        </w:rPr>
        <w:t xml:space="preserve">ethics committees will approve temporary access </w:t>
      </w:r>
      <w:r w:rsidR="00950BE6" w:rsidRPr="00A42A49">
        <w:rPr>
          <w:rFonts w:ascii="Times New Roman" w:hAnsi="Times New Roman"/>
          <w:sz w:val="24"/>
          <w:szCs w:val="24"/>
        </w:rPr>
        <w:t xml:space="preserve">to identified data by a researcher </w:t>
      </w:r>
      <w:r w:rsidR="0056561B" w:rsidRPr="00A42A49">
        <w:rPr>
          <w:rFonts w:ascii="Times New Roman" w:hAnsi="Times New Roman"/>
          <w:sz w:val="24"/>
          <w:szCs w:val="24"/>
        </w:rPr>
        <w:t xml:space="preserve">on a need to know basis, subject to </w:t>
      </w:r>
      <w:r w:rsidR="00375AA8" w:rsidRPr="00A42A49">
        <w:rPr>
          <w:rFonts w:ascii="Times New Roman" w:hAnsi="Times New Roman"/>
          <w:sz w:val="24"/>
          <w:szCs w:val="24"/>
        </w:rPr>
        <w:t xml:space="preserve">informed consent </w:t>
      </w:r>
      <w:r w:rsidR="0056561B" w:rsidRPr="00A42A49">
        <w:rPr>
          <w:rFonts w:ascii="Times New Roman" w:hAnsi="Times New Roman"/>
          <w:sz w:val="24"/>
          <w:szCs w:val="24"/>
        </w:rPr>
        <w:t>from each subject</w:t>
      </w:r>
      <w:r w:rsidR="00950BE6" w:rsidRPr="00A42A49">
        <w:rPr>
          <w:rFonts w:ascii="Times New Roman" w:hAnsi="Times New Roman"/>
          <w:sz w:val="24"/>
          <w:szCs w:val="24"/>
        </w:rPr>
        <w:t>,</w:t>
      </w:r>
      <w:r w:rsidR="00604F4A" w:rsidRPr="00A42A49">
        <w:rPr>
          <w:rFonts w:ascii="Times New Roman" w:hAnsi="Times New Roman"/>
          <w:sz w:val="24"/>
          <w:szCs w:val="24"/>
        </w:rPr>
        <w:t xml:space="preserve"> </w:t>
      </w:r>
      <w:r w:rsidR="0056561B" w:rsidRPr="00A42A49">
        <w:rPr>
          <w:rFonts w:ascii="Times New Roman" w:hAnsi="Times New Roman"/>
          <w:sz w:val="24"/>
          <w:szCs w:val="24"/>
        </w:rPr>
        <w:t xml:space="preserve">provided that </w:t>
      </w:r>
      <w:r w:rsidR="00375AA8" w:rsidRPr="00A42A49">
        <w:rPr>
          <w:rFonts w:ascii="Times New Roman" w:hAnsi="Times New Roman"/>
          <w:sz w:val="24"/>
          <w:szCs w:val="24"/>
        </w:rPr>
        <w:t xml:space="preserve">identification details </w:t>
      </w:r>
      <w:r w:rsidR="0056561B" w:rsidRPr="00A42A49">
        <w:rPr>
          <w:rFonts w:ascii="Times New Roman" w:hAnsi="Times New Roman"/>
          <w:sz w:val="24"/>
          <w:szCs w:val="24"/>
        </w:rPr>
        <w:t xml:space="preserve">are dropped </w:t>
      </w:r>
      <w:r w:rsidR="00950BE6" w:rsidRPr="00A42A49">
        <w:rPr>
          <w:rFonts w:ascii="Times New Roman" w:hAnsi="Times New Roman"/>
          <w:sz w:val="24"/>
          <w:szCs w:val="24"/>
        </w:rPr>
        <w:t xml:space="preserve">subsequently </w:t>
      </w:r>
      <w:r w:rsidR="00604F4A" w:rsidRPr="00A42A49">
        <w:rPr>
          <w:rFonts w:ascii="Times New Roman" w:hAnsi="Times New Roman"/>
          <w:sz w:val="24"/>
          <w:szCs w:val="24"/>
        </w:rPr>
        <w:t xml:space="preserve">from aggregated </w:t>
      </w:r>
      <w:r w:rsidR="00375AA8" w:rsidRPr="00A42A49">
        <w:rPr>
          <w:rFonts w:ascii="Times New Roman" w:hAnsi="Times New Roman"/>
          <w:sz w:val="24"/>
          <w:szCs w:val="24"/>
        </w:rPr>
        <w:t>data</w:t>
      </w:r>
      <w:r w:rsidRPr="00A42A49">
        <w:rPr>
          <w:rFonts w:ascii="Times New Roman" w:hAnsi="Times New Roman"/>
          <w:sz w:val="24"/>
          <w:szCs w:val="24"/>
        </w:rPr>
        <w:t xml:space="preserve">. If </w:t>
      </w:r>
      <w:r w:rsidR="00375AA8" w:rsidRPr="00A42A49">
        <w:rPr>
          <w:rFonts w:ascii="Times New Roman" w:hAnsi="Times New Roman"/>
          <w:sz w:val="24"/>
          <w:szCs w:val="24"/>
        </w:rPr>
        <w:t xml:space="preserve">consent </w:t>
      </w:r>
      <w:r w:rsidRPr="00A42A49">
        <w:rPr>
          <w:rFonts w:ascii="Times New Roman" w:hAnsi="Times New Roman"/>
          <w:sz w:val="24"/>
          <w:szCs w:val="24"/>
        </w:rPr>
        <w:t xml:space="preserve">is not feasible, an exemption </w:t>
      </w:r>
      <w:r w:rsidR="00375AA8" w:rsidRPr="00A42A49">
        <w:rPr>
          <w:rFonts w:ascii="Times New Roman" w:hAnsi="Times New Roman"/>
          <w:sz w:val="24"/>
          <w:szCs w:val="24"/>
        </w:rPr>
        <w:t xml:space="preserve">may be granted by an ethics committee, </w:t>
      </w:r>
      <w:r w:rsidR="00604F4A" w:rsidRPr="00A42A49">
        <w:rPr>
          <w:rFonts w:ascii="Times New Roman" w:hAnsi="Times New Roman"/>
          <w:sz w:val="24"/>
          <w:szCs w:val="24"/>
        </w:rPr>
        <w:t>provided all other measures to protect privacy are met.</w:t>
      </w:r>
    </w:p>
    <w:p w14:paraId="2466EE26" w14:textId="77777777" w:rsidR="00604F4A" w:rsidRPr="00A42A49" w:rsidRDefault="00604F4A" w:rsidP="00604F4A">
      <w:pPr>
        <w:pStyle w:val="1-NUMBERING"/>
        <w:numPr>
          <w:ilvl w:val="0"/>
          <w:numId w:val="0"/>
        </w:numPr>
        <w:ind w:left="1080"/>
        <w:rPr>
          <w:rFonts w:ascii="Times New Roman" w:hAnsi="Times New Roman"/>
          <w:sz w:val="24"/>
          <w:szCs w:val="24"/>
        </w:rPr>
      </w:pPr>
    </w:p>
    <w:p w14:paraId="2466EE27" w14:textId="77777777" w:rsidR="004858D7" w:rsidRPr="00731548" w:rsidRDefault="009D05DC" w:rsidP="00731548">
      <w:pPr>
        <w:pStyle w:val="1-NUMBERING"/>
        <w:numPr>
          <w:ilvl w:val="0"/>
          <w:numId w:val="0"/>
        </w:numPr>
        <w:ind w:left="360"/>
        <w:rPr>
          <w:rFonts w:ascii="Times New Roman" w:hAnsi="Times New Roman"/>
          <w:i/>
          <w:sz w:val="24"/>
          <w:szCs w:val="24"/>
        </w:rPr>
      </w:pPr>
      <w:r w:rsidRPr="00A42A49">
        <w:rPr>
          <w:rFonts w:ascii="Times New Roman" w:hAnsi="Times New Roman"/>
          <w:i/>
          <w:sz w:val="24"/>
          <w:szCs w:val="24"/>
        </w:rPr>
        <w:t>Recognising and managing stakeholder risks</w:t>
      </w:r>
      <w:r w:rsidR="00304EA4" w:rsidRPr="00A42A49">
        <w:rPr>
          <w:rFonts w:ascii="Times New Roman" w:hAnsi="Times New Roman"/>
          <w:sz w:val="24"/>
          <w:szCs w:val="24"/>
        </w:rPr>
        <w:t>: Increased t</w:t>
      </w:r>
      <w:r w:rsidR="00604F4A" w:rsidRPr="00A42A49">
        <w:rPr>
          <w:rFonts w:ascii="Times New Roman" w:hAnsi="Times New Roman"/>
          <w:sz w:val="24"/>
          <w:szCs w:val="24"/>
        </w:rPr>
        <w:t xml:space="preserve">ransparency and data-sharing </w:t>
      </w:r>
      <w:r w:rsidR="00304EA4" w:rsidRPr="00A42A49">
        <w:rPr>
          <w:rFonts w:ascii="Times New Roman" w:hAnsi="Times New Roman"/>
          <w:sz w:val="24"/>
          <w:szCs w:val="24"/>
        </w:rPr>
        <w:t xml:space="preserve">have the potential </w:t>
      </w:r>
      <w:r w:rsidR="00604F4A" w:rsidRPr="00A42A49">
        <w:rPr>
          <w:rFonts w:ascii="Times New Roman" w:hAnsi="Times New Roman"/>
          <w:sz w:val="24"/>
          <w:szCs w:val="24"/>
        </w:rPr>
        <w:t xml:space="preserve">to </w:t>
      </w:r>
      <w:r w:rsidR="003A30DE" w:rsidRPr="00A42A49">
        <w:rPr>
          <w:rFonts w:ascii="Times New Roman" w:hAnsi="Times New Roman"/>
          <w:sz w:val="24"/>
          <w:szCs w:val="24"/>
        </w:rPr>
        <w:t>reveal information that is</w:t>
      </w:r>
      <w:r w:rsidR="0046044D" w:rsidRPr="00A42A49">
        <w:rPr>
          <w:rFonts w:ascii="Times New Roman" w:hAnsi="Times New Roman"/>
          <w:sz w:val="24"/>
          <w:szCs w:val="24"/>
        </w:rPr>
        <w:t xml:space="preserve"> financially</w:t>
      </w:r>
      <w:r w:rsidR="003A30DE" w:rsidRPr="00A42A49">
        <w:rPr>
          <w:rFonts w:ascii="Times New Roman" w:hAnsi="Times New Roman"/>
          <w:sz w:val="24"/>
          <w:szCs w:val="24"/>
        </w:rPr>
        <w:t xml:space="preserve"> sensitive, to </w:t>
      </w:r>
      <w:r w:rsidR="00604F4A" w:rsidRPr="00A42A49">
        <w:rPr>
          <w:rFonts w:ascii="Times New Roman" w:hAnsi="Times New Roman"/>
          <w:sz w:val="24"/>
          <w:szCs w:val="24"/>
        </w:rPr>
        <w:t xml:space="preserve">uncover risks that were previously unknown, to reveal </w:t>
      </w:r>
      <w:r w:rsidR="00165D09" w:rsidRPr="00A42A49">
        <w:rPr>
          <w:rFonts w:ascii="Times New Roman" w:hAnsi="Times New Roman"/>
          <w:sz w:val="24"/>
          <w:szCs w:val="24"/>
        </w:rPr>
        <w:t xml:space="preserve">a higher incidence of adverse outcomes than would be reasonably expected, </w:t>
      </w:r>
      <w:r w:rsidR="00304EA4" w:rsidRPr="00A42A49">
        <w:rPr>
          <w:rFonts w:ascii="Times New Roman" w:hAnsi="Times New Roman"/>
          <w:sz w:val="24"/>
          <w:szCs w:val="24"/>
        </w:rPr>
        <w:t xml:space="preserve">or to otherwise reflect upon the professional competence or integrity of those whose responsibilities are reflected in the data under consideration. </w:t>
      </w:r>
    </w:p>
    <w:p w14:paraId="2466EE28" w14:textId="77777777" w:rsidR="00731548" w:rsidRPr="00A42A49" w:rsidRDefault="00731548" w:rsidP="00731548">
      <w:pPr>
        <w:pStyle w:val="1-NUMBERING"/>
        <w:numPr>
          <w:ilvl w:val="0"/>
          <w:numId w:val="0"/>
        </w:numPr>
        <w:ind w:left="360"/>
        <w:rPr>
          <w:rFonts w:ascii="Times New Roman" w:hAnsi="Times New Roman"/>
          <w:i/>
          <w:sz w:val="24"/>
          <w:szCs w:val="24"/>
        </w:rPr>
      </w:pPr>
    </w:p>
    <w:p w14:paraId="2466EE29" w14:textId="77777777" w:rsidR="00DD1EC1" w:rsidRPr="005D3C10" w:rsidRDefault="00304EA4" w:rsidP="00804596">
      <w:pPr>
        <w:pStyle w:val="1-NUMBERING"/>
        <w:numPr>
          <w:ilvl w:val="1"/>
          <w:numId w:val="6"/>
        </w:numPr>
        <w:rPr>
          <w:rFonts w:ascii="Times New Roman" w:hAnsi="Times New Roman"/>
          <w:i/>
          <w:sz w:val="24"/>
          <w:szCs w:val="24"/>
        </w:rPr>
      </w:pPr>
      <w:r w:rsidRPr="00A42A49">
        <w:rPr>
          <w:rFonts w:ascii="Times New Roman" w:hAnsi="Times New Roman"/>
          <w:sz w:val="24"/>
          <w:szCs w:val="24"/>
        </w:rPr>
        <w:t xml:space="preserve">The potential for data-based research and evaluation to </w:t>
      </w:r>
      <w:r w:rsidR="004858D7" w:rsidRPr="00A42A49">
        <w:rPr>
          <w:rFonts w:ascii="Times New Roman" w:hAnsi="Times New Roman"/>
          <w:sz w:val="24"/>
          <w:szCs w:val="24"/>
        </w:rPr>
        <w:t xml:space="preserve">reflect adversely on </w:t>
      </w:r>
      <w:r w:rsidRPr="00A42A49">
        <w:rPr>
          <w:rFonts w:ascii="Times New Roman" w:hAnsi="Times New Roman"/>
          <w:sz w:val="24"/>
          <w:szCs w:val="24"/>
        </w:rPr>
        <w:t>the agencies or</w:t>
      </w:r>
      <w:r w:rsidR="00DD6CFB" w:rsidRPr="00A42A49">
        <w:rPr>
          <w:rFonts w:ascii="Times New Roman" w:hAnsi="Times New Roman"/>
          <w:sz w:val="24"/>
          <w:szCs w:val="24"/>
        </w:rPr>
        <w:t xml:space="preserve"> professionals</w:t>
      </w:r>
      <w:r w:rsidRPr="00A42A49">
        <w:rPr>
          <w:rFonts w:ascii="Times New Roman" w:hAnsi="Times New Roman"/>
          <w:sz w:val="24"/>
          <w:szCs w:val="24"/>
        </w:rPr>
        <w:t xml:space="preserve"> </w:t>
      </w:r>
      <w:r w:rsidR="00085CDD">
        <w:rPr>
          <w:rFonts w:ascii="Times New Roman" w:hAnsi="Times New Roman"/>
          <w:sz w:val="24"/>
          <w:szCs w:val="24"/>
        </w:rPr>
        <w:t xml:space="preserve">with custody of the data </w:t>
      </w:r>
      <w:r w:rsidR="004858D7" w:rsidRPr="00A42A49">
        <w:rPr>
          <w:rFonts w:ascii="Times New Roman" w:hAnsi="Times New Roman"/>
          <w:sz w:val="24"/>
          <w:szCs w:val="24"/>
        </w:rPr>
        <w:t>may help to explain a</w:t>
      </w:r>
      <w:r w:rsidR="00DD6CFB" w:rsidRPr="00A42A49">
        <w:rPr>
          <w:rFonts w:ascii="Times New Roman" w:hAnsi="Times New Roman"/>
          <w:sz w:val="24"/>
          <w:szCs w:val="24"/>
        </w:rPr>
        <w:t xml:space="preserve"> past reluctance of some government </w:t>
      </w:r>
      <w:r w:rsidR="004858D7" w:rsidRPr="00A42A49">
        <w:rPr>
          <w:rFonts w:ascii="Times New Roman" w:hAnsi="Times New Roman"/>
          <w:sz w:val="24"/>
          <w:szCs w:val="24"/>
        </w:rPr>
        <w:t xml:space="preserve">and service agencies to approve </w:t>
      </w:r>
      <w:r w:rsidR="00DD6CFB" w:rsidRPr="00A42A49">
        <w:rPr>
          <w:rFonts w:ascii="Times New Roman" w:hAnsi="Times New Roman"/>
          <w:sz w:val="24"/>
          <w:szCs w:val="24"/>
        </w:rPr>
        <w:t>the release of</w:t>
      </w:r>
      <w:r w:rsidR="004858D7" w:rsidRPr="00A42A49">
        <w:rPr>
          <w:rFonts w:ascii="Times New Roman" w:hAnsi="Times New Roman"/>
          <w:sz w:val="24"/>
          <w:szCs w:val="24"/>
        </w:rPr>
        <w:t xml:space="preserve"> records</w:t>
      </w:r>
      <w:r w:rsidR="00DD6CFB" w:rsidRPr="00A42A49">
        <w:rPr>
          <w:rFonts w:ascii="Times New Roman" w:hAnsi="Times New Roman"/>
          <w:sz w:val="24"/>
          <w:szCs w:val="24"/>
        </w:rPr>
        <w:t xml:space="preserve"> for res</w:t>
      </w:r>
      <w:r w:rsidR="005E7DAF" w:rsidRPr="00A42A49">
        <w:rPr>
          <w:rFonts w:ascii="Times New Roman" w:hAnsi="Times New Roman"/>
          <w:sz w:val="24"/>
          <w:szCs w:val="24"/>
        </w:rPr>
        <w:t>earch and evalua</w:t>
      </w:r>
      <w:r w:rsidR="004858D7" w:rsidRPr="00A42A49">
        <w:rPr>
          <w:rFonts w:ascii="Times New Roman" w:hAnsi="Times New Roman"/>
          <w:sz w:val="24"/>
          <w:szCs w:val="24"/>
        </w:rPr>
        <w:t xml:space="preserve">tion purposes. </w:t>
      </w:r>
      <w:r w:rsidR="005E7DAF" w:rsidRPr="00A42A49">
        <w:rPr>
          <w:rFonts w:ascii="Times New Roman" w:hAnsi="Times New Roman"/>
          <w:sz w:val="24"/>
          <w:szCs w:val="24"/>
        </w:rPr>
        <w:t xml:space="preserve"> </w:t>
      </w:r>
    </w:p>
    <w:p w14:paraId="2466EE2A" w14:textId="77777777" w:rsidR="005D3C10" w:rsidRPr="00A42A49" w:rsidRDefault="005D3C10" w:rsidP="005D3C10">
      <w:pPr>
        <w:pStyle w:val="1-NUMBERING"/>
        <w:numPr>
          <w:ilvl w:val="0"/>
          <w:numId w:val="0"/>
        </w:numPr>
        <w:ind w:left="1080"/>
        <w:rPr>
          <w:rFonts w:ascii="Times New Roman" w:hAnsi="Times New Roman"/>
          <w:i/>
          <w:sz w:val="24"/>
          <w:szCs w:val="24"/>
        </w:rPr>
      </w:pPr>
    </w:p>
    <w:p w14:paraId="2466EE2B" w14:textId="77777777" w:rsidR="00804596" w:rsidRPr="005D3C10" w:rsidRDefault="0046044D" w:rsidP="00DD1EC1">
      <w:pPr>
        <w:pStyle w:val="1-NUMBERING"/>
        <w:numPr>
          <w:ilvl w:val="2"/>
          <w:numId w:val="6"/>
        </w:numPr>
        <w:rPr>
          <w:rFonts w:ascii="Times New Roman" w:hAnsi="Times New Roman"/>
          <w:i/>
          <w:sz w:val="24"/>
          <w:szCs w:val="24"/>
        </w:rPr>
      </w:pPr>
      <w:r w:rsidRPr="00A42A49">
        <w:rPr>
          <w:rFonts w:ascii="Times New Roman" w:hAnsi="Times New Roman"/>
          <w:sz w:val="24"/>
          <w:szCs w:val="24"/>
        </w:rPr>
        <w:t xml:space="preserve">For example, state and territory agencies have often been reluctant to share jurisdictional data with the Commonwealth, </w:t>
      </w:r>
      <w:r w:rsidR="00220A9B" w:rsidRPr="00A42A49">
        <w:rPr>
          <w:rFonts w:ascii="Times New Roman" w:hAnsi="Times New Roman"/>
          <w:sz w:val="24"/>
          <w:szCs w:val="24"/>
        </w:rPr>
        <w:t>perhaps</w:t>
      </w:r>
      <w:r w:rsidR="00DD1EC1" w:rsidRPr="00A42A49">
        <w:rPr>
          <w:rFonts w:ascii="Times New Roman" w:hAnsi="Times New Roman"/>
          <w:sz w:val="24"/>
          <w:szCs w:val="24"/>
        </w:rPr>
        <w:t xml:space="preserve"> because </w:t>
      </w:r>
      <w:r w:rsidR="008E7270" w:rsidRPr="00A42A49">
        <w:rPr>
          <w:rFonts w:ascii="Times New Roman" w:hAnsi="Times New Roman"/>
          <w:sz w:val="24"/>
          <w:szCs w:val="24"/>
        </w:rPr>
        <w:t xml:space="preserve">it relates to areas for which the Commonwealth is not responsible, or because of a state </w:t>
      </w:r>
      <w:r w:rsidR="00DD1EC1" w:rsidRPr="00A42A49">
        <w:rPr>
          <w:rFonts w:ascii="Times New Roman" w:hAnsi="Times New Roman"/>
          <w:sz w:val="24"/>
          <w:szCs w:val="24"/>
        </w:rPr>
        <w:t>fear that an uninformed analysis would reflect adversely on their performance</w:t>
      </w:r>
      <w:r w:rsidR="00220A9B" w:rsidRPr="00A42A49">
        <w:rPr>
          <w:rFonts w:ascii="Times New Roman" w:hAnsi="Times New Roman"/>
          <w:sz w:val="24"/>
          <w:szCs w:val="24"/>
        </w:rPr>
        <w:t xml:space="preserve">, or because the </w:t>
      </w:r>
      <w:r w:rsidR="00DD1EC1" w:rsidRPr="00A42A49">
        <w:rPr>
          <w:rFonts w:ascii="Times New Roman" w:hAnsi="Times New Roman"/>
          <w:sz w:val="24"/>
          <w:szCs w:val="24"/>
        </w:rPr>
        <w:t>state</w:t>
      </w:r>
      <w:r w:rsidR="00220A9B" w:rsidRPr="00A42A49">
        <w:rPr>
          <w:rFonts w:ascii="Times New Roman" w:hAnsi="Times New Roman"/>
          <w:sz w:val="24"/>
          <w:szCs w:val="24"/>
        </w:rPr>
        <w:t xml:space="preserve"> is seeking to exchange the data for </w:t>
      </w:r>
      <w:r w:rsidR="00DD1EC1" w:rsidRPr="00A42A49">
        <w:rPr>
          <w:rFonts w:ascii="Times New Roman" w:hAnsi="Times New Roman"/>
          <w:sz w:val="24"/>
          <w:szCs w:val="24"/>
        </w:rPr>
        <w:t>additional funding from the Commonwealth</w:t>
      </w:r>
      <w:r w:rsidR="00DD1EC1" w:rsidRPr="00A42A49">
        <w:rPr>
          <w:rStyle w:val="FootnoteReference"/>
          <w:rFonts w:ascii="Times New Roman" w:hAnsi="Times New Roman"/>
          <w:sz w:val="24"/>
          <w:szCs w:val="24"/>
        </w:rPr>
        <w:footnoteReference w:id="4"/>
      </w:r>
      <w:r w:rsidR="00DD1EC1" w:rsidRPr="00A42A49">
        <w:rPr>
          <w:rFonts w:ascii="Times New Roman" w:hAnsi="Times New Roman"/>
          <w:sz w:val="24"/>
          <w:szCs w:val="24"/>
        </w:rPr>
        <w:t>.</w:t>
      </w:r>
      <w:r w:rsidRPr="00A42A49">
        <w:rPr>
          <w:rFonts w:ascii="Times New Roman" w:hAnsi="Times New Roman"/>
          <w:sz w:val="24"/>
          <w:szCs w:val="24"/>
        </w:rPr>
        <w:t xml:space="preserve"> </w:t>
      </w:r>
    </w:p>
    <w:p w14:paraId="2466EE2C" w14:textId="77777777" w:rsidR="005D3C10" w:rsidRPr="00A42A49" w:rsidRDefault="005D3C10" w:rsidP="005D3C10">
      <w:pPr>
        <w:pStyle w:val="1-NUMBERING"/>
        <w:numPr>
          <w:ilvl w:val="0"/>
          <w:numId w:val="0"/>
        </w:numPr>
        <w:ind w:left="1800"/>
        <w:rPr>
          <w:rFonts w:ascii="Times New Roman" w:hAnsi="Times New Roman"/>
          <w:i/>
          <w:sz w:val="24"/>
          <w:szCs w:val="24"/>
        </w:rPr>
      </w:pPr>
    </w:p>
    <w:p w14:paraId="2466EE2D" w14:textId="77777777" w:rsidR="00FE5B0F" w:rsidRPr="005D3C10" w:rsidRDefault="00CD5AA5" w:rsidP="00FE5B0F">
      <w:pPr>
        <w:pStyle w:val="1-NUMBERING"/>
        <w:numPr>
          <w:ilvl w:val="2"/>
          <w:numId w:val="6"/>
        </w:numPr>
        <w:rPr>
          <w:rFonts w:ascii="Times New Roman" w:hAnsi="Times New Roman"/>
          <w:i/>
          <w:sz w:val="24"/>
          <w:szCs w:val="24"/>
        </w:rPr>
      </w:pPr>
      <w:r w:rsidRPr="00A42A49">
        <w:rPr>
          <w:rFonts w:ascii="Times New Roman" w:hAnsi="Times New Roman"/>
          <w:sz w:val="24"/>
          <w:szCs w:val="24"/>
        </w:rPr>
        <w:t>Until recently, h</w:t>
      </w:r>
      <w:r w:rsidR="008E7270" w:rsidRPr="00A42A49">
        <w:rPr>
          <w:rFonts w:ascii="Times New Roman" w:hAnsi="Times New Roman"/>
          <w:sz w:val="24"/>
          <w:szCs w:val="24"/>
        </w:rPr>
        <w:t>ealth and some other Commonwealth agencies have also refused to release de-identified public sector data for external research and evaluation projects,</w:t>
      </w:r>
      <w:r w:rsidR="00E12BD4">
        <w:rPr>
          <w:rFonts w:ascii="Times New Roman" w:hAnsi="Times New Roman"/>
          <w:sz w:val="24"/>
          <w:szCs w:val="24"/>
        </w:rPr>
        <w:t xml:space="preserve"> even though </w:t>
      </w:r>
      <w:r w:rsidR="00951C63" w:rsidRPr="00A42A49">
        <w:rPr>
          <w:rFonts w:ascii="Times New Roman" w:hAnsi="Times New Roman"/>
          <w:sz w:val="24"/>
          <w:szCs w:val="24"/>
        </w:rPr>
        <w:t>the motivation and</w:t>
      </w:r>
      <w:r w:rsidR="008E7270" w:rsidRPr="00A42A49">
        <w:rPr>
          <w:rFonts w:ascii="Times New Roman" w:hAnsi="Times New Roman"/>
          <w:sz w:val="24"/>
          <w:szCs w:val="24"/>
        </w:rPr>
        <w:t xml:space="preserve"> in-house expertise to do the work themselves</w:t>
      </w:r>
      <w:r w:rsidR="00E12BD4">
        <w:rPr>
          <w:rFonts w:ascii="Times New Roman" w:hAnsi="Times New Roman"/>
          <w:sz w:val="24"/>
          <w:szCs w:val="24"/>
        </w:rPr>
        <w:t xml:space="preserve"> is lacking</w:t>
      </w:r>
      <w:r w:rsidR="008E7270" w:rsidRPr="00A42A49">
        <w:rPr>
          <w:rFonts w:ascii="Times New Roman" w:hAnsi="Times New Roman"/>
          <w:sz w:val="24"/>
          <w:szCs w:val="24"/>
        </w:rPr>
        <w:t>.</w:t>
      </w:r>
      <w:r w:rsidR="0016652F" w:rsidRPr="00A42A49">
        <w:rPr>
          <w:rFonts w:ascii="Times New Roman" w:hAnsi="Times New Roman"/>
          <w:sz w:val="24"/>
          <w:szCs w:val="24"/>
        </w:rPr>
        <w:t xml:space="preserve"> </w:t>
      </w:r>
      <w:r w:rsidR="00E12BD4">
        <w:rPr>
          <w:rFonts w:ascii="Times New Roman" w:hAnsi="Times New Roman"/>
          <w:sz w:val="24"/>
          <w:szCs w:val="24"/>
        </w:rPr>
        <w:t>S</w:t>
      </w:r>
      <w:r w:rsidR="0016652F" w:rsidRPr="00A42A49">
        <w:rPr>
          <w:rFonts w:ascii="Times New Roman" w:hAnsi="Times New Roman"/>
          <w:sz w:val="24"/>
          <w:szCs w:val="24"/>
        </w:rPr>
        <w:t xml:space="preserve">uch refusals </w:t>
      </w:r>
      <w:r w:rsidR="00951C63" w:rsidRPr="00A42A49">
        <w:rPr>
          <w:rFonts w:ascii="Times New Roman" w:hAnsi="Times New Roman"/>
          <w:sz w:val="24"/>
          <w:szCs w:val="24"/>
        </w:rPr>
        <w:t xml:space="preserve">were purportedly </w:t>
      </w:r>
      <w:r w:rsidR="0016652F" w:rsidRPr="00A42A49">
        <w:rPr>
          <w:rFonts w:ascii="Times New Roman" w:hAnsi="Times New Roman"/>
          <w:sz w:val="24"/>
          <w:szCs w:val="24"/>
        </w:rPr>
        <w:t xml:space="preserve">justified </w:t>
      </w:r>
      <w:r w:rsidR="0016652F" w:rsidRPr="00A42A49">
        <w:rPr>
          <w:rFonts w:ascii="Times New Roman" w:hAnsi="Times New Roman"/>
          <w:sz w:val="24"/>
          <w:szCs w:val="24"/>
        </w:rPr>
        <w:lastRenderedPageBreak/>
        <w:t xml:space="preserve">on the grounds of privacy protection and the legal ambiguities around </w:t>
      </w:r>
      <w:r w:rsidR="00E12BD4">
        <w:rPr>
          <w:rFonts w:ascii="Times New Roman" w:hAnsi="Times New Roman"/>
          <w:sz w:val="24"/>
          <w:szCs w:val="24"/>
        </w:rPr>
        <w:t>data release to third parties. T</w:t>
      </w:r>
      <w:r w:rsidR="0016652F" w:rsidRPr="00A42A49">
        <w:rPr>
          <w:rFonts w:ascii="Times New Roman" w:hAnsi="Times New Roman"/>
          <w:sz w:val="24"/>
          <w:szCs w:val="24"/>
        </w:rPr>
        <w:t xml:space="preserve">hey also attest to the short-term focus of </w:t>
      </w:r>
      <w:r w:rsidR="009D05DC" w:rsidRPr="00A42A49">
        <w:rPr>
          <w:rFonts w:ascii="Times New Roman" w:hAnsi="Times New Roman"/>
          <w:sz w:val="24"/>
          <w:szCs w:val="24"/>
        </w:rPr>
        <w:t xml:space="preserve">past </w:t>
      </w:r>
      <w:r w:rsidR="0016652F" w:rsidRPr="00A42A49">
        <w:rPr>
          <w:rFonts w:ascii="Times New Roman" w:hAnsi="Times New Roman"/>
          <w:sz w:val="24"/>
          <w:szCs w:val="24"/>
        </w:rPr>
        <w:t>decision-makers in the health culture,</w:t>
      </w:r>
      <w:r w:rsidRPr="00A42A49">
        <w:rPr>
          <w:rFonts w:ascii="Times New Roman" w:hAnsi="Times New Roman"/>
          <w:sz w:val="24"/>
          <w:szCs w:val="24"/>
        </w:rPr>
        <w:t xml:space="preserve"> to </w:t>
      </w:r>
      <w:r w:rsidR="0016652F" w:rsidRPr="00A42A49">
        <w:rPr>
          <w:rFonts w:ascii="Times New Roman" w:hAnsi="Times New Roman"/>
          <w:sz w:val="24"/>
          <w:szCs w:val="24"/>
        </w:rPr>
        <w:t>s</w:t>
      </w:r>
      <w:r w:rsidR="00951C63" w:rsidRPr="00A42A49">
        <w:rPr>
          <w:rFonts w:ascii="Times New Roman" w:hAnsi="Times New Roman"/>
          <w:sz w:val="24"/>
          <w:szCs w:val="24"/>
        </w:rPr>
        <w:t>ome s</w:t>
      </w:r>
      <w:r w:rsidR="0016652F" w:rsidRPr="00A42A49">
        <w:rPr>
          <w:rFonts w:ascii="Times New Roman" w:hAnsi="Times New Roman"/>
          <w:sz w:val="24"/>
          <w:szCs w:val="24"/>
        </w:rPr>
        <w:t xml:space="preserve">cepticism about the relevance of research, and to </w:t>
      </w:r>
      <w:r w:rsidR="00085CDD">
        <w:rPr>
          <w:rFonts w:ascii="Times New Roman" w:hAnsi="Times New Roman"/>
          <w:sz w:val="24"/>
          <w:szCs w:val="24"/>
        </w:rPr>
        <w:t xml:space="preserve">a </w:t>
      </w:r>
      <w:r w:rsidRPr="00A42A49">
        <w:rPr>
          <w:rFonts w:ascii="Times New Roman" w:hAnsi="Times New Roman"/>
          <w:sz w:val="24"/>
          <w:szCs w:val="24"/>
        </w:rPr>
        <w:t xml:space="preserve">wide gap between </w:t>
      </w:r>
      <w:r w:rsidR="00951C63" w:rsidRPr="00A42A49">
        <w:rPr>
          <w:rFonts w:ascii="Times New Roman" w:hAnsi="Times New Roman"/>
          <w:sz w:val="24"/>
          <w:szCs w:val="24"/>
        </w:rPr>
        <w:t xml:space="preserve">the </w:t>
      </w:r>
      <w:r w:rsidRPr="00A42A49">
        <w:rPr>
          <w:rFonts w:ascii="Times New Roman" w:hAnsi="Times New Roman"/>
          <w:sz w:val="24"/>
          <w:szCs w:val="24"/>
        </w:rPr>
        <w:t>bureaucratic culture and the medical and research culture in Australia</w:t>
      </w:r>
      <w:r w:rsidRPr="00A42A49">
        <w:rPr>
          <w:rStyle w:val="FootnoteReference"/>
          <w:rFonts w:ascii="Times New Roman" w:hAnsi="Times New Roman"/>
          <w:sz w:val="24"/>
          <w:szCs w:val="24"/>
        </w:rPr>
        <w:footnoteReference w:id="5"/>
      </w:r>
      <w:r w:rsidRPr="00A42A49">
        <w:rPr>
          <w:rFonts w:ascii="Times New Roman" w:hAnsi="Times New Roman"/>
          <w:sz w:val="24"/>
          <w:szCs w:val="24"/>
        </w:rPr>
        <w:t>.</w:t>
      </w:r>
    </w:p>
    <w:p w14:paraId="2466EE2E" w14:textId="77777777" w:rsidR="005D3C10" w:rsidRPr="00FE5B0F" w:rsidRDefault="005D3C10" w:rsidP="005D3C10">
      <w:pPr>
        <w:pStyle w:val="1-NUMBERING"/>
        <w:numPr>
          <w:ilvl w:val="0"/>
          <w:numId w:val="0"/>
        </w:numPr>
        <w:rPr>
          <w:rFonts w:ascii="Times New Roman" w:hAnsi="Times New Roman"/>
          <w:i/>
          <w:sz w:val="24"/>
          <w:szCs w:val="24"/>
        </w:rPr>
      </w:pPr>
    </w:p>
    <w:p w14:paraId="2466EE2F" w14:textId="77777777" w:rsidR="008E7270" w:rsidRPr="00A42A49" w:rsidRDefault="00951C63" w:rsidP="00DD1EC1">
      <w:pPr>
        <w:pStyle w:val="1-NUMBERING"/>
        <w:numPr>
          <w:ilvl w:val="2"/>
          <w:numId w:val="6"/>
        </w:numPr>
        <w:rPr>
          <w:rFonts w:ascii="Times New Roman" w:hAnsi="Times New Roman"/>
          <w:i/>
          <w:sz w:val="24"/>
          <w:szCs w:val="24"/>
        </w:rPr>
      </w:pPr>
      <w:r w:rsidRPr="00A42A49">
        <w:rPr>
          <w:rFonts w:ascii="Times New Roman" w:hAnsi="Times New Roman"/>
          <w:sz w:val="24"/>
          <w:szCs w:val="24"/>
        </w:rPr>
        <w:t>Recently, the Commonwealth has provided leadership towards a national electronic health record</w:t>
      </w:r>
      <w:r w:rsidR="0096161F" w:rsidRPr="00A42A49">
        <w:rPr>
          <w:rFonts w:ascii="Times New Roman" w:hAnsi="Times New Roman"/>
          <w:sz w:val="24"/>
          <w:szCs w:val="24"/>
        </w:rPr>
        <w:t xml:space="preserve"> which would</w:t>
      </w:r>
      <w:r w:rsidRPr="00A42A49">
        <w:rPr>
          <w:rFonts w:ascii="Times New Roman" w:hAnsi="Times New Roman"/>
          <w:sz w:val="24"/>
          <w:szCs w:val="24"/>
        </w:rPr>
        <w:t xml:space="preserve"> eventually improve the efficiency of day-to-day service delivery</w:t>
      </w:r>
      <w:r w:rsidR="0096161F" w:rsidRPr="00A42A49">
        <w:rPr>
          <w:rFonts w:ascii="Times New Roman" w:hAnsi="Times New Roman"/>
          <w:sz w:val="24"/>
          <w:szCs w:val="24"/>
        </w:rPr>
        <w:t xml:space="preserve"> and make it a better experience for both practitioner and patient. In the short-term this initiative has encountered predictable problems including concerns about privacy, data ownership</w:t>
      </w:r>
      <w:r w:rsidR="009A3C8D" w:rsidRPr="00A42A49">
        <w:rPr>
          <w:rStyle w:val="FootnoteReference"/>
          <w:rFonts w:ascii="Times New Roman" w:hAnsi="Times New Roman"/>
          <w:sz w:val="24"/>
          <w:szCs w:val="24"/>
        </w:rPr>
        <w:footnoteReference w:id="6"/>
      </w:r>
      <w:r w:rsidR="0096161F" w:rsidRPr="00A42A49">
        <w:rPr>
          <w:rFonts w:ascii="Times New Roman" w:hAnsi="Times New Roman"/>
          <w:sz w:val="24"/>
          <w:szCs w:val="24"/>
        </w:rPr>
        <w:t xml:space="preserve"> and liability, as well as the more concrete problems of creating a </w:t>
      </w:r>
      <w:r w:rsidR="009A3C8D" w:rsidRPr="00A42A49">
        <w:rPr>
          <w:rFonts w:ascii="Times New Roman" w:hAnsi="Times New Roman"/>
          <w:sz w:val="24"/>
          <w:szCs w:val="24"/>
        </w:rPr>
        <w:t xml:space="preserve">digital </w:t>
      </w:r>
      <w:r w:rsidR="0096161F" w:rsidRPr="00A42A49">
        <w:rPr>
          <w:rFonts w:ascii="Times New Roman" w:hAnsi="Times New Roman"/>
          <w:sz w:val="24"/>
          <w:szCs w:val="24"/>
        </w:rPr>
        <w:t xml:space="preserve">system that will be good enough to encourage all the stakeholders (patients, practitioners, hospitals and governments) to use it, and improve it. In the longer term, a successful electronic </w:t>
      </w:r>
      <w:r w:rsidR="009D05DC" w:rsidRPr="00A42A49">
        <w:rPr>
          <w:rFonts w:ascii="Times New Roman" w:hAnsi="Times New Roman"/>
          <w:sz w:val="24"/>
          <w:szCs w:val="24"/>
        </w:rPr>
        <w:t>record system should</w:t>
      </w:r>
      <w:r w:rsidR="0096161F" w:rsidRPr="00A42A49">
        <w:rPr>
          <w:rFonts w:ascii="Times New Roman" w:hAnsi="Times New Roman"/>
          <w:sz w:val="24"/>
          <w:szCs w:val="24"/>
        </w:rPr>
        <w:t xml:space="preserve"> </w:t>
      </w:r>
      <w:r w:rsidR="009D05DC" w:rsidRPr="00A42A49">
        <w:rPr>
          <w:rFonts w:ascii="Times New Roman" w:hAnsi="Times New Roman"/>
          <w:sz w:val="24"/>
          <w:szCs w:val="24"/>
        </w:rPr>
        <w:t xml:space="preserve">lead to many </w:t>
      </w:r>
      <w:r w:rsidR="0096161F" w:rsidRPr="00A42A49">
        <w:rPr>
          <w:rFonts w:ascii="Times New Roman" w:hAnsi="Times New Roman"/>
          <w:sz w:val="24"/>
          <w:szCs w:val="24"/>
        </w:rPr>
        <w:t>new gains to be made through research and evaluation.</w:t>
      </w:r>
    </w:p>
    <w:p w14:paraId="2466EE30" w14:textId="77777777" w:rsidR="008E7270" w:rsidRPr="00A42A49" w:rsidRDefault="008E7270" w:rsidP="008E7270">
      <w:pPr>
        <w:pStyle w:val="1-NUMBERING"/>
        <w:numPr>
          <w:ilvl w:val="0"/>
          <w:numId w:val="0"/>
        </w:numPr>
        <w:ind w:left="1800"/>
        <w:rPr>
          <w:rFonts w:ascii="Times New Roman" w:hAnsi="Times New Roman"/>
          <w:i/>
          <w:sz w:val="24"/>
          <w:szCs w:val="24"/>
        </w:rPr>
      </w:pPr>
    </w:p>
    <w:p w14:paraId="2466EE31" w14:textId="77777777" w:rsidR="00DD6CFB" w:rsidRPr="005D3C10" w:rsidRDefault="004858D7" w:rsidP="00304EA4">
      <w:pPr>
        <w:pStyle w:val="1-NUMBERING"/>
        <w:numPr>
          <w:ilvl w:val="1"/>
          <w:numId w:val="6"/>
        </w:numPr>
        <w:rPr>
          <w:rFonts w:ascii="Times New Roman" w:hAnsi="Times New Roman"/>
          <w:i/>
          <w:sz w:val="24"/>
          <w:szCs w:val="24"/>
        </w:rPr>
      </w:pPr>
      <w:r w:rsidRPr="00A42A49">
        <w:rPr>
          <w:rFonts w:ascii="Times New Roman" w:hAnsi="Times New Roman"/>
          <w:sz w:val="24"/>
          <w:szCs w:val="24"/>
        </w:rPr>
        <w:t xml:space="preserve">In the short term, the </w:t>
      </w:r>
      <w:r w:rsidR="00804596" w:rsidRPr="00A42A49">
        <w:rPr>
          <w:rFonts w:ascii="Times New Roman" w:hAnsi="Times New Roman"/>
          <w:sz w:val="24"/>
          <w:szCs w:val="24"/>
        </w:rPr>
        <w:t xml:space="preserve">potential </w:t>
      </w:r>
      <w:r w:rsidRPr="00A42A49">
        <w:rPr>
          <w:rFonts w:ascii="Times New Roman" w:hAnsi="Times New Roman"/>
          <w:sz w:val="24"/>
          <w:szCs w:val="24"/>
        </w:rPr>
        <w:t xml:space="preserve">conflict </w:t>
      </w:r>
      <w:r w:rsidR="00804596" w:rsidRPr="00A42A49">
        <w:rPr>
          <w:rFonts w:ascii="Times New Roman" w:hAnsi="Times New Roman"/>
          <w:sz w:val="24"/>
          <w:szCs w:val="24"/>
        </w:rPr>
        <w:t xml:space="preserve">seems likely to </w:t>
      </w:r>
      <w:r w:rsidRPr="00A42A49">
        <w:rPr>
          <w:rFonts w:ascii="Times New Roman" w:hAnsi="Times New Roman"/>
          <w:sz w:val="24"/>
          <w:szCs w:val="24"/>
        </w:rPr>
        <w:t xml:space="preserve">be resolved by a </w:t>
      </w:r>
      <w:r w:rsidR="0046044D" w:rsidRPr="00A42A49">
        <w:rPr>
          <w:rFonts w:ascii="Times New Roman" w:hAnsi="Times New Roman"/>
          <w:sz w:val="24"/>
          <w:szCs w:val="24"/>
        </w:rPr>
        <w:t>whole-of-</w:t>
      </w:r>
      <w:r w:rsidRPr="00A42A49">
        <w:rPr>
          <w:rFonts w:ascii="Times New Roman" w:hAnsi="Times New Roman"/>
          <w:sz w:val="24"/>
          <w:szCs w:val="24"/>
        </w:rPr>
        <w:t xml:space="preserve">government commitment to </w:t>
      </w:r>
      <w:r w:rsidR="00804596" w:rsidRPr="00A42A49">
        <w:rPr>
          <w:rFonts w:ascii="Times New Roman" w:hAnsi="Times New Roman"/>
          <w:sz w:val="24"/>
          <w:szCs w:val="24"/>
        </w:rPr>
        <w:t xml:space="preserve">support data access in the public interest, even </w:t>
      </w:r>
      <w:r w:rsidR="00CC2BD8">
        <w:rPr>
          <w:rFonts w:ascii="Times New Roman" w:hAnsi="Times New Roman"/>
          <w:sz w:val="24"/>
          <w:szCs w:val="24"/>
        </w:rPr>
        <w:t>if it proves</w:t>
      </w:r>
      <w:r w:rsidR="008E7270" w:rsidRPr="00A42A49">
        <w:rPr>
          <w:rFonts w:ascii="Times New Roman" w:hAnsi="Times New Roman"/>
          <w:sz w:val="24"/>
          <w:szCs w:val="24"/>
        </w:rPr>
        <w:t xml:space="preserve"> to be </w:t>
      </w:r>
      <w:r w:rsidR="00804596" w:rsidRPr="00A42A49">
        <w:rPr>
          <w:rFonts w:ascii="Times New Roman" w:hAnsi="Times New Roman"/>
          <w:sz w:val="24"/>
          <w:szCs w:val="24"/>
        </w:rPr>
        <w:t>at the expense of</w:t>
      </w:r>
      <w:r w:rsidR="0046044D" w:rsidRPr="00A42A49">
        <w:rPr>
          <w:rFonts w:ascii="Times New Roman" w:hAnsi="Times New Roman"/>
          <w:sz w:val="24"/>
          <w:szCs w:val="24"/>
        </w:rPr>
        <w:t xml:space="preserve"> temporary</w:t>
      </w:r>
      <w:r w:rsidR="00804596" w:rsidRPr="00A42A49">
        <w:rPr>
          <w:rFonts w:ascii="Times New Roman" w:hAnsi="Times New Roman"/>
          <w:sz w:val="24"/>
          <w:szCs w:val="24"/>
        </w:rPr>
        <w:t xml:space="preserve"> reputational damage to </w:t>
      </w:r>
      <w:r w:rsidR="0046044D" w:rsidRPr="00A42A49">
        <w:rPr>
          <w:rFonts w:ascii="Times New Roman" w:hAnsi="Times New Roman"/>
          <w:sz w:val="24"/>
          <w:szCs w:val="24"/>
        </w:rPr>
        <w:t xml:space="preserve">some </w:t>
      </w:r>
      <w:r w:rsidR="00804596" w:rsidRPr="00A42A49">
        <w:rPr>
          <w:rFonts w:ascii="Times New Roman" w:hAnsi="Times New Roman"/>
          <w:sz w:val="24"/>
          <w:szCs w:val="24"/>
        </w:rPr>
        <w:t xml:space="preserve">service agencies or professional groups. </w:t>
      </w:r>
    </w:p>
    <w:p w14:paraId="2466EE32" w14:textId="77777777" w:rsidR="005D3C10" w:rsidRPr="00A42A49" w:rsidRDefault="005D3C10" w:rsidP="005D3C10">
      <w:pPr>
        <w:pStyle w:val="1-NUMBERING"/>
        <w:numPr>
          <w:ilvl w:val="0"/>
          <w:numId w:val="0"/>
        </w:numPr>
        <w:ind w:left="1080"/>
        <w:rPr>
          <w:rFonts w:ascii="Times New Roman" w:hAnsi="Times New Roman"/>
          <w:i/>
          <w:sz w:val="24"/>
          <w:szCs w:val="24"/>
        </w:rPr>
      </w:pPr>
    </w:p>
    <w:p w14:paraId="2466EE33" w14:textId="77777777" w:rsidR="00FE5B0F" w:rsidRDefault="00804596" w:rsidP="00085CDD">
      <w:pPr>
        <w:pStyle w:val="1-NUMBERING"/>
        <w:numPr>
          <w:ilvl w:val="1"/>
          <w:numId w:val="6"/>
        </w:numPr>
        <w:rPr>
          <w:rFonts w:ascii="Times New Roman" w:hAnsi="Times New Roman"/>
          <w:i/>
          <w:sz w:val="24"/>
          <w:szCs w:val="24"/>
        </w:rPr>
      </w:pPr>
      <w:r w:rsidRPr="00A42A49">
        <w:rPr>
          <w:rFonts w:ascii="Times New Roman" w:hAnsi="Times New Roman"/>
          <w:sz w:val="24"/>
          <w:szCs w:val="24"/>
        </w:rPr>
        <w:t xml:space="preserve">In the longer-term, data-based research and evaluation will benefit all interest groups, </w:t>
      </w:r>
      <w:r w:rsidR="0046044D" w:rsidRPr="00A42A49">
        <w:rPr>
          <w:rFonts w:ascii="Times New Roman" w:hAnsi="Times New Roman"/>
          <w:sz w:val="24"/>
          <w:szCs w:val="24"/>
        </w:rPr>
        <w:t xml:space="preserve">who will see the value for them as well as </w:t>
      </w:r>
      <w:r w:rsidRPr="00A42A49">
        <w:rPr>
          <w:rFonts w:ascii="Times New Roman" w:hAnsi="Times New Roman"/>
          <w:sz w:val="24"/>
          <w:szCs w:val="24"/>
        </w:rPr>
        <w:t xml:space="preserve">the social benefits from </w:t>
      </w:r>
      <w:r w:rsidR="0046044D" w:rsidRPr="00A42A49">
        <w:rPr>
          <w:rFonts w:ascii="Times New Roman" w:hAnsi="Times New Roman"/>
          <w:sz w:val="24"/>
          <w:szCs w:val="24"/>
        </w:rPr>
        <w:t xml:space="preserve">the enhanced national commitment to </w:t>
      </w:r>
      <w:r w:rsidRPr="00A42A49">
        <w:rPr>
          <w:rFonts w:ascii="Times New Roman" w:hAnsi="Times New Roman"/>
          <w:sz w:val="24"/>
          <w:szCs w:val="24"/>
        </w:rPr>
        <w:t>evidence-based policies and</w:t>
      </w:r>
      <w:r w:rsidR="0046044D" w:rsidRPr="00A42A49">
        <w:rPr>
          <w:rFonts w:ascii="Times New Roman" w:hAnsi="Times New Roman"/>
          <w:sz w:val="24"/>
          <w:szCs w:val="24"/>
        </w:rPr>
        <w:t xml:space="preserve"> practices.</w:t>
      </w:r>
      <w:r w:rsidRPr="00A42A49">
        <w:rPr>
          <w:rFonts w:ascii="Times New Roman" w:hAnsi="Times New Roman"/>
          <w:sz w:val="24"/>
          <w:szCs w:val="24"/>
        </w:rPr>
        <w:t xml:space="preserve"> </w:t>
      </w:r>
      <w:r w:rsidR="00FE5B0F">
        <w:rPr>
          <w:rFonts w:ascii="Times New Roman" w:hAnsi="Times New Roman"/>
          <w:i/>
          <w:sz w:val="24"/>
          <w:szCs w:val="24"/>
        </w:rPr>
        <w:t>Financial considerations</w:t>
      </w:r>
    </w:p>
    <w:p w14:paraId="2466EE34" w14:textId="77777777" w:rsidR="00FE5B0F" w:rsidRDefault="00FE5B0F" w:rsidP="00FE5B0F">
      <w:pPr>
        <w:pStyle w:val="1-NUMBERING"/>
        <w:numPr>
          <w:ilvl w:val="0"/>
          <w:numId w:val="0"/>
        </w:numPr>
        <w:ind w:left="709" w:hanging="709"/>
        <w:rPr>
          <w:rFonts w:ascii="Times New Roman" w:hAnsi="Times New Roman"/>
          <w:i/>
          <w:sz w:val="24"/>
          <w:szCs w:val="24"/>
        </w:rPr>
      </w:pPr>
    </w:p>
    <w:p w14:paraId="2466EE35" w14:textId="77777777" w:rsidR="00FE5B0F" w:rsidRPr="00FE5B0F" w:rsidRDefault="00FE5B0F" w:rsidP="00FE5B0F">
      <w:pPr>
        <w:pStyle w:val="1-NUMBERING"/>
        <w:numPr>
          <w:ilvl w:val="0"/>
          <w:numId w:val="0"/>
        </w:numPr>
        <w:ind w:left="709" w:hanging="709"/>
        <w:rPr>
          <w:rFonts w:ascii="Times New Roman" w:hAnsi="Times New Roman"/>
          <w:sz w:val="24"/>
          <w:szCs w:val="24"/>
        </w:rPr>
      </w:pPr>
      <w:r>
        <w:rPr>
          <w:rFonts w:ascii="Times New Roman" w:hAnsi="Times New Roman"/>
          <w:i/>
          <w:sz w:val="24"/>
          <w:szCs w:val="24"/>
        </w:rPr>
        <w:tab/>
      </w:r>
      <w:r w:rsidR="00DF58BA">
        <w:rPr>
          <w:rFonts w:ascii="Times New Roman" w:hAnsi="Times New Roman"/>
          <w:sz w:val="24"/>
          <w:szCs w:val="24"/>
        </w:rPr>
        <w:t>St</w:t>
      </w:r>
      <w:r>
        <w:rPr>
          <w:rFonts w:ascii="Times New Roman" w:hAnsi="Times New Roman"/>
          <w:sz w:val="24"/>
          <w:szCs w:val="24"/>
        </w:rPr>
        <w:t xml:space="preserve">eps that would have enhanced a national data system have </w:t>
      </w:r>
      <w:r w:rsidR="00DF58BA">
        <w:rPr>
          <w:rFonts w:ascii="Times New Roman" w:hAnsi="Times New Roman"/>
          <w:sz w:val="24"/>
          <w:szCs w:val="24"/>
        </w:rPr>
        <w:t xml:space="preserve">often </w:t>
      </w:r>
      <w:r>
        <w:rPr>
          <w:rFonts w:ascii="Times New Roman" w:hAnsi="Times New Roman"/>
          <w:sz w:val="24"/>
          <w:szCs w:val="24"/>
        </w:rPr>
        <w:t xml:space="preserve">not been taken because of </w:t>
      </w:r>
      <w:r w:rsidR="00DF58BA">
        <w:rPr>
          <w:rFonts w:ascii="Times New Roman" w:hAnsi="Times New Roman"/>
          <w:sz w:val="24"/>
          <w:szCs w:val="24"/>
        </w:rPr>
        <w:t>financial constraints; even if the jurisdictions and agencies could agree on the need, there has usually been difficulty in deciding who should pay. For example, for many years, there has been discussion about the need f</w:t>
      </w:r>
      <w:r w:rsidR="00CC2BD8">
        <w:rPr>
          <w:rFonts w:ascii="Times New Roman" w:hAnsi="Times New Roman"/>
          <w:sz w:val="24"/>
          <w:szCs w:val="24"/>
        </w:rPr>
        <w:t>or a national suicide register. However, because of competing priorities, and because the Commonwealth c</w:t>
      </w:r>
      <w:r w:rsidR="00DF58BA">
        <w:rPr>
          <w:rFonts w:ascii="Times New Roman" w:hAnsi="Times New Roman"/>
          <w:sz w:val="24"/>
          <w:szCs w:val="24"/>
        </w:rPr>
        <w:t>ould see this as a way for the states to</w:t>
      </w:r>
      <w:r w:rsidR="00CC2BD8">
        <w:rPr>
          <w:rFonts w:ascii="Times New Roman" w:hAnsi="Times New Roman"/>
          <w:sz w:val="24"/>
          <w:szCs w:val="24"/>
        </w:rPr>
        <w:t xml:space="preserve"> ask for more funding, the idea has</w:t>
      </w:r>
      <w:r w:rsidR="00DF58BA">
        <w:rPr>
          <w:rFonts w:ascii="Times New Roman" w:hAnsi="Times New Roman"/>
          <w:sz w:val="24"/>
          <w:szCs w:val="24"/>
        </w:rPr>
        <w:t xml:space="preserve"> not </w:t>
      </w:r>
      <w:r w:rsidR="00CC2BD8">
        <w:rPr>
          <w:rFonts w:ascii="Times New Roman" w:hAnsi="Times New Roman"/>
          <w:sz w:val="24"/>
          <w:szCs w:val="24"/>
        </w:rPr>
        <w:t xml:space="preserve">been </w:t>
      </w:r>
      <w:r w:rsidR="00DF58BA">
        <w:rPr>
          <w:rFonts w:ascii="Times New Roman" w:hAnsi="Times New Roman"/>
          <w:sz w:val="24"/>
          <w:szCs w:val="24"/>
        </w:rPr>
        <w:t xml:space="preserve">supported. Consequently, </w:t>
      </w:r>
      <w:r w:rsidR="00CC2BD8">
        <w:rPr>
          <w:rFonts w:ascii="Times New Roman" w:hAnsi="Times New Roman"/>
          <w:sz w:val="24"/>
          <w:szCs w:val="24"/>
        </w:rPr>
        <w:t xml:space="preserve">some </w:t>
      </w:r>
      <w:r w:rsidR="00DF58BA">
        <w:rPr>
          <w:rFonts w:ascii="Times New Roman" w:hAnsi="Times New Roman"/>
          <w:sz w:val="24"/>
          <w:szCs w:val="24"/>
        </w:rPr>
        <w:t>states have developed their own registers, but without uniform criteria, so that the</w:t>
      </w:r>
      <w:r w:rsidR="00CC2BD8">
        <w:rPr>
          <w:rFonts w:ascii="Times New Roman" w:hAnsi="Times New Roman"/>
          <w:sz w:val="24"/>
          <w:szCs w:val="24"/>
        </w:rPr>
        <w:t xml:space="preserve"> aggregated</w:t>
      </w:r>
      <w:r w:rsidR="00DF58BA">
        <w:rPr>
          <w:rFonts w:ascii="Times New Roman" w:hAnsi="Times New Roman"/>
          <w:sz w:val="24"/>
          <w:szCs w:val="24"/>
        </w:rPr>
        <w:t xml:space="preserve"> data are much less useful than they could have been. </w:t>
      </w:r>
    </w:p>
    <w:p w14:paraId="2466EE36" w14:textId="77777777" w:rsidR="00F93B91" w:rsidRPr="00A42A49" w:rsidRDefault="00F93B91" w:rsidP="00DF58BA">
      <w:pPr>
        <w:pStyle w:val="1-NUMBERING"/>
        <w:numPr>
          <w:ilvl w:val="0"/>
          <w:numId w:val="0"/>
        </w:numPr>
        <w:rPr>
          <w:rFonts w:ascii="Times New Roman" w:hAnsi="Times New Roman"/>
          <w:i/>
          <w:sz w:val="24"/>
          <w:szCs w:val="24"/>
        </w:rPr>
      </w:pPr>
    </w:p>
    <w:p w14:paraId="2466EE37" w14:textId="77777777" w:rsidR="00F93B91" w:rsidRPr="00A42A49" w:rsidRDefault="00F93B91" w:rsidP="00F93B91">
      <w:pPr>
        <w:pStyle w:val="1-NUMBERING"/>
        <w:numPr>
          <w:ilvl w:val="0"/>
          <w:numId w:val="0"/>
        </w:numPr>
        <w:ind w:left="709"/>
        <w:rPr>
          <w:rFonts w:ascii="Times New Roman" w:hAnsi="Times New Roman"/>
          <w:i/>
          <w:sz w:val="24"/>
          <w:szCs w:val="24"/>
        </w:rPr>
      </w:pPr>
    </w:p>
    <w:p w14:paraId="2466EE38" w14:textId="77777777" w:rsidR="00050059" w:rsidRPr="005D3C10" w:rsidRDefault="00CC2BD8" w:rsidP="00976134">
      <w:pPr>
        <w:pStyle w:val="1-NUMBERING"/>
        <w:numPr>
          <w:ilvl w:val="0"/>
          <w:numId w:val="17"/>
        </w:numPr>
        <w:rPr>
          <w:rFonts w:ascii="Times New Roman" w:hAnsi="Times New Roman"/>
          <w:b/>
          <w:sz w:val="24"/>
          <w:szCs w:val="24"/>
        </w:rPr>
      </w:pPr>
      <w:r w:rsidRPr="005D3C10">
        <w:rPr>
          <w:rFonts w:ascii="Times New Roman" w:hAnsi="Times New Roman"/>
          <w:b/>
          <w:sz w:val="24"/>
          <w:szCs w:val="24"/>
        </w:rPr>
        <w:t>The Current Opportunity</w:t>
      </w:r>
    </w:p>
    <w:p w14:paraId="2466EE39" w14:textId="77777777" w:rsidR="009D05DC" w:rsidRPr="00A42A49" w:rsidRDefault="009D05DC" w:rsidP="009D05DC">
      <w:pPr>
        <w:pStyle w:val="1-NUMBERING"/>
        <w:numPr>
          <w:ilvl w:val="0"/>
          <w:numId w:val="0"/>
        </w:numPr>
        <w:ind w:left="709"/>
        <w:rPr>
          <w:rFonts w:ascii="Times New Roman" w:hAnsi="Times New Roman"/>
          <w:i/>
          <w:sz w:val="24"/>
          <w:szCs w:val="24"/>
        </w:rPr>
      </w:pPr>
    </w:p>
    <w:p w14:paraId="2466EE3A" w14:textId="77777777" w:rsidR="009D05DC" w:rsidRPr="00A42A49" w:rsidRDefault="00847970" w:rsidP="009D05DC">
      <w:pPr>
        <w:pStyle w:val="1-NUMBERING"/>
        <w:numPr>
          <w:ilvl w:val="0"/>
          <w:numId w:val="0"/>
        </w:numPr>
        <w:ind w:left="709"/>
        <w:rPr>
          <w:rFonts w:ascii="Times New Roman" w:hAnsi="Times New Roman"/>
          <w:sz w:val="24"/>
          <w:szCs w:val="24"/>
        </w:rPr>
      </w:pPr>
      <w:r w:rsidRPr="00A42A49">
        <w:rPr>
          <w:rFonts w:ascii="Times New Roman" w:hAnsi="Times New Roman"/>
          <w:sz w:val="24"/>
          <w:szCs w:val="24"/>
        </w:rPr>
        <w:t>T</w:t>
      </w:r>
      <w:r w:rsidR="009D05DC" w:rsidRPr="00A42A49">
        <w:rPr>
          <w:rFonts w:ascii="Times New Roman" w:hAnsi="Times New Roman"/>
          <w:sz w:val="24"/>
          <w:szCs w:val="24"/>
        </w:rPr>
        <w:t>he highest levels of government</w:t>
      </w:r>
      <w:r w:rsidRPr="00A42A49">
        <w:rPr>
          <w:rFonts w:ascii="Times New Roman" w:hAnsi="Times New Roman"/>
          <w:sz w:val="24"/>
          <w:szCs w:val="24"/>
        </w:rPr>
        <w:t xml:space="preserve"> have</w:t>
      </w:r>
      <w:r w:rsidR="00A10AE0" w:rsidRPr="00A42A49">
        <w:rPr>
          <w:rFonts w:ascii="Times New Roman" w:hAnsi="Times New Roman"/>
          <w:sz w:val="24"/>
          <w:szCs w:val="24"/>
        </w:rPr>
        <w:t xml:space="preserve"> recently</w:t>
      </w:r>
      <w:r w:rsidRPr="00A42A49">
        <w:rPr>
          <w:rFonts w:ascii="Times New Roman" w:hAnsi="Times New Roman"/>
          <w:sz w:val="24"/>
          <w:szCs w:val="24"/>
        </w:rPr>
        <w:t xml:space="preserve"> made a commitment to promote the availability and use of “big data”</w:t>
      </w:r>
      <w:r w:rsidR="00A10AE0" w:rsidRPr="00A42A49">
        <w:rPr>
          <w:rFonts w:ascii="Times New Roman" w:hAnsi="Times New Roman"/>
          <w:sz w:val="24"/>
          <w:szCs w:val="24"/>
        </w:rPr>
        <w:t xml:space="preserve"> in Australia</w:t>
      </w:r>
      <w:r w:rsidR="00CC2BD8">
        <w:rPr>
          <w:rFonts w:ascii="Times New Roman" w:hAnsi="Times New Roman"/>
          <w:sz w:val="24"/>
          <w:szCs w:val="24"/>
        </w:rPr>
        <w:t>, following on from earlier initiatives through NCRIS and RDSI</w:t>
      </w:r>
      <w:r w:rsidRPr="00A42A49">
        <w:rPr>
          <w:rFonts w:ascii="Times New Roman" w:hAnsi="Times New Roman"/>
          <w:sz w:val="24"/>
          <w:szCs w:val="24"/>
        </w:rPr>
        <w:t>. The reference to the Productivity Commission to investigate the “benefits and costs of options for improving the availability and use of data”</w:t>
      </w:r>
      <w:r w:rsidR="00A10AE0" w:rsidRPr="00A42A49">
        <w:rPr>
          <w:rFonts w:ascii="Times New Roman" w:hAnsi="Times New Roman"/>
          <w:sz w:val="24"/>
          <w:szCs w:val="24"/>
        </w:rPr>
        <w:t xml:space="preserve">, and to report to government by March 2017, </w:t>
      </w:r>
      <w:r w:rsidRPr="00A42A49">
        <w:rPr>
          <w:rFonts w:ascii="Times New Roman" w:hAnsi="Times New Roman"/>
          <w:sz w:val="24"/>
          <w:szCs w:val="24"/>
        </w:rPr>
        <w:t xml:space="preserve">provides a great opportunity </w:t>
      </w:r>
      <w:r w:rsidR="00A10AE0" w:rsidRPr="00A42A49">
        <w:rPr>
          <w:rFonts w:ascii="Times New Roman" w:hAnsi="Times New Roman"/>
          <w:sz w:val="24"/>
          <w:szCs w:val="24"/>
        </w:rPr>
        <w:t xml:space="preserve">for all stakeholders </w:t>
      </w:r>
      <w:r w:rsidRPr="00A42A49">
        <w:rPr>
          <w:rFonts w:ascii="Times New Roman" w:hAnsi="Times New Roman"/>
          <w:sz w:val="24"/>
          <w:szCs w:val="24"/>
        </w:rPr>
        <w:t>to shape the way that Australia is going to</w:t>
      </w:r>
      <w:r w:rsidR="00A10AE0" w:rsidRPr="00A42A49">
        <w:rPr>
          <w:rFonts w:ascii="Times New Roman" w:hAnsi="Times New Roman"/>
          <w:sz w:val="24"/>
          <w:szCs w:val="24"/>
        </w:rPr>
        <w:t xml:space="preserve"> reap the benefits of the digital revolution</w:t>
      </w:r>
      <w:r w:rsidRPr="00A42A49">
        <w:rPr>
          <w:rFonts w:ascii="Times New Roman" w:hAnsi="Times New Roman"/>
          <w:sz w:val="24"/>
          <w:szCs w:val="24"/>
        </w:rPr>
        <w:t>. A Senate Committee has</w:t>
      </w:r>
      <w:r w:rsidR="00090164" w:rsidRPr="00A42A49">
        <w:rPr>
          <w:rFonts w:ascii="Times New Roman" w:hAnsi="Times New Roman"/>
          <w:sz w:val="24"/>
          <w:szCs w:val="24"/>
        </w:rPr>
        <w:t xml:space="preserve"> recently</w:t>
      </w:r>
      <w:r w:rsidRPr="00A42A49">
        <w:rPr>
          <w:rFonts w:ascii="Times New Roman" w:hAnsi="Times New Roman"/>
          <w:sz w:val="24"/>
          <w:szCs w:val="24"/>
        </w:rPr>
        <w:t xml:space="preserve"> produced an interim report</w:t>
      </w:r>
      <w:r w:rsidR="00A10AE0" w:rsidRPr="00A42A49">
        <w:rPr>
          <w:rFonts w:ascii="Times New Roman" w:hAnsi="Times New Roman"/>
          <w:sz w:val="24"/>
          <w:szCs w:val="24"/>
        </w:rPr>
        <w:t xml:space="preserve"> on the issues affecting access to health data, and is likely to complete its task</w:t>
      </w:r>
      <w:r w:rsidRPr="00A42A49">
        <w:rPr>
          <w:rFonts w:ascii="Times New Roman" w:hAnsi="Times New Roman"/>
          <w:sz w:val="24"/>
          <w:szCs w:val="24"/>
        </w:rPr>
        <w:t xml:space="preserve"> in the next parliament.</w:t>
      </w:r>
    </w:p>
    <w:p w14:paraId="2466EE3B" w14:textId="77777777" w:rsidR="00A42A49" w:rsidRDefault="00A42A49" w:rsidP="006D1179">
      <w:pPr>
        <w:pStyle w:val="1-NUMBERING"/>
        <w:numPr>
          <w:ilvl w:val="0"/>
          <w:numId w:val="0"/>
        </w:numPr>
        <w:rPr>
          <w:rFonts w:ascii="Times New Roman" w:hAnsi="Times New Roman"/>
          <w:sz w:val="24"/>
          <w:szCs w:val="24"/>
        </w:rPr>
      </w:pPr>
    </w:p>
    <w:p w14:paraId="2466EE3C" w14:textId="77777777" w:rsidR="009E27EC" w:rsidRDefault="009E27EC" w:rsidP="009E27EC">
      <w:pPr>
        <w:spacing w:line="276" w:lineRule="auto"/>
        <w:ind w:left="720"/>
        <w:rPr>
          <w:rFonts w:ascii="Times New Roman" w:hAnsi="Times New Roman"/>
          <w:sz w:val="24"/>
          <w:szCs w:val="24"/>
        </w:rPr>
      </w:pPr>
    </w:p>
    <w:p w14:paraId="2466EE3D" w14:textId="77777777" w:rsidR="009E27EC" w:rsidRDefault="005D3C10" w:rsidP="00976134">
      <w:pPr>
        <w:pStyle w:val="ListParagraph"/>
        <w:numPr>
          <w:ilvl w:val="0"/>
          <w:numId w:val="17"/>
        </w:numPr>
        <w:spacing w:line="276" w:lineRule="auto"/>
        <w:rPr>
          <w:rFonts w:ascii="Times New Roman" w:hAnsi="Times New Roman"/>
          <w:b/>
          <w:sz w:val="24"/>
          <w:szCs w:val="24"/>
        </w:rPr>
      </w:pPr>
      <w:r w:rsidRPr="005D3C10">
        <w:rPr>
          <w:rFonts w:ascii="Times New Roman" w:hAnsi="Times New Roman"/>
          <w:b/>
          <w:sz w:val="24"/>
          <w:szCs w:val="24"/>
        </w:rPr>
        <w:t>Looking Ahead</w:t>
      </w:r>
    </w:p>
    <w:p w14:paraId="2466EE3E" w14:textId="77777777" w:rsidR="005D3C10" w:rsidRPr="005D3C10" w:rsidRDefault="005D3C10" w:rsidP="005D3C10">
      <w:pPr>
        <w:pStyle w:val="ListParagraph"/>
        <w:spacing w:line="276" w:lineRule="auto"/>
        <w:ind w:left="360"/>
        <w:rPr>
          <w:rFonts w:ascii="Times New Roman" w:hAnsi="Times New Roman"/>
          <w:b/>
          <w:sz w:val="24"/>
          <w:szCs w:val="24"/>
        </w:rPr>
      </w:pPr>
    </w:p>
    <w:p w14:paraId="2466EE3F" w14:textId="77777777" w:rsidR="00F944B3" w:rsidRDefault="00F944B3" w:rsidP="00F944B3">
      <w:pPr>
        <w:numPr>
          <w:ilvl w:val="0"/>
          <w:numId w:val="9"/>
        </w:numPr>
        <w:spacing w:line="276" w:lineRule="auto"/>
        <w:rPr>
          <w:rFonts w:ascii="Times New Roman" w:hAnsi="Times New Roman"/>
          <w:sz w:val="24"/>
          <w:szCs w:val="24"/>
        </w:rPr>
      </w:pPr>
      <w:r w:rsidRPr="00A42A49">
        <w:rPr>
          <w:rFonts w:ascii="Times New Roman" w:hAnsi="Times New Roman"/>
          <w:sz w:val="24"/>
          <w:szCs w:val="24"/>
        </w:rPr>
        <w:t>There should be a continuing pu</w:t>
      </w:r>
      <w:r w:rsidR="00CC2BD8">
        <w:rPr>
          <w:rFonts w:ascii="Times New Roman" w:hAnsi="Times New Roman"/>
          <w:sz w:val="24"/>
          <w:szCs w:val="24"/>
        </w:rPr>
        <w:t>blic discussion of the value of</w:t>
      </w:r>
      <w:r w:rsidR="00B958E8">
        <w:rPr>
          <w:rFonts w:ascii="Times New Roman" w:hAnsi="Times New Roman"/>
          <w:sz w:val="24"/>
          <w:szCs w:val="24"/>
        </w:rPr>
        <w:t xml:space="preserve"> enhanced national data system</w:t>
      </w:r>
      <w:r w:rsidR="00CC2BD8">
        <w:rPr>
          <w:rFonts w:ascii="Times New Roman" w:hAnsi="Times New Roman"/>
          <w:sz w:val="24"/>
          <w:szCs w:val="24"/>
        </w:rPr>
        <w:t>s</w:t>
      </w:r>
      <w:r w:rsidR="00B958E8">
        <w:rPr>
          <w:rFonts w:ascii="Times New Roman" w:hAnsi="Times New Roman"/>
          <w:sz w:val="24"/>
          <w:szCs w:val="24"/>
        </w:rPr>
        <w:t xml:space="preserve">. The use of </w:t>
      </w:r>
      <w:r w:rsidR="00CA38A3">
        <w:rPr>
          <w:rFonts w:ascii="Times New Roman" w:hAnsi="Times New Roman"/>
          <w:sz w:val="24"/>
          <w:szCs w:val="24"/>
        </w:rPr>
        <w:t xml:space="preserve">aggregated and </w:t>
      </w:r>
      <w:r w:rsidRPr="00A42A49">
        <w:rPr>
          <w:rFonts w:ascii="Times New Roman" w:hAnsi="Times New Roman"/>
          <w:sz w:val="24"/>
          <w:szCs w:val="24"/>
        </w:rPr>
        <w:t>de-identified dat</w:t>
      </w:r>
      <w:r w:rsidR="00B958E8">
        <w:rPr>
          <w:rFonts w:ascii="Times New Roman" w:hAnsi="Times New Roman"/>
          <w:sz w:val="24"/>
          <w:szCs w:val="24"/>
        </w:rPr>
        <w:t>a for public benefit research will</w:t>
      </w:r>
      <w:r w:rsidRPr="00A42A49">
        <w:rPr>
          <w:rFonts w:ascii="Times New Roman" w:hAnsi="Times New Roman"/>
          <w:sz w:val="24"/>
          <w:szCs w:val="24"/>
        </w:rPr>
        <w:t xml:space="preserve"> improve knowledge and improve the efficiency, effectiveness, safety and transparency of services.</w:t>
      </w:r>
      <w:r>
        <w:rPr>
          <w:rFonts w:ascii="Times New Roman" w:hAnsi="Times New Roman"/>
          <w:sz w:val="24"/>
          <w:szCs w:val="24"/>
        </w:rPr>
        <w:t xml:space="preserve"> </w:t>
      </w:r>
      <w:r w:rsidRPr="00F944B3">
        <w:rPr>
          <w:rFonts w:ascii="Times New Roman" w:hAnsi="Times New Roman"/>
          <w:sz w:val="24"/>
          <w:szCs w:val="24"/>
        </w:rPr>
        <w:t>The public commitment to such research should be seen as enhancing the social compac</w:t>
      </w:r>
      <w:r>
        <w:rPr>
          <w:rFonts w:ascii="Times New Roman" w:hAnsi="Times New Roman"/>
          <w:sz w:val="24"/>
          <w:szCs w:val="24"/>
        </w:rPr>
        <w:t xml:space="preserve">t that Australians have already </w:t>
      </w:r>
      <w:r w:rsidRPr="00F944B3">
        <w:rPr>
          <w:rFonts w:ascii="Times New Roman" w:hAnsi="Times New Roman"/>
          <w:sz w:val="24"/>
          <w:szCs w:val="24"/>
        </w:rPr>
        <w:t xml:space="preserve">made with each other for their mutual benefit. </w:t>
      </w:r>
    </w:p>
    <w:p w14:paraId="2466EE40" w14:textId="77777777" w:rsidR="00DF58BA" w:rsidRDefault="00DF58BA" w:rsidP="00DF58BA">
      <w:pPr>
        <w:pStyle w:val="ListParagraph"/>
        <w:rPr>
          <w:rFonts w:ascii="Times New Roman" w:hAnsi="Times New Roman"/>
          <w:color w:val="000000"/>
          <w:sz w:val="24"/>
          <w:szCs w:val="24"/>
        </w:rPr>
      </w:pPr>
    </w:p>
    <w:p w14:paraId="2466EE41" w14:textId="77777777" w:rsidR="00DF58BA" w:rsidRPr="00B958E8" w:rsidRDefault="00B958E8" w:rsidP="00B958E8">
      <w:pPr>
        <w:pStyle w:val="ListParagraph"/>
        <w:numPr>
          <w:ilvl w:val="0"/>
          <w:numId w:val="9"/>
        </w:numPr>
        <w:rPr>
          <w:rFonts w:ascii="Times New Roman" w:hAnsi="Times New Roman"/>
          <w:color w:val="000000"/>
          <w:sz w:val="24"/>
          <w:szCs w:val="24"/>
        </w:rPr>
      </w:pPr>
      <w:r>
        <w:rPr>
          <w:rFonts w:ascii="Times New Roman" w:hAnsi="Times New Roman"/>
          <w:color w:val="000000"/>
          <w:sz w:val="24"/>
          <w:szCs w:val="24"/>
        </w:rPr>
        <w:t>In planning for enhanced data system</w:t>
      </w:r>
      <w:r w:rsidR="005D3C10">
        <w:rPr>
          <w:rFonts w:ascii="Times New Roman" w:hAnsi="Times New Roman"/>
          <w:color w:val="000000"/>
          <w:sz w:val="24"/>
          <w:szCs w:val="24"/>
        </w:rPr>
        <w:t>s</w:t>
      </w:r>
      <w:r>
        <w:rPr>
          <w:rFonts w:ascii="Times New Roman" w:hAnsi="Times New Roman"/>
          <w:color w:val="000000"/>
          <w:sz w:val="24"/>
          <w:szCs w:val="24"/>
        </w:rPr>
        <w:t>, consideration must be given to c</w:t>
      </w:r>
      <w:r w:rsidR="00DF58BA" w:rsidRPr="00A42A49">
        <w:rPr>
          <w:rFonts w:ascii="Times New Roman" w:hAnsi="Times New Roman"/>
          <w:color w:val="000000"/>
          <w:sz w:val="24"/>
          <w:szCs w:val="24"/>
        </w:rPr>
        <w:t xml:space="preserve">onflicts of interest between jurisdictions and agencies, between research and privacy interests, between governments and researchers, between research and service providers, </w:t>
      </w:r>
      <w:r>
        <w:rPr>
          <w:rFonts w:ascii="Times New Roman" w:hAnsi="Times New Roman"/>
          <w:color w:val="000000"/>
          <w:sz w:val="24"/>
          <w:szCs w:val="24"/>
        </w:rPr>
        <w:t xml:space="preserve">and </w:t>
      </w:r>
      <w:r w:rsidR="00DF58BA" w:rsidRPr="00A42A49">
        <w:rPr>
          <w:rFonts w:ascii="Times New Roman" w:hAnsi="Times New Roman"/>
          <w:color w:val="000000"/>
          <w:sz w:val="24"/>
          <w:szCs w:val="24"/>
        </w:rPr>
        <w:t>between</w:t>
      </w:r>
      <w:r>
        <w:rPr>
          <w:rFonts w:ascii="Times New Roman" w:hAnsi="Times New Roman"/>
          <w:color w:val="000000"/>
          <w:sz w:val="24"/>
          <w:szCs w:val="24"/>
        </w:rPr>
        <w:t xml:space="preserve"> public sector</w:t>
      </w:r>
      <w:r w:rsidR="00DF58BA" w:rsidRPr="00A42A49">
        <w:rPr>
          <w:rFonts w:ascii="Times New Roman" w:hAnsi="Times New Roman"/>
          <w:color w:val="000000"/>
          <w:sz w:val="24"/>
          <w:szCs w:val="24"/>
        </w:rPr>
        <w:t xml:space="preserve"> and commercial interests.</w:t>
      </w:r>
    </w:p>
    <w:p w14:paraId="2466EE42" w14:textId="77777777" w:rsidR="00F944B3" w:rsidRDefault="00F944B3" w:rsidP="00F944B3">
      <w:pPr>
        <w:spacing w:line="276" w:lineRule="auto"/>
        <w:ind w:left="720"/>
        <w:rPr>
          <w:rFonts w:ascii="Times New Roman" w:hAnsi="Times New Roman"/>
          <w:sz w:val="24"/>
          <w:szCs w:val="24"/>
        </w:rPr>
      </w:pPr>
    </w:p>
    <w:p w14:paraId="2466EE43" w14:textId="77777777" w:rsidR="00F944B3" w:rsidRDefault="00F944B3" w:rsidP="00F944B3">
      <w:pPr>
        <w:numPr>
          <w:ilvl w:val="0"/>
          <w:numId w:val="9"/>
        </w:numPr>
        <w:spacing w:line="276" w:lineRule="auto"/>
        <w:rPr>
          <w:rFonts w:ascii="Times New Roman" w:hAnsi="Times New Roman"/>
          <w:sz w:val="24"/>
          <w:szCs w:val="24"/>
        </w:rPr>
      </w:pPr>
      <w:r>
        <w:rPr>
          <w:rFonts w:ascii="Times New Roman" w:hAnsi="Times New Roman"/>
          <w:sz w:val="24"/>
          <w:szCs w:val="24"/>
        </w:rPr>
        <w:t xml:space="preserve">The Council of Australian Governments should commit to a cooperative model for managing this national </w:t>
      </w:r>
      <w:r w:rsidR="00CA38A3">
        <w:rPr>
          <w:rFonts w:ascii="Times New Roman" w:hAnsi="Times New Roman"/>
          <w:sz w:val="24"/>
          <w:szCs w:val="24"/>
        </w:rPr>
        <w:t xml:space="preserve">data </w:t>
      </w:r>
      <w:r>
        <w:rPr>
          <w:rFonts w:ascii="Times New Roman" w:hAnsi="Times New Roman"/>
          <w:sz w:val="24"/>
          <w:szCs w:val="24"/>
        </w:rPr>
        <w:t>initiative</w:t>
      </w:r>
      <w:r w:rsidR="00EF0BF7">
        <w:rPr>
          <w:rFonts w:ascii="Times New Roman" w:hAnsi="Times New Roman"/>
          <w:sz w:val="24"/>
          <w:szCs w:val="24"/>
        </w:rPr>
        <w:t>, and in doing so,</w:t>
      </w:r>
      <w:r w:rsidR="00CA38A3">
        <w:rPr>
          <w:rFonts w:ascii="Times New Roman" w:hAnsi="Times New Roman"/>
          <w:sz w:val="24"/>
          <w:szCs w:val="24"/>
        </w:rPr>
        <w:t xml:space="preserve"> it should</w:t>
      </w:r>
      <w:r w:rsidR="00EF0BF7">
        <w:rPr>
          <w:rFonts w:ascii="Times New Roman" w:hAnsi="Times New Roman"/>
          <w:sz w:val="24"/>
          <w:szCs w:val="24"/>
        </w:rPr>
        <w:t xml:space="preserve"> learn from </w:t>
      </w:r>
      <w:r>
        <w:rPr>
          <w:rFonts w:ascii="Times New Roman" w:hAnsi="Times New Roman"/>
          <w:sz w:val="24"/>
          <w:szCs w:val="24"/>
        </w:rPr>
        <w:t>the successes that followed the creat</w:t>
      </w:r>
      <w:r w:rsidR="00CA38A3">
        <w:rPr>
          <w:rFonts w:ascii="Times New Roman" w:hAnsi="Times New Roman"/>
          <w:sz w:val="24"/>
          <w:szCs w:val="24"/>
        </w:rPr>
        <w:t xml:space="preserve">ion of ABS </w:t>
      </w:r>
      <w:r w:rsidR="000F01A4">
        <w:rPr>
          <w:rFonts w:ascii="Times New Roman" w:hAnsi="Times New Roman"/>
          <w:sz w:val="24"/>
          <w:szCs w:val="24"/>
        </w:rPr>
        <w:t>in</w:t>
      </w:r>
      <w:r w:rsidR="008219D5">
        <w:rPr>
          <w:rFonts w:ascii="Times New Roman" w:hAnsi="Times New Roman"/>
          <w:sz w:val="24"/>
          <w:szCs w:val="24"/>
        </w:rPr>
        <w:t xml:space="preserve"> the early years after</w:t>
      </w:r>
      <w:r w:rsidR="00CA38A3">
        <w:rPr>
          <w:rFonts w:ascii="Times New Roman" w:hAnsi="Times New Roman"/>
          <w:sz w:val="24"/>
          <w:szCs w:val="24"/>
        </w:rPr>
        <w:t xml:space="preserve"> </w:t>
      </w:r>
      <w:r>
        <w:rPr>
          <w:rFonts w:ascii="Times New Roman" w:hAnsi="Times New Roman"/>
          <w:sz w:val="24"/>
          <w:szCs w:val="24"/>
        </w:rPr>
        <w:t xml:space="preserve">federation, </w:t>
      </w:r>
      <w:r w:rsidR="00257AA5">
        <w:rPr>
          <w:rFonts w:ascii="Times New Roman" w:hAnsi="Times New Roman"/>
          <w:sz w:val="24"/>
          <w:szCs w:val="24"/>
        </w:rPr>
        <w:t>the successes of</w:t>
      </w:r>
      <w:r w:rsidR="00EF0BF7">
        <w:rPr>
          <w:rFonts w:ascii="Times New Roman" w:hAnsi="Times New Roman"/>
          <w:sz w:val="24"/>
          <w:szCs w:val="24"/>
        </w:rPr>
        <w:t xml:space="preserve"> </w:t>
      </w:r>
      <w:r>
        <w:rPr>
          <w:rFonts w:ascii="Times New Roman" w:hAnsi="Times New Roman"/>
          <w:sz w:val="24"/>
          <w:szCs w:val="24"/>
        </w:rPr>
        <w:t xml:space="preserve">AIHW </w:t>
      </w:r>
      <w:r w:rsidR="00257AA5">
        <w:rPr>
          <w:rFonts w:ascii="Times New Roman" w:hAnsi="Times New Roman"/>
          <w:sz w:val="24"/>
          <w:szCs w:val="24"/>
        </w:rPr>
        <w:t xml:space="preserve">from </w:t>
      </w:r>
      <w:r w:rsidR="00EF0BF7">
        <w:rPr>
          <w:rFonts w:ascii="Times New Roman" w:hAnsi="Times New Roman"/>
          <w:sz w:val="24"/>
          <w:szCs w:val="24"/>
        </w:rPr>
        <w:t>the 1980s</w:t>
      </w:r>
      <w:r w:rsidR="00CC2BD8">
        <w:rPr>
          <w:rFonts w:ascii="Times New Roman" w:hAnsi="Times New Roman"/>
          <w:sz w:val="24"/>
          <w:szCs w:val="24"/>
        </w:rPr>
        <w:t xml:space="preserve">, and </w:t>
      </w:r>
      <w:r w:rsidR="008219D5">
        <w:rPr>
          <w:rFonts w:ascii="Times New Roman" w:hAnsi="Times New Roman"/>
          <w:sz w:val="24"/>
          <w:szCs w:val="24"/>
        </w:rPr>
        <w:t xml:space="preserve">the later </w:t>
      </w:r>
      <w:r w:rsidR="00CC2BD8">
        <w:rPr>
          <w:rFonts w:ascii="Times New Roman" w:hAnsi="Times New Roman"/>
          <w:sz w:val="24"/>
          <w:szCs w:val="24"/>
        </w:rPr>
        <w:t>work done under NCRIS</w:t>
      </w:r>
      <w:r w:rsidR="00EF0BF7">
        <w:rPr>
          <w:rFonts w:ascii="Times New Roman" w:hAnsi="Times New Roman"/>
          <w:sz w:val="24"/>
          <w:szCs w:val="24"/>
        </w:rPr>
        <w:t xml:space="preserve">; it should also learn from the more recent failures in cooperative federalism that have </w:t>
      </w:r>
      <w:r w:rsidR="00CA38A3">
        <w:rPr>
          <w:rFonts w:ascii="Times New Roman" w:hAnsi="Times New Roman"/>
          <w:sz w:val="24"/>
          <w:szCs w:val="24"/>
        </w:rPr>
        <w:t xml:space="preserve">from time-to-time </w:t>
      </w:r>
      <w:r w:rsidR="00EF0BF7">
        <w:rPr>
          <w:rFonts w:ascii="Times New Roman" w:hAnsi="Times New Roman"/>
          <w:sz w:val="24"/>
          <w:szCs w:val="24"/>
        </w:rPr>
        <w:t>inhibited th</w:t>
      </w:r>
      <w:r w:rsidR="008A5343">
        <w:rPr>
          <w:rFonts w:ascii="Times New Roman" w:hAnsi="Times New Roman"/>
          <w:sz w:val="24"/>
          <w:szCs w:val="24"/>
        </w:rPr>
        <w:t xml:space="preserve">e sharing and use of Australian public sector </w:t>
      </w:r>
      <w:r w:rsidR="00EF0BF7">
        <w:rPr>
          <w:rFonts w:ascii="Times New Roman" w:hAnsi="Times New Roman"/>
          <w:sz w:val="24"/>
          <w:szCs w:val="24"/>
        </w:rPr>
        <w:t>data in the public interest.</w:t>
      </w:r>
    </w:p>
    <w:p w14:paraId="2466EE44" w14:textId="77777777" w:rsidR="00EF0BF7" w:rsidRDefault="00EF0BF7" w:rsidP="00EF0BF7">
      <w:pPr>
        <w:pStyle w:val="ListParagraph"/>
        <w:rPr>
          <w:rFonts w:ascii="Times New Roman" w:hAnsi="Times New Roman"/>
          <w:sz w:val="24"/>
          <w:szCs w:val="24"/>
        </w:rPr>
      </w:pPr>
    </w:p>
    <w:p w14:paraId="2466EE45" w14:textId="77777777" w:rsidR="00EF0BF7" w:rsidRDefault="00A93A26" w:rsidP="00F944B3">
      <w:pPr>
        <w:numPr>
          <w:ilvl w:val="0"/>
          <w:numId w:val="9"/>
        </w:numPr>
        <w:spacing w:line="276" w:lineRule="auto"/>
        <w:rPr>
          <w:rFonts w:ascii="Times New Roman" w:hAnsi="Times New Roman"/>
          <w:sz w:val="24"/>
          <w:szCs w:val="24"/>
        </w:rPr>
      </w:pPr>
      <w:r>
        <w:rPr>
          <w:rFonts w:ascii="Times New Roman" w:hAnsi="Times New Roman"/>
          <w:sz w:val="24"/>
          <w:szCs w:val="24"/>
        </w:rPr>
        <w:t xml:space="preserve">Governance arrangements for this national data initiative should be developed and approved through COAG. </w:t>
      </w:r>
      <w:r w:rsidR="00D66E8E">
        <w:rPr>
          <w:rFonts w:ascii="Times New Roman" w:hAnsi="Times New Roman"/>
          <w:sz w:val="24"/>
          <w:szCs w:val="24"/>
        </w:rPr>
        <w:t xml:space="preserve">This could involve </w:t>
      </w:r>
      <w:r w:rsidR="00CA38A3">
        <w:rPr>
          <w:rFonts w:ascii="Times New Roman" w:hAnsi="Times New Roman"/>
          <w:sz w:val="24"/>
          <w:szCs w:val="24"/>
        </w:rPr>
        <w:t>enabling legislation to strengthen</w:t>
      </w:r>
      <w:r w:rsidR="00D66E8E">
        <w:rPr>
          <w:rFonts w:ascii="Times New Roman" w:hAnsi="Times New Roman"/>
          <w:sz w:val="24"/>
          <w:szCs w:val="24"/>
        </w:rPr>
        <w:t xml:space="preserve"> the leadership roles for ABS and AIHW in their respective domains, </w:t>
      </w:r>
      <w:r w:rsidR="005D3C10">
        <w:rPr>
          <w:rFonts w:ascii="Times New Roman" w:hAnsi="Times New Roman"/>
          <w:sz w:val="24"/>
          <w:szCs w:val="24"/>
        </w:rPr>
        <w:t>and/</w:t>
      </w:r>
      <w:r w:rsidR="00D66E8E">
        <w:rPr>
          <w:rFonts w:ascii="Times New Roman" w:hAnsi="Times New Roman"/>
          <w:sz w:val="24"/>
          <w:szCs w:val="24"/>
        </w:rPr>
        <w:t xml:space="preserve">or the creation </w:t>
      </w:r>
      <w:r w:rsidR="005D3C10">
        <w:rPr>
          <w:rFonts w:ascii="Times New Roman" w:hAnsi="Times New Roman"/>
          <w:sz w:val="24"/>
          <w:szCs w:val="24"/>
        </w:rPr>
        <w:t xml:space="preserve">of </w:t>
      </w:r>
      <w:r w:rsidR="00D66E8E">
        <w:rPr>
          <w:rFonts w:ascii="Times New Roman" w:hAnsi="Times New Roman"/>
          <w:sz w:val="24"/>
          <w:szCs w:val="24"/>
        </w:rPr>
        <w:t>a new body</w:t>
      </w:r>
      <w:r w:rsidR="000F01A4">
        <w:rPr>
          <w:rStyle w:val="FootnoteReference"/>
          <w:rFonts w:ascii="Times New Roman" w:hAnsi="Times New Roman"/>
          <w:sz w:val="24"/>
          <w:szCs w:val="24"/>
        </w:rPr>
        <w:footnoteReference w:id="7"/>
      </w:r>
      <w:r w:rsidR="00D66E8E">
        <w:rPr>
          <w:rFonts w:ascii="Times New Roman" w:hAnsi="Times New Roman"/>
          <w:sz w:val="24"/>
          <w:szCs w:val="24"/>
        </w:rPr>
        <w:t xml:space="preserve">; in either circumstance, the </w:t>
      </w:r>
      <w:r w:rsidR="00CA38A3">
        <w:rPr>
          <w:rFonts w:ascii="Times New Roman" w:hAnsi="Times New Roman"/>
          <w:sz w:val="24"/>
          <w:szCs w:val="24"/>
        </w:rPr>
        <w:t xml:space="preserve">governing body or bodies should report to Australian governments through COAG. </w:t>
      </w:r>
    </w:p>
    <w:p w14:paraId="2466EE46" w14:textId="77777777" w:rsidR="00B958E8" w:rsidRDefault="00B958E8" w:rsidP="00B958E8">
      <w:pPr>
        <w:pStyle w:val="ListParagraph"/>
        <w:rPr>
          <w:rFonts w:ascii="Times New Roman" w:hAnsi="Times New Roman"/>
          <w:sz w:val="24"/>
          <w:szCs w:val="24"/>
        </w:rPr>
      </w:pPr>
    </w:p>
    <w:p w14:paraId="2466EE47" w14:textId="77777777" w:rsidR="00B958E8" w:rsidRDefault="00B958E8" w:rsidP="00F944B3">
      <w:pPr>
        <w:numPr>
          <w:ilvl w:val="0"/>
          <w:numId w:val="9"/>
        </w:numPr>
        <w:spacing w:line="276" w:lineRule="auto"/>
        <w:rPr>
          <w:rFonts w:ascii="Times New Roman" w:hAnsi="Times New Roman"/>
          <w:sz w:val="24"/>
          <w:szCs w:val="24"/>
        </w:rPr>
      </w:pPr>
      <w:r>
        <w:rPr>
          <w:rFonts w:ascii="Times New Roman" w:hAnsi="Times New Roman"/>
          <w:sz w:val="24"/>
          <w:szCs w:val="24"/>
        </w:rPr>
        <w:lastRenderedPageBreak/>
        <w:t xml:space="preserve">Strategic planning and priority setting for the enhanced national system would involve experts, consumers and jurisdictional representatives, whose recommendations would go to the governing body. </w:t>
      </w:r>
    </w:p>
    <w:p w14:paraId="2466EE48" w14:textId="77777777" w:rsidR="00F944B3" w:rsidRDefault="00F944B3" w:rsidP="00F944B3">
      <w:pPr>
        <w:spacing w:line="276" w:lineRule="auto"/>
        <w:ind w:left="720"/>
        <w:rPr>
          <w:rFonts w:ascii="Times New Roman" w:hAnsi="Times New Roman"/>
          <w:sz w:val="24"/>
          <w:szCs w:val="24"/>
        </w:rPr>
      </w:pPr>
    </w:p>
    <w:p w14:paraId="2466EE49" w14:textId="77777777" w:rsidR="008219D5" w:rsidRDefault="00A42A49" w:rsidP="00F944B3">
      <w:pPr>
        <w:pStyle w:val="ListParagraph"/>
        <w:numPr>
          <w:ilvl w:val="0"/>
          <w:numId w:val="9"/>
        </w:numPr>
        <w:spacing w:line="276" w:lineRule="auto"/>
        <w:rPr>
          <w:rFonts w:ascii="Times New Roman" w:hAnsi="Times New Roman"/>
          <w:sz w:val="24"/>
          <w:szCs w:val="24"/>
        </w:rPr>
      </w:pPr>
      <w:r w:rsidRPr="00F944B3">
        <w:rPr>
          <w:rFonts w:ascii="Times New Roman" w:hAnsi="Times New Roman"/>
          <w:sz w:val="24"/>
          <w:szCs w:val="24"/>
        </w:rPr>
        <w:t xml:space="preserve">Privacy legislation, and legislation authorising data collections by governments, should be reviewed </w:t>
      </w:r>
      <w:r w:rsidR="00CA38A3">
        <w:rPr>
          <w:rFonts w:ascii="Times New Roman" w:hAnsi="Times New Roman"/>
          <w:sz w:val="24"/>
          <w:szCs w:val="24"/>
        </w:rPr>
        <w:t xml:space="preserve">and amended </w:t>
      </w:r>
      <w:r w:rsidRPr="00F944B3">
        <w:rPr>
          <w:rFonts w:ascii="Times New Roman" w:hAnsi="Times New Roman"/>
          <w:sz w:val="24"/>
          <w:szCs w:val="24"/>
        </w:rPr>
        <w:t xml:space="preserve">to ensure that there are no impediments to the release of de-identified data </w:t>
      </w:r>
      <w:r w:rsidR="00CA38A3">
        <w:rPr>
          <w:rFonts w:ascii="Times New Roman" w:hAnsi="Times New Roman"/>
          <w:sz w:val="24"/>
          <w:szCs w:val="24"/>
        </w:rPr>
        <w:t xml:space="preserve">for public benefit research </w:t>
      </w:r>
      <w:r w:rsidR="000F01A4">
        <w:rPr>
          <w:rFonts w:ascii="Times New Roman" w:hAnsi="Times New Roman"/>
          <w:sz w:val="24"/>
          <w:szCs w:val="24"/>
        </w:rPr>
        <w:t>and evaluation</w:t>
      </w:r>
      <w:r w:rsidR="00CA38A3">
        <w:rPr>
          <w:rFonts w:ascii="Times New Roman" w:hAnsi="Times New Roman"/>
          <w:sz w:val="24"/>
          <w:szCs w:val="24"/>
        </w:rPr>
        <w:t xml:space="preserve">. </w:t>
      </w:r>
    </w:p>
    <w:p w14:paraId="2466EE4A" w14:textId="77777777" w:rsidR="00212BE8" w:rsidRPr="008219D5" w:rsidRDefault="00212BE8" w:rsidP="008219D5">
      <w:pPr>
        <w:rPr>
          <w:rFonts w:ascii="Times New Roman" w:hAnsi="Times New Roman"/>
          <w:sz w:val="24"/>
          <w:szCs w:val="24"/>
        </w:rPr>
      </w:pPr>
    </w:p>
    <w:p w14:paraId="2466EE4B" w14:textId="77777777" w:rsidR="00212BE8" w:rsidRPr="00F944B3" w:rsidRDefault="00212BE8" w:rsidP="00F944B3">
      <w:pPr>
        <w:pStyle w:val="ListParagraph"/>
        <w:numPr>
          <w:ilvl w:val="0"/>
          <w:numId w:val="9"/>
        </w:numPr>
        <w:spacing w:line="276" w:lineRule="auto"/>
        <w:rPr>
          <w:rFonts w:ascii="Times New Roman" w:hAnsi="Times New Roman"/>
          <w:sz w:val="24"/>
          <w:szCs w:val="24"/>
        </w:rPr>
      </w:pPr>
      <w:r>
        <w:rPr>
          <w:rFonts w:ascii="Times New Roman" w:hAnsi="Times New Roman"/>
          <w:sz w:val="24"/>
          <w:szCs w:val="24"/>
        </w:rPr>
        <w:t>Complementary legislati</w:t>
      </w:r>
      <w:r w:rsidR="00DF58BA">
        <w:rPr>
          <w:rFonts w:ascii="Times New Roman" w:hAnsi="Times New Roman"/>
          <w:sz w:val="24"/>
          <w:szCs w:val="24"/>
        </w:rPr>
        <w:t>on should be considered to address</w:t>
      </w:r>
      <w:r>
        <w:rPr>
          <w:rFonts w:ascii="Times New Roman" w:hAnsi="Times New Roman"/>
          <w:sz w:val="24"/>
          <w:szCs w:val="24"/>
        </w:rPr>
        <w:t xml:space="preserve"> legal indemnities that could arise as a result of </w:t>
      </w:r>
      <w:r w:rsidR="00731548">
        <w:rPr>
          <w:rFonts w:ascii="Times New Roman" w:hAnsi="Times New Roman"/>
          <w:sz w:val="24"/>
          <w:szCs w:val="24"/>
        </w:rPr>
        <w:t xml:space="preserve">proposed developments in </w:t>
      </w:r>
      <w:r w:rsidR="00DF58BA">
        <w:rPr>
          <w:rFonts w:ascii="Times New Roman" w:hAnsi="Times New Roman"/>
          <w:sz w:val="24"/>
          <w:szCs w:val="24"/>
        </w:rPr>
        <w:t>national data system</w:t>
      </w:r>
      <w:r w:rsidR="00731548">
        <w:rPr>
          <w:rFonts w:ascii="Times New Roman" w:hAnsi="Times New Roman"/>
          <w:sz w:val="24"/>
          <w:szCs w:val="24"/>
        </w:rPr>
        <w:t>s</w:t>
      </w:r>
      <w:r w:rsidR="00DF58BA">
        <w:rPr>
          <w:rFonts w:ascii="Times New Roman" w:hAnsi="Times New Roman"/>
          <w:sz w:val="24"/>
          <w:szCs w:val="24"/>
        </w:rPr>
        <w:t>.</w:t>
      </w:r>
    </w:p>
    <w:p w14:paraId="2466EE4C" w14:textId="77777777" w:rsidR="00F944B3" w:rsidRPr="00F944B3" w:rsidRDefault="00F944B3" w:rsidP="000F01A4">
      <w:pPr>
        <w:spacing w:line="276" w:lineRule="auto"/>
        <w:rPr>
          <w:rFonts w:ascii="Times New Roman" w:hAnsi="Times New Roman"/>
          <w:sz w:val="24"/>
          <w:szCs w:val="24"/>
        </w:rPr>
      </w:pPr>
    </w:p>
    <w:p w14:paraId="2466EE4D" w14:textId="77777777" w:rsidR="00A42A49" w:rsidRDefault="00A42A49" w:rsidP="00A42A49">
      <w:pPr>
        <w:numPr>
          <w:ilvl w:val="0"/>
          <w:numId w:val="2"/>
        </w:numPr>
        <w:spacing w:line="276" w:lineRule="auto"/>
        <w:rPr>
          <w:rFonts w:ascii="Times New Roman" w:hAnsi="Times New Roman"/>
          <w:sz w:val="24"/>
          <w:szCs w:val="24"/>
        </w:rPr>
      </w:pPr>
      <w:r w:rsidRPr="00A42A49">
        <w:rPr>
          <w:rFonts w:ascii="Times New Roman" w:hAnsi="Times New Roman"/>
          <w:sz w:val="24"/>
          <w:szCs w:val="24"/>
        </w:rPr>
        <w:t>Researchers, and their host institutions, should be required to sign legal agreements, with penalties for any re-identification or any other breach of confidentiality or for any data-use not approved in advance by the appropriate ethics committee.</w:t>
      </w:r>
    </w:p>
    <w:p w14:paraId="2466EE4E" w14:textId="77777777" w:rsidR="000F01A4" w:rsidRPr="00A42A49" w:rsidRDefault="000F01A4" w:rsidP="000F01A4">
      <w:pPr>
        <w:spacing w:line="276" w:lineRule="auto"/>
        <w:ind w:left="720"/>
        <w:rPr>
          <w:rFonts w:ascii="Times New Roman" w:hAnsi="Times New Roman"/>
          <w:sz w:val="24"/>
          <w:szCs w:val="24"/>
        </w:rPr>
      </w:pPr>
    </w:p>
    <w:p w14:paraId="2466EE4F" w14:textId="77777777" w:rsidR="000F01A4" w:rsidRDefault="003872AF" w:rsidP="000F01A4">
      <w:pPr>
        <w:numPr>
          <w:ilvl w:val="0"/>
          <w:numId w:val="2"/>
        </w:numPr>
        <w:spacing w:line="276" w:lineRule="auto"/>
        <w:rPr>
          <w:rFonts w:ascii="Times New Roman" w:hAnsi="Times New Roman"/>
          <w:sz w:val="24"/>
          <w:szCs w:val="24"/>
        </w:rPr>
      </w:pPr>
      <w:r w:rsidRPr="003872AF">
        <w:rPr>
          <w:rFonts w:ascii="Times New Roman" w:hAnsi="Times New Roman"/>
          <w:sz w:val="24"/>
          <w:szCs w:val="24"/>
        </w:rPr>
        <w:t xml:space="preserve">For </w:t>
      </w:r>
      <w:r w:rsidR="00F944B3" w:rsidRPr="003872AF">
        <w:rPr>
          <w:rFonts w:ascii="Times New Roman" w:hAnsi="Times New Roman"/>
          <w:sz w:val="24"/>
          <w:szCs w:val="24"/>
        </w:rPr>
        <w:t xml:space="preserve">research </w:t>
      </w:r>
      <w:r w:rsidR="00257AA5">
        <w:rPr>
          <w:rFonts w:ascii="Times New Roman" w:hAnsi="Times New Roman"/>
          <w:sz w:val="24"/>
          <w:szCs w:val="24"/>
        </w:rPr>
        <w:t>proposing</w:t>
      </w:r>
      <w:r w:rsidR="00F944B3" w:rsidRPr="003872AF">
        <w:rPr>
          <w:rFonts w:ascii="Times New Roman" w:hAnsi="Times New Roman"/>
          <w:sz w:val="24"/>
          <w:szCs w:val="24"/>
        </w:rPr>
        <w:t xml:space="preserve"> </w:t>
      </w:r>
      <w:r w:rsidR="00A42A49" w:rsidRPr="003872AF">
        <w:rPr>
          <w:rFonts w:ascii="Times New Roman" w:hAnsi="Times New Roman"/>
          <w:sz w:val="24"/>
          <w:szCs w:val="24"/>
        </w:rPr>
        <w:t>to use national data</w:t>
      </w:r>
      <w:r w:rsidR="00733FAC">
        <w:rPr>
          <w:rFonts w:ascii="Times New Roman" w:hAnsi="Times New Roman"/>
          <w:sz w:val="24"/>
          <w:szCs w:val="24"/>
        </w:rPr>
        <w:t xml:space="preserve"> for ethically approved research</w:t>
      </w:r>
      <w:r w:rsidR="00A42A49" w:rsidRPr="003872AF">
        <w:rPr>
          <w:rFonts w:ascii="Times New Roman" w:hAnsi="Times New Roman"/>
          <w:sz w:val="24"/>
          <w:szCs w:val="24"/>
        </w:rPr>
        <w:t xml:space="preserve">, legal authority to govern approvals and </w:t>
      </w:r>
      <w:r>
        <w:rPr>
          <w:rFonts w:ascii="Times New Roman" w:hAnsi="Times New Roman"/>
          <w:sz w:val="24"/>
          <w:szCs w:val="24"/>
        </w:rPr>
        <w:t xml:space="preserve">agreements should be vested in the </w:t>
      </w:r>
      <w:r w:rsidR="00A42A49" w:rsidRPr="003872AF">
        <w:rPr>
          <w:rFonts w:ascii="Times New Roman" w:hAnsi="Times New Roman"/>
          <w:sz w:val="24"/>
          <w:szCs w:val="24"/>
        </w:rPr>
        <w:t>national agency (eg AIHW for health projects)</w:t>
      </w:r>
      <w:r w:rsidR="006D1179">
        <w:rPr>
          <w:rFonts w:ascii="Times New Roman" w:hAnsi="Times New Roman"/>
          <w:sz w:val="24"/>
          <w:szCs w:val="24"/>
        </w:rPr>
        <w:t xml:space="preserve"> with</w:t>
      </w:r>
      <w:r w:rsidRPr="003872AF">
        <w:rPr>
          <w:rFonts w:ascii="Times New Roman" w:hAnsi="Times New Roman"/>
          <w:sz w:val="24"/>
          <w:szCs w:val="24"/>
        </w:rPr>
        <w:t xml:space="preserve"> state and territory representation</w:t>
      </w:r>
      <w:r w:rsidR="00A42A49" w:rsidRPr="003872AF">
        <w:rPr>
          <w:rFonts w:ascii="Times New Roman" w:hAnsi="Times New Roman"/>
          <w:sz w:val="24"/>
          <w:szCs w:val="24"/>
        </w:rPr>
        <w:t xml:space="preserve">; this would avoid the need for multiple </w:t>
      </w:r>
      <w:r w:rsidR="00F2021B" w:rsidRPr="003872AF">
        <w:rPr>
          <w:rFonts w:ascii="Times New Roman" w:hAnsi="Times New Roman"/>
          <w:sz w:val="24"/>
          <w:szCs w:val="24"/>
        </w:rPr>
        <w:t>applications and</w:t>
      </w:r>
      <w:r w:rsidRPr="003872AF">
        <w:rPr>
          <w:rFonts w:ascii="Times New Roman" w:hAnsi="Times New Roman"/>
          <w:sz w:val="24"/>
          <w:szCs w:val="24"/>
        </w:rPr>
        <w:t xml:space="preserve"> separate</w:t>
      </w:r>
      <w:r w:rsidR="00F2021B" w:rsidRPr="003872AF">
        <w:rPr>
          <w:rFonts w:ascii="Times New Roman" w:hAnsi="Times New Roman"/>
          <w:sz w:val="24"/>
          <w:szCs w:val="24"/>
        </w:rPr>
        <w:t xml:space="preserve"> </w:t>
      </w:r>
      <w:r w:rsidR="00A42A49" w:rsidRPr="003872AF">
        <w:rPr>
          <w:rFonts w:ascii="Times New Roman" w:hAnsi="Times New Roman"/>
          <w:sz w:val="24"/>
          <w:szCs w:val="24"/>
        </w:rPr>
        <w:t>agreement</w:t>
      </w:r>
      <w:r w:rsidR="000F01A4" w:rsidRPr="003872AF">
        <w:rPr>
          <w:rFonts w:ascii="Times New Roman" w:hAnsi="Times New Roman"/>
          <w:sz w:val="24"/>
          <w:szCs w:val="24"/>
        </w:rPr>
        <w:t xml:space="preserve">s with all state </w:t>
      </w:r>
      <w:r w:rsidR="00F2021B" w:rsidRPr="003872AF">
        <w:rPr>
          <w:rFonts w:ascii="Times New Roman" w:hAnsi="Times New Roman"/>
          <w:sz w:val="24"/>
          <w:szCs w:val="24"/>
        </w:rPr>
        <w:t xml:space="preserve">and territory </w:t>
      </w:r>
      <w:r w:rsidR="000F01A4" w:rsidRPr="003872AF">
        <w:rPr>
          <w:rFonts w:ascii="Times New Roman" w:hAnsi="Times New Roman"/>
          <w:sz w:val="24"/>
          <w:szCs w:val="24"/>
        </w:rPr>
        <w:t>jurisdictions</w:t>
      </w:r>
      <w:r w:rsidRPr="003872AF">
        <w:rPr>
          <w:rFonts w:ascii="Times New Roman" w:hAnsi="Times New Roman"/>
          <w:sz w:val="24"/>
          <w:szCs w:val="24"/>
        </w:rPr>
        <w:t xml:space="preserve">. </w:t>
      </w:r>
      <w:r w:rsidR="00085CDD">
        <w:rPr>
          <w:rFonts w:ascii="Times New Roman" w:hAnsi="Times New Roman"/>
          <w:sz w:val="24"/>
          <w:szCs w:val="24"/>
        </w:rPr>
        <w:t>States and territories could maintain a power of veto over use of their data, but only by objecting to a release decision, and by showing cause that their objection was reasonable.</w:t>
      </w:r>
    </w:p>
    <w:p w14:paraId="2466EE50" w14:textId="77777777" w:rsidR="003872AF" w:rsidRPr="003872AF" w:rsidRDefault="003872AF" w:rsidP="003872AF">
      <w:pPr>
        <w:spacing w:line="276" w:lineRule="auto"/>
        <w:rPr>
          <w:rFonts w:ascii="Times New Roman" w:hAnsi="Times New Roman"/>
          <w:sz w:val="24"/>
          <w:szCs w:val="24"/>
        </w:rPr>
      </w:pPr>
    </w:p>
    <w:p w14:paraId="2466EE51" w14:textId="77777777" w:rsidR="00A42A49" w:rsidRDefault="008219D5" w:rsidP="00A42A49">
      <w:pPr>
        <w:numPr>
          <w:ilvl w:val="0"/>
          <w:numId w:val="2"/>
        </w:numPr>
        <w:spacing w:line="276" w:lineRule="auto"/>
        <w:rPr>
          <w:rFonts w:ascii="Times New Roman" w:hAnsi="Times New Roman"/>
          <w:sz w:val="24"/>
          <w:szCs w:val="24"/>
        </w:rPr>
      </w:pPr>
      <w:r>
        <w:rPr>
          <w:rFonts w:ascii="Times New Roman" w:hAnsi="Times New Roman"/>
          <w:sz w:val="24"/>
          <w:szCs w:val="24"/>
        </w:rPr>
        <w:t xml:space="preserve">Data </w:t>
      </w:r>
      <w:r w:rsidR="00A42A49" w:rsidRPr="00A42A49">
        <w:rPr>
          <w:rFonts w:ascii="Times New Roman" w:hAnsi="Times New Roman"/>
          <w:sz w:val="24"/>
          <w:szCs w:val="24"/>
        </w:rPr>
        <w:t xml:space="preserve">custodians within government should be required to promptly consider all data requests for ethically approved research, and to show cause if any request is </w:t>
      </w:r>
      <w:r w:rsidR="003872AF">
        <w:rPr>
          <w:rFonts w:ascii="Times New Roman" w:hAnsi="Times New Roman"/>
          <w:sz w:val="24"/>
          <w:szCs w:val="24"/>
        </w:rPr>
        <w:t xml:space="preserve">unreasonable </w:t>
      </w:r>
      <w:r w:rsidR="00A42A49" w:rsidRPr="00A42A49">
        <w:rPr>
          <w:rFonts w:ascii="Times New Roman" w:hAnsi="Times New Roman"/>
          <w:sz w:val="24"/>
          <w:szCs w:val="24"/>
        </w:rPr>
        <w:t>refused or deferred.</w:t>
      </w:r>
    </w:p>
    <w:p w14:paraId="2466EE52" w14:textId="77777777" w:rsidR="008219D5" w:rsidRDefault="008219D5" w:rsidP="008219D5">
      <w:pPr>
        <w:pStyle w:val="ListParagraph"/>
        <w:rPr>
          <w:rFonts w:ascii="Times New Roman" w:hAnsi="Times New Roman"/>
          <w:sz w:val="24"/>
          <w:szCs w:val="24"/>
        </w:rPr>
      </w:pPr>
    </w:p>
    <w:p w14:paraId="2466EE53" w14:textId="77777777" w:rsidR="008219D5" w:rsidRPr="005D3C10" w:rsidRDefault="00976134" w:rsidP="00976134">
      <w:pPr>
        <w:pStyle w:val="ListParagraph"/>
        <w:numPr>
          <w:ilvl w:val="0"/>
          <w:numId w:val="17"/>
        </w:numPr>
        <w:spacing w:line="276" w:lineRule="auto"/>
        <w:rPr>
          <w:rFonts w:ascii="Times New Roman" w:hAnsi="Times New Roman"/>
          <w:b/>
          <w:sz w:val="24"/>
          <w:szCs w:val="24"/>
        </w:rPr>
      </w:pPr>
      <w:r>
        <w:rPr>
          <w:rFonts w:ascii="Times New Roman" w:hAnsi="Times New Roman"/>
          <w:b/>
          <w:sz w:val="24"/>
          <w:szCs w:val="24"/>
        </w:rPr>
        <w:t>A Public Information Commissioner?</w:t>
      </w:r>
    </w:p>
    <w:p w14:paraId="2466EE54" w14:textId="77777777" w:rsidR="008219D5" w:rsidRPr="008219D5" w:rsidRDefault="008219D5" w:rsidP="008219D5">
      <w:pPr>
        <w:spacing w:line="276" w:lineRule="auto"/>
        <w:rPr>
          <w:rFonts w:ascii="Times New Roman" w:hAnsi="Times New Roman"/>
          <w:i/>
          <w:sz w:val="24"/>
          <w:szCs w:val="24"/>
        </w:rPr>
      </w:pPr>
    </w:p>
    <w:p w14:paraId="2466EE55" w14:textId="77777777" w:rsidR="00A130DD" w:rsidRDefault="008219D5" w:rsidP="008219D5">
      <w:pPr>
        <w:pStyle w:val="ListParagraph"/>
        <w:numPr>
          <w:ilvl w:val="0"/>
          <w:numId w:val="2"/>
        </w:numPr>
        <w:spacing w:line="276" w:lineRule="auto"/>
        <w:rPr>
          <w:rFonts w:ascii="Times New Roman" w:hAnsi="Times New Roman"/>
          <w:sz w:val="24"/>
          <w:szCs w:val="24"/>
        </w:rPr>
      </w:pPr>
      <w:r>
        <w:rPr>
          <w:rFonts w:ascii="Times New Roman" w:hAnsi="Times New Roman"/>
          <w:sz w:val="24"/>
          <w:szCs w:val="24"/>
        </w:rPr>
        <w:t>Consideration should be given to overarching legislation that would</w:t>
      </w:r>
      <w:r w:rsidR="00A130DD">
        <w:rPr>
          <w:rFonts w:ascii="Times New Roman" w:hAnsi="Times New Roman"/>
          <w:sz w:val="24"/>
          <w:szCs w:val="24"/>
        </w:rPr>
        <w:t>:</w:t>
      </w:r>
    </w:p>
    <w:p w14:paraId="2466EE56" w14:textId="77777777" w:rsidR="00A130DD" w:rsidRDefault="008219D5" w:rsidP="00A130DD">
      <w:pPr>
        <w:pStyle w:val="ListParagraph"/>
        <w:spacing w:line="276" w:lineRule="auto"/>
        <w:rPr>
          <w:rFonts w:ascii="Times New Roman" w:hAnsi="Times New Roman"/>
          <w:sz w:val="24"/>
          <w:szCs w:val="24"/>
        </w:rPr>
      </w:pPr>
      <w:r>
        <w:rPr>
          <w:rFonts w:ascii="Times New Roman" w:hAnsi="Times New Roman"/>
          <w:sz w:val="24"/>
          <w:szCs w:val="24"/>
        </w:rPr>
        <w:t xml:space="preserve"> </w:t>
      </w:r>
    </w:p>
    <w:p w14:paraId="2466EE57" w14:textId="77777777" w:rsidR="00A130DD" w:rsidRDefault="00A130DD" w:rsidP="00A130DD">
      <w:pPr>
        <w:pStyle w:val="ListParagraph"/>
        <w:numPr>
          <w:ilvl w:val="1"/>
          <w:numId w:val="2"/>
        </w:numPr>
        <w:spacing w:line="276" w:lineRule="auto"/>
        <w:rPr>
          <w:rFonts w:ascii="Times New Roman" w:hAnsi="Times New Roman"/>
          <w:sz w:val="24"/>
          <w:szCs w:val="24"/>
        </w:rPr>
      </w:pPr>
      <w:r>
        <w:rPr>
          <w:rFonts w:ascii="Times New Roman" w:hAnsi="Times New Roman"/>
          <w:sz w:val="24"/>
          <w:szCs w:val="24"/>
        </w:rPr>
        <w:t>Establish a Public Information Commissioner with the responsibility of promoting public benefit research using public sector data;</w:t>
      </w:r>
    </w:p>
    <w:p w14:paraId="2466EE58" w14:textId="77777777" w:rsidR="00A130DD" w:rsidRDefault="00A130DD" w:rsidP="00A130DD">
      <w:pPr>
        <w:spacing w:line="276" w:lineRule="auto"/>
        <w:rPr>
          <w:rFonts w:ascii="Times New Roman" w:hAnsi="Times New Roman"/>
          <w:sz w:val="24"/>
          <w:szCs w:val="24"/>
        </w:rPr>
      </w:pPr>
    </w:p>
    <w:p w14:paraId="2466EE59" w14:textId="77777777" w:rsidR="005D3C10" w:rsidRDefault="00A130DD" w:rsidP="00085CDD">
      <w:pPr>
        <w:pStyle w:val="ListParagraph"/>
        <w:numPr>
          <w:ilvl w:val="1"/>
          <w:numId w:val="2"/>
        </w:numPr>
        <w:spacing w:line="276" w:lineRule="auto"/>
        <w:rPr>
          <w:rFonts w:ascii="Times New Roman" w:hAnsi="Times New Roman"/>
          <w:b/>
          <w:sz w:val="24"/>
          <w:szCs w:val="24"/>
        </w:rPr>
      </w:pPr>
      <w:r w:rsidRPr="00A130DD">
        <w:rPr>
          <w:rFonts w:ascii="Times New Roman" w:hAnsi="Times New Roman"/>
          <w:sz w:val="24"/>
          <w:szCs w:val="24"/>
        </w:rPr>
        <w:t xml:space="preserve">Oblige </w:t>
      </w:r>
      <w:r>
        <w:rPr>
          <w:rFonts w:ascii="Times New Roman" w:hAnsi="Times New Roman"/>
          <w:sz w:val="24"/>
          <w:szCs w:val="24"/>
        </w:rPr>
        <w:t xml:space="preserve">government </w:t>
      </w:r>
      <w:r w:rsidRPr="00A130DD">
        <w:rPr>
          <w:rFonts w:ascii="Times New Roman" w:hAnsi="Times New Roman"/>
          <w:sz w:val="24"/>
          <w:szCs w:val="24"/>
        </w:rPr>
        <w:t xml:space="preserve">agencies and data custodians to release data for research purposes approved </w:t>
      </w:r>
      <w:r>
        <w:rPr>
          <w:rFonts w:ascii="Times New Roman" w:hAnsi="Times New Roman"/>
          <w:sz w:val="24"/>
          <w:szCs w:val="24"/>
        </w:rPr>
        <w:t>by the Public Information Commissioner.</w:t>
      </w:r>
      <w:r w:rsidR="00085CDD">
        <w:rPr>
          <w:rFonts w:ascii="Times New Roman" w:hAnsi="Times New Roman"/>
          <w:b/>
          <w:sz w:val="24"/>
          <w:szCs w:val="24"/>
        </w:rPr>
        <w:t xml:space="preserve"> </w:t>
      </w:r>
      <w:r w:rsidR="005D3C10">
        <w:rPr>
          <w:rFonts w:ascii="Times New Roman" w:hAnsi="Times New Roman"/>
          <w:b/>
          <w:sz w:val="24"/>
          <w:szCs w:val="24"/>
        </w:rPr>
        <w:br w:type="page"/>
      </w:r>
    </w:p>
    <w:p w14:paraId="2466EE5A" w14:textId="77777777" w:rsidR="00733FAC" w:rsidRPr="005D3C10" w:rsidRDefault="00733FAC" w:rsidP="00976134">
      <w:pPr>
        <w:pStyle w:val="ListParagraph"/>
        <w:numPr>
          <w:ilvl w:val="0"/>
          <w:numId w:val="17"/>
        </w:numPr>
        <w:spacing w:line="276" w:lineRule="auto"/>
        <w:rPr>
          <w:rFonts w:ascii="Times New Roman" w:hAnsi="Times New Roman"/>
          <w:b/>
          <w:sz w:val="24"/>
          <w:szCs w:val="24"/>
        </w:rPr>
      </w:pPr>
      <w:r w:rsidRPr="005D3C10">
        <w:rPr>
          <w:rFonts w:ascii="Times New Roman" w:hAnsi="Times New Roman"/>
          <w:b/>
          <w:sz w:val="24"/>
          <w:szCs w:val="24"/>
        </w:rPr>
        <w:lastRenderedPageBreak/>
        <w:t>Infrastructure and resource issues</w:t>
      </w:r>
    </w:p>
    <w:p w14:paraId="2466EE5B" w14:textId="77777777" w:rsidR="00733FAC" w:rsidRPr="00733FAC" w:rsidRDefault="00733FAC" w:rsidP="000F01A4">
      <w:pPr>
        <w:spacing w:line="276" w:lineRule="auto"/>
        <w:rPr>
          <w:rFonts w:ascii="Times New Roman" w:hAnsi="Times New Roman"/>
          <w:i/>
          <w:sz w:val="24"/>
          <w:szCs w:val="24"/>
        </w:rPr>
      </w:pPr>
    </w:p>
    <w:p w14:paraId="2466EE5C" w14:textId="77777777" w:rsidR="00A42A49" w:rsidRDefault="00733FAC" w:rsidP="005D3C10">
      <w:pPr>
        <w:spacing w:line="276" w:lineRule="auto"/>
        <w:ind w:left="720"/>
        <w:rPr>
          <w:rFonts w:ascii="Times New Roman" w:hAnsi="Times New Roman"/>
          <w:sz w:val="24"/>
          <w:szCs w:val="24"/>
        </w:rPr>
      </w:pPr>
      <w:r>
        <w:rPr>
          <w:rFonts w:ascii="Times New Roman" w:hAnsi="Times New Roman"/>
          <w:sz w:val="24"/>
          <w:szCs w:val="24"/>
        </w:rPr>
        <w:t xml:space="preserve">There should be new investment in infrastructure and expertise to support the administration of the new systems for project approval, data aggregation and linkage; in the first instance this would provide enhanced support </w:t>
      </w:r>
      <w:r w:rsidR="00A130DD">
        <w:rPr>
          <w:rFonts w:ascii="Times New Roman" w:hAnsi="Times New Roman"/>
          <w:sz w:val="24"/>
          <w:szCs w:val="24"/>
        </w:rPr>
        <w:t xml:space="preserve">for </w:t>
      </w:r>
      <w:r>
        <w:rPr>
          <w:rFonts w:ascii="Times New Roman" w:hAnsi="Times New Roman"/>
          <w:sz w:val="24"/>
          <w:szCs w:val="24"/>
        </w:rPr>
        <w:t>state and territory centres of excellence</w:t>
      </w:r>
      <w:r w:rsidR="00B958E8">
        <w:rPr>
          <w:rStyle w:val="FootnoteReference"/>
          <w:rFonts w:ascii="Times New Roman" w:hAnsi="Times New Roman"/>
          <w:sz w:val="24"/>
          <w:szCs w:val="24"/>
        </w:rPr>
        <w:footnoteReference w:id="8"/>
      </w:r>
      <w:r>
        <w:rPr>
          <w:rFonts w:ascii="Times New Roman" w:hAnsi="Times New Roman"/>
          <w:sz w:val="24"/>
          <w:szCs w:val="24"/>
        </w:rPr>
        <w:t xml:space="preserve"> and for AIHW and ABS, which have been designated as national agencies for the </w:t>
      </w:r>
      <w:r w:rsidR="00212BE8">
        <w:rPr>
          <w:rFonts w:ascii="Times New Roman" w:hAnsi="Times New Roman"/>
          <w:sz w:val="24"/>
          <w:szCs w:val="24"/>
        </w:rPr>
        <w:t xml:space="preserve">confidential linkage of data. </w:t>
      </w:r>
    </w:p>
    <w:p w14:paraId="2466EE5D" w14:textId="77777777" w:rsidR="00FB75B7" w:rsidRDefault="00FB75B7" w:rsidP="00FB75B7">
      <w:pPr>
        <w:spacing w:line="276" w:lineRule="auto"/>
        <w:ind w:left="720"/>
        <w:rPr>
          <w:rFonts w:ascii="Times New Roman" w:hAnsi="Times New Roman"/>
          <w:sz w:val="24"/>
          <w:szCs w:val="24"/>
        </w:rPr>
      </w:pPr>
    </w:p>
    <w:p w14:paraId="2466EE5E" w14:textId="77777777" w:rsidR="00FB75B7" w:rsidRDefault="00FB75B7" w:rsidP="000E6EB2">
      <w:pPr>
        <w:pStyle w:val="ListParagraph"/>
        <w:spacing w:line="276" w:lineRule="auto"/>
        <w:ind w:left="792"/>
        <w:rPr>
          <w:rFonts w:ascii="Times New Roman" w:hAnsi="Times New Roman"/>
          <w:i/>
          <w:sz w:val="24"/>
          <w:szCs w:val="24"/>
        </w:rPr>
      </w:pPr>
      <w:r w:rsidRPr="00FB75B7">
        <w:rPr>
          <w:rFonts w:ascii="Times New Roman" w:hAnsi="Times New Roman"/>
          <w:i/>
          <w:sz w:val="24"/>
          <w:szCs w:val="24"/>
        </w:rPr>
        <w:t>Managing demand and supply</w:t>
      </w:r>
    </w:p>
    <w:p w14:paraId="2466EE5F" w14:textId="77777777" w:rsidR="00FB75B7" w:rsidRPr="00FB75B7" w:rsidRDefault="00FB75B7" w:rsidP="00FB75B7">
      <w:pPr>
        <w:pStyle w:val="ListParagraph"/>
        <w:spacing w:line="276" w:lineRule="auto"/>
        <w:ind w:left="709"/>
        <w:rPr>
          <w:rFonts w:ascii="Times New Roman" w:hAnsi="Times New Roman"/>
          <w:i/>
          <w:sz w:val="24"/>
          <w:szCs w:val="24"/>
        </w:rPr>
      </w:pPr>
    </w:p>
    <w:p w14:paraId="2466EE60" w14:textId="77777777" w:rsidR="00FB75B7" w:rsidRDefault="00FB75B7" w:rsidP="005D3C10">
      <w:pPr>
        <w:spacing w:line="276" w:lineRule="auto"/>
        <w:ind w:left="720"/>
        <w:rPr>
          <w:rFonts w:ascii="Times New Roman" w:hAnsi="Times New Roman"/>
          <w:sz w:val="24"/>
          <w:szCs w:val="24"/>
        </w:rPr>
      </w:pPr>
      <w:r>
        <w:rPr>
          <w:rFonts w:ascii="Times New Roman" w:hAnsi="Times New Roman"/>
          <w:sz w:val="24"/>
          <w:szCs w:val="24"/>
        </w:rPr>
        <w:t>Inevitably, the demand for data and data linkage has already far outstripped the capacity of the current system to respond. Even in an enhanced system of the future, demand will still outstrip supply. There are several options to be followed:</w:t>
      </w:r>
    </w:p>
    <w:p w14:paraId="2466EE61" w14:textId="77777777" w:rsidR="00A3243C" w:rsidRDefault="00A3243C" w:rsidP="00A3243C">
      <w:pPr>
        <w:spacing w:line="276" w:lineRule="auto"/>
        <w:ind w:left="720"/>
        <w:rPr>
          <w:rFonts w:ascii="Times New Roman" w:hAnsi="Times New Roman"/>
          <w:sz w:val="24"/>
          <w:szCs w:val="24"/>
        </w:rPr>
      </w:pPr>
    </w:p>
    <w:p w14:paraId="2466EE62" w14:textId="77777777" w:rsidR="00FB75B7" w:rsidRDefault="00FB75B7" w:rsidP="00FB75B7">
      <w:pPr>
        <w:numPr>
          <w:ilvl w:val="1"/>
          <w:numId w:val="2"/>
        </w:numPr>
        <w:spacing w:line="276" w:lineRule="auto"/>
        <w:rPr>
          <w:rFonts w:ascii="Times New Roman" w:hAnsi="Times New Roman"/>
          <w:sz w:val="24"/>
          <w:szCs w:val="24"/>
        </w:rPr>
      </w:pPr>
      <w:r>
        <w:rPr>
          <w:rFonts w:ascii="Times New Roman" w:hAnsi="Times New Roman"/>
          <w:sz w:val="24"/>
          <w:szCs w:val="24"/>
        </w:rPr>
        <w:t>Strategic decisions would identify high priority data-sets and generic research questions to be addressed, so that researchers and evaluators would</w:t>
      </w:r>
      <w:r w:rsidR="00A3243C">
        <w:rPr>
          <w:rFonts w:ascii="Times New Roman" w:hAnsi="Times New Roman"/>
          <w:sz w:val="24"/>
          <w:szCs w:val="24"/>
        </w:rPr>
        <w:t xml:space="preserve"> obtain faster access to such data; this would minimise the churn from repetitive but slightly different project demands in popular areas.</w:t>
      </w:r>
    </w:p>
    <w:p w14:paraId="2466EE63" w14:textId="77777777" w:rsidR="00A3243C" w:rsidRDefault="00A3243C" w:rsidP="00FB75B7">
      <w:pPr>
        <w:numPr>
          <w:ilvl w:val="1"/>
          <w:numId w:val="2"/>
        </w:numPr>
        <w:spacing w:line="276" w:lineRule="auto"/>
        <w:rPr>
          <w:rFonts w:ascii="Times New Roman" w:hAnsi="Times New Roman"/>
          <w:sz w:val="24"/>
          <w:szCs w:val="24"/>
        </w:rPr>
      </w:pPr>
      <w:r>
        <w:rPr>
          <w:rFonts w:ascii="Times New Roman" w:hAnsi="Times New Roman"/>
          <w:sz w:val="24"/>
          <w:szCs w:val="24"/>
        </w:rPr>
        <w:t>The aggregation and linkage agencies would charge the research team to recover their marginal costs of providing data for each project; this would work well for public sector projects, as it would queue projects according to a</w:t>
      </w:r>
      <w:r w:rsidR="00A130DD">
        <w:rPr>
          <w:rFonts w:ascii="Times New Roman" w:hAnsi="Times New Roman"/>
          <w:sz w:val="24"/>
          <w:szCs w:val="24"/>
        </w:rPr>
        <w:t xml:space="preserve"> capacity to pay, which w</w:t>
      </w:r>
      <w:r>
        <w:rPr>
          <w:rFonts w:ascii="Times New Roman" w:hAnsi="Times New Roman"/>
          <w:sz w:val="24"/>
          <w:szCs w:val="24"/>
        </w:rPr>
        <w:t xml:space="preserve">ould </w:t>
      </w:r>
      <w:r w:rsidR="00A130DD">
        <w:rPr>
          <w:rFonts w:ascii="Times New Roman" w:hAnsi="Times New Roman"/>
          <w:sz w:val="24"/>
          <w:szCs w:val="24"/>
        </w:rPr>
        <w:t xml:space="preserve">usually </w:t>
      </w:r>
      <w:r>
        <w:rPr>
          <w:rFonts w:ascii="Times New Roman" w:hAnsi="Times New Roman"/>
          <w:sz w:val="24"/>
          <w:szCs w:val="24"/>
        </w:rPr>
        <w:t>be related to project quality. For example, if a project were funded by NHMRC it could be assumed to be of high scientific quality as well as</w:t>
      </w:r>
      <w:r w:rsidR="00236948">
        <w:rPr>
          <w:rFonts w:ascii="Times New Roman" w:hAnsi="Times New Roman"/>
          <w:sz w:val="24"/>
          <w:szCs w:val="24"/>
        </w:rPr>
        <w:t xml:space="preserve"> socially important. Likewise a government agency, university or charitable foundation would need to be convinced of the social value of a project before making funds available.</w:t>
      </w:r>
    </w:p>
    <w:p w14:paraId="2466EE64" w14:textId="77777777" w:rsidR="00A3243C" w:rsidRDefault="00236948" w:rsidP="00FB75B7">
      <w:pPr>
        <w:numPr>
          <w:ilvl w:val="1"/>
          <w:numId w:val="2"/>
        </w:numPr>
        <w:spacing w:line="276" w:lineRule="auto"/>
        <w:rPr>
          <w:rFonts w:ascii="Times New Roman" w:hAnsi="Times New Roman"/>
          <w:sz w:val="24"/>
          <w:szCs w:val="24"/>
        </w:rPr>
      </w:pPr>
      <w:r>
        <w:rPr>
          <w:rFonts w:ascii="Times New Roman" w:hAnsi="Times New Roman"/>
          <w:sz w:val="24"/>
          <w:szCs w:val="24"/>
        </w:rPr>
        <w:t>Data requests for commercially-funded projects would need to be assessed and approved by a committee with the necessary specialist and commercial expertise.</w:t>
      </w:r>
    </w:p>
    <w:p w14:paraId="2466EE65" w14:textId="77777777" w:rsidR="00FB75B7" w:rsidRDefault="00FB75B7" w:rsidP="00FB75B7">
      <w:pPr>
        <w:spacing w:line="276" w:lineRule="auto"/>
        <w:rPr>
          <w:rFonts w:ascii="Times New Roman" w:hAnsi="Times New Roman"/>
          <w:sz w:val="24"/>
          <w:szCs w:val="24"/>
        </w:rPr>
      </w:pPr>
    </w:p>
    <w:p w14:paraId="2466EE66" w14:textId="77777777" w:rsidR="00FB75B7" w:rsidRDefault="00FB75B7" w:rsidP="00FB75B7">
      <w:pPr>
        <w:spacing w:line="276" w:lineRule="auto"/>
        <w:ind w:left="360"/>
        <w:rPr>
          <w:rFonts w:ascii="Times New Roman" w:hAnsi="Times New Roman"/>
          <w:sz w:val="24"/>
          <w:szCs w:val="24"/>
        </w:rPr>
      </w:pPr>
    </w:p>
    <w:p w14:paraId="2466EE67" w14:textId="77777777" w:rsidR="00B958E8" w:rsidRPr="00A42A49" w:rsidRDefault="00B958E8" w:rsidP="00FB75B7">
      <w:pPr>
        <w:spacing w:line="276" w:lineRule="auto"/>
        <w:ind w:left="720"/>
        <w:rPr>
          <w:rFonts w:ascii="Times New Roman" w:hAnsi="Times New Roman"/>
          <w:sz w:val="24"/>
          <w:szCs w:val="24"/>
        </w:rPr>
      </w:pPr>
    </w:p>
    <w:p w14:paraId="2466EE68" w14:textId="77777777" w:rsidR="00A42A49" w:rsidRPr="00A42A49" w:rsidRDefault="00A42A49" w:rsidP="00A10AE0">
      <w:pPr>
        <w:pStyle w:val="1-NUMBERING"/>
        <w:numPr>
          <w:ilvl w:val="0"/>
          <w:numId w:val="0"/>
        </w:numPr>
        <w:ind w:left="709"/>
        <w:rPr>
          <w:rFonts w:ascii="Times New Roman" w:hAnsi="Times New Roman"/>
          <w:sz w:val="24"/>
          <w:szCs w:val="24"/>
        </w:rPr>
      </w:pPr>
    </w:p>
    <w:p w14:paraId="2466EE69" w14:textId="77777777" w:rsidR="00A42A49" w:rsidRPr="00A42A49" w:rsidRDefault="00A42A49" w:rsidP="00A10AE0">
      <w:pPr>
        <w:pStyle w:val="1-NUMBERING"/>
        <w:numPr>
          <w:ilvl w:val="0"/>
          <w:numId w:val="0"/>
        </w:numPr>
        <w:ind w:left="709"/>
        <w:rPr>
          <w:rFonts w:ascii="Times New Roman" w:hAnsi="Times New Roman"/>
          <w:sz w:val="24"/>
          <w:szCs w:val="24"/>
        </w:rPr>
      </w:pPr>
    </w:p>
    <w:p w14:paraId="2466EE6A" w14:textId="77777777" w:rsidR="00257AA5" w:rsidRDefault="00257AA5" w:rsidP="00257AA5">
      <w:pPr>
        <w:pStyle w:val="Default"/>
      </w:pPr>
    </w:p>
    <w:p w14:paraId="2466EE6B" w14:textId="77777777" w:rsidR="0087623A" w:rsidRDefault="0087623A">
      <w:pPr>
        <w:spacing w:after="200" w:line="276" w:lineRule="auto"/>
        <w:rPr>
          <w:rFonts w:ascii="Times New Roman" w:hAnsi="Times New Roman"/>
          <w:b/>
          <w:color w:val="000000"/>
          <w:sz w:val="28"/>
          <w:szCs w:val="28"/>
        </w:rPr>
      </w:pPr>
      <w:r>
        <w:rPr>
          <w:rFonts w:ascii="Times New Roman" w:hAnsi="Times New Roman"/>
          <w:b/>
          <w:sz w:val="28"/>
          <w:szCs w:val="28"/>
        </w:rPr>
        <w:br w:type="page"/>
      </w:r>
    </w:p>
    <w:p w14:paraId="2466EE6C" w14:textId="77777777" w:rsidR="00257AA5" w:rsidRPr="0087623A" w:rsidRDefault="00A130DD" w:rsidP="00257AA5">
      <w:pPr>
        <w:pStyle w:val="Default"/>
        <w:rPr>
          <w:rFonts w:ascii="Times New Roman" w:hAnsi="Times New Roman" w:cs="Times New Roman"/>
          <w:b/>
          <w:sz w:val="28"/>
          <w:szCs w:val="28"/>
        </w:rPr>
      </w:pPr>
      <w:r w:rsidRPr="0087623A">
        <w:rPr>
          <w:rFonts w:ascii="Times New Roman" w:hAnsi="Times New Roman" w:cs="Times New Roman"/>
          <w:b/>
          <w:sz w:val="28"/>
          <w:szCs w:val="28"/>
        </w:rPr>
        <w:lastRenderedPageBreak/>
        <w:t>References</w:t>
      </w:r>
    </w:p>
    <w:p w14:paraId="2466EE6D" w14:textId="77777777" w:rsidR="0087623A" w:rsidRDefault="0087623A" w:rsidP="0087623A">
      <w:pPr>
        <w:pStyle w:val="Default"/>
        <w:spacing w:after="59"/>
        <w:rPr>
          <w:rFonts w:ascii="Times New Roman" w:hAnsi="Times New Roman" w:cs="Times New Roman"/>
          <w:sz w:val="22"/>
          <w:szCs w:val="22"/>
        </w:rPr>
      </w:pPr>
    </w:p>
    <w:p w14:paraId="2466EE6E" w14:textId="77777777" w:rsidR="0087623A" w:rsidRPr="0087623A" w:rsidRDefault="0087623A" w:rsidP="0087623A">
      <w:pPr>
        <w:pStyle w:val="Default"/>
        <w:spacing w:after="59"/>
        <w:rPr>
          <w:rFonts w:ascii="Times New Roman" w:hAnsi="Times New Roman" w:cs="Times New Roman"/>
          <w:color w:val="0000FF"/>
          <w:sz w:val="22"/>
          <w:szCs w:val="22"/>
        </w:rPr>
      </w:pPr>
      <w:r w:rsidRPr="0087623A">
        <w:rPr>
          <w:rFonts w:ascii="Times New Roman" w:hAnsi="Times New Roman" w:cs="Times New Roman"/>
          <w:sz w:val="22"/>
          <w:szCs w:val="22"/>
        </w:rPr>
        <w:t xml:space="preserve">Productivity Commission Issues Paper </w:t>
      </w:r>
      <w:r w:rsidRPr="0087623A">
        <w:rPr>
          <w:rFonts w:ascii="Times New Roman" w:hAnsi="Times New Roman" w:cs="Times New Roman"/>
          <w:color w:val="0000FF"/>
          <w:sz w:val="22"/>
          <w:szCs w:val="22"/>
        </w:rPr>
        <w:t xml:space="preserve">http://www.pc.gov.au/inquiries/current/data-access </w:t>
      </w:r>
    </w:p>
    <w:p w14:paraId="2466EE6F" w14:textId="77777777" w:rsidR="0087623A" w:rsidRDefault="0087623A" w:rsidP="00257AA5">
      <w:pPr>
        <w:pStyle w:val="Default"/>
        <w:rPr>
          <w:rFonts w:ascii="Times New Roman" w:hAnsi="Times New Roman" w:cs="Times New Roman"/>
          <w:b/>
          <w:sz w:val="22"/>
          <w:szCs w:val="22"/>
        </w:rPr>
      </w:pPr>
    </w:p>
    <w:p w14:paraId="2466EE70" w14:textId="77777777" w:rsidR="0087623A" w:rsidRPr="0087623A" w:rsidRDefault="0087623A" w:rsidP="00257AA5">
      <w:pPr>
        <w:pStyle w:val="Default"/>
        <w:rPr>
          <w:rFonts w:ascii="Times New Roman" w:hAnsi="Times New Roman" w:cs="Times New Roman"/>
          <w:b/>
          <w:sz w:val="22"/>
          <w:szCs w:val="22"/>
        </w:rPr>
      </w:pPr>
      <w:r w:rsidRPr="0087623A">
        <w:rPr>
          <w:rFonts w:ascii="Times New Roman" w:hAnsi="Times New Roman" w:cs="Times New Roman"/>
          <w:b/>
          <w:sz w:val="22"/>
          <w:szCs w:val="22"/>
        </w:rPr>
        <w:t>NHMRC Guidelines on data sharing</w:t>
      </w:r>
    </w:p>
    <w:p w14:paraId="2466EE71" w14:textId="77777777" w:rsidR="0087623A" w:rsidRDefault="006562DF" w:rsidP="0087623A">
      <w:pPr>
        <w:pStyle w:val="Default"/>
        <w:spacing w:after="59"/>
        <w:rPr>
          <w:rFonts w:ascii="Times New Roman" w:hAnsi="Times New Roman" w:cs="Times New Roman"/>
          <w:sz w:val="22"/>
          <w:szCs w:val="22"/>
        </w:rPr>
      </w:pPr>
      <w:hyperlink r:id="rId15" w:history="1">
        <w:r w:rsidR="0087623A" w:rsidRPr="0087623A">
          <w:rPr>
            <w:rStyle w:val="Hyperlink"/>
            <w:rFonts w:ascii="Times New Roman" w:hAnsi="Times New Roman" w:cs="Times New Roman"/>
            <w:sz w:val="22"/>
            <w:szCs w:val="22"/>
          </w:rPr>
          <w:t>https://www.nhmrc.gov.au/grants-funding/policy/nhmrc-statement-data-sharing</w:t>
        </w:r>
      </w:hyperlink>
    </w:p>
    <w:p w14:paraId="2466EE72" w14:textId="77777777" w:rsidR="0087623A" w:rsidRDefault="0087623A" w:rsidP="0087623A">
      <w:pPr>
        <w:pStyle w:val="Default"/>
        <w:spacing w:after="59"/>
        <w:rPr>
          <w:rFonts w:ascii="Times New Roman" w:eastAsia="Times New Roman" w:hAnsi="Times New Roman"/>
          <w:b/>
          <w:bCs/>
          <w:color w:val="0000FF"/>
          <w:sz w:val="22"/>
          <w:szCs w:val="22"/>
          <w:u w:val="single"/>
          <w:lang w:eastAsia="en-AU"/>
        </w:rPr>
      </w:pPr>
    </w:p>
    <w:p w14:paraId="2466EE73" w14:textId="77777777" w:rsidR="0087623A" w:rsidRPr="0087623A" w:rsidRDefault="0087623A" w:rsidP="0087623A">
      <w:pPr>
        <w:pStyle w:val="Default"/>
        <w:spacing w:after="59"/>
        <w:rPr>
          <w:rFonts w:ascii="Times New Roman" w:eastAsia="Times New Roman" w:hAnsi="Times New Roman"/>
          <w:b/>
          <w:bCs/>
          <w:color w:val="auto"/>
          <w:sz w:val="22"/>
          <w:szCs w:val="22"/>
          <w:lang w:eastAsia="en-AU"/>
        </w:rPr>
      </w:pPr>
      <w:r w:rsidRPr="0087623A">
        <w:rPr>
          <w:rFonts w:ascii="Times New Roman" w:eastAsia="Times New Roman" w:hAnsi="Times New Roman"/>
          <w:b/>
          <w:bCs/>
          <w:color w:val="auto"/>
          <w:sz w:val="22"/>
          <w:szCs w:val="22"/>
          <w:lang w:eastAsia="en-AU"/>
        </w:rPr>
        <w:t>NHMRC Health and Research Ethics Guidelines</w:t>
      </w:r>
    </w:p>
    <w:p w14:paraId="2466EE74" w14:textId="77777777" w:rsidR="0087623A" w:rsidRDefault="006562DF" w:rsidP="0087623A">
      <w:pPr>
        <w:pStyle w:val="Default"/>
        <w:spacing w:after="59"/>
        <w:rPr>
          <w:rFonts w:ascii="Times New Roman" w:eastAsia="Times New Roman" w:hAnsi="Times New Roman"/>
          <w:b/>
          <w:bCs/>
          <w:i/>
          <w:iCs/>
          <w:sz w:val="22"/>
          <w:szCs w:val="22"/>
          <w:lang w:eastAsia="en-AU"/>
        </w:rPr>
      </w:pPr>
      <w:hyperlink r:id="rId16" w:history="1">
        <w:r w:rsidR="0087623A" w:rsidRPr="00D45CE3">
          <w:rPr>
            <w:rStyle w:val="Hyperlink"/>
            <w:rFonts w:ascii="Times New Roman" w:eastAsia="Times New Roman" w:hAnsi="Times New Roman"/>
            <w:i/>
            <w:iCs/>
            <w:sz w:val="22"/>
            <w:szCs w:val="22"/>
            <w:lang w:eastAsia="en-AU"/>
          </w:rPr>
          <w:t>https://www.</w:t>
        </w:r>
        <w:r w:rsidR="0087623A" w:rsidRPr="00D45CE3">
          <w:rPr>
            <w:rStyle w:val="Hyperlink"/>
            <w:rFonts w:ascii="Times New Roman" w:eastAsia="Times New Roman" w:hAnsi="Times New Roman"/>
            <w:b/>
            <w:bCs/>
            <w:i/>
            <w:iCs/>
            <w:sz w:val="22"/>
            <w:szCs w:val="22"/>
            <w:lang w:eastAsia="en-AU"/>
          </w:rPr>
          <w:t>nhmrc</w:t>
        </w:r>
        <w:r w:rsidR="0087623A" w:rsidRPr="00D45CE3">
          <w:rPr>
            <w:rStyle w:val="Hyperlink"/>
            <w:rFonts w:ascii="Times New Roman" w:eastAsia="Times New Roman" w:hAnsi="Times New Roman"/>
            <w:i/>
            <w:iCs/>
            <w:sz w:val="22"/>
            <w:szCs w:val="22"/>
            <w:lang w:eastAsia="en-AU"/>
          </w:rPr>
          <w:t>.gov.au/health-</w:t>
        </w:r>
        <w:r w:rsidR="0087623A" w:rsidRPr="00D45CE3">
          <w:rPr>
            <w:rStyle w:val="Hyperlink"/>
            <w:rFonts w:ascii="Times New Roman" w:eastAsia="Times New Roman" w:hAnsi="Times New Roman"/>
            <w:b/>
            <w:bCs/>
            <w:i/>
            <w:iCs/>
            <w:sz w:val="22"/>
            <w:szCs w:val="22"/>
            <w:lang w:eastAsia="en-AU"/>
          </w:rPr>
          <w:t>ethics</w:t>
        </w:r>
      </w:hyperlink>
    </w:p>
    <w:p w14:paraId="2466EE75" w14:textId="77777777" w:rsidR="0087623A" w:rsidRPr="0087623A" w:rsidRDefault="0087623A" w:rsidP="0087623A">
      <w:pPr>
        <w:pStyle w:val="Default"/>
        <w:spacing w:after="59"/>
        <w:rPr>
          <w:rFonts w:ascii="Times New Roman" w:hAnsi="Times New Roman" w:cs="Times New Roman"/>
          <w:sz w:val="22"/>
          <w:szCs w:val="22"/>
        </w:rPr>
      </w:pPr>
    </w:p>
    <w:p w14:paraId="2466EE76" w14:textId="77777777" w:rsidR="00257AA5" w:rsidRDefault="00257AA5" w:rsidP="00257AA5">
      <w:pPr>
        <w:pStyle w:val="Default"/>
        <w:rPr>
          <w:rFonts w:ascii="Times New Roman" w:hAnsi="Times New Roman" w:cs="Times New Roman"/>
          <w:color w:val="0000FF"/>
          <w:sz w:val="22"/>
          <w:szCs w:val="22"/>
        </w:rPr>
      </w:pPr>
      <w:r w:rsidRPr="0087623A">
        <w:rPr>
          <w:rFonts w:ascii="Times New Roman" w:hAnsi="Times New Roman" w:cs="Times New Roman"/>
          <w:sz w:val="22"/>
          <w:szCs w:val="22"/>
        </w:rPr>
        <w:t xml:space="preserve">Department of Prime Minister and Cabinet Report of Data Management Project (Dec 2015) </w:t>
      </w:r>
      <w:hyperlink r:id="rId17" w:history="1">
        <w:r w:rsidR="0087623A" w:rsidRPr="00D45CE3">
          <w:rPr>
            <w:rStyle w:val="Hyperlink"/>
            <w:rFonts w:ascii="Times New Roman" w:hAnsi="Times New Roman" w:cs="Times New Roman"/>
            <w:sz w:val="22"/>
            <w:szCs w:val="22"/>
          </w:rPr>
          <w:t>https://www.dpmc.gov.au/sites/default/files/publications/public_sector_data_mgt_project.pdf</w:t>
        </w:r>
      </w:hyperlink>
      <w:r w:rsidRPr="0087623A">
        <w:rPr>
          <w:rFonts w:ascii="Times New Roman" w:hAnsi="Times New Roman" w:cs="Times New Roman"/>
          <w:color w:val="0000FF"/>
          <w:sz w:val="22"/>
          <w:szCs w:val="22"/>
        </w:rPr>
        <w:t xml:space="preserve"> </w:t>
      </w:r>
    </w:p>
    <w:p w14:paraId="2466EE77" w14:textId="77777777" w:rsidR="0087623A" w:rsidRDefault="0087623A" w:rsidP="00257AA5">
      <w:pPr>
        <w:pStyle w:val="Default"/>
        <w:rPr>
          <w:rFonts w:ascii="Times New Roman" w:hAnsi="Times New Roman" w:cs="Times New Roman"/>
          <w:color w:val="auto"/>
          <w:sz w:val="22"/>
          <w:szCs w:val="22"/>
        </w:rPr>
      </w:pPr>
    </w:p>
    <w:p w14:paraId="2466EE78" w14:textId="77777777" w:rsidR="0087623A" w:rsidRPr="0087623A" w:rsidRDefault="0087623A" w:rsidP="00257AA5">
      <w:pPr>
        <w:pStyle w:val="Default"/>
        <w:rPr>
          <w:rFonts w:ascii="Times New Roman" w:hAnsi="Times New Roman" w:cs="Times New Roman"/>
          <w:color w:val="auto"/>
          <w:sz w:val="22"/>
          <w:szCs w:val="22"/>
        </w:rPr>
      </w:pPr>
      <w:r w:rsidRPr="0087623A">
        <w:rPr>
          <w:rFonts w:ascii="Times New Roman" w:hAnsi="Times New Roman" w:cs="Times New Roman"/>
          <w:color w:val="auto"/>
          <w:sz w:val="22"/>
          <w:szCs w:val="22"/>
        </w:rPr>
        <w:t>Senate Health Committee</w:t>
      </w:r>
    </w:p>
    <w:p w14:paraId="2466EE79" w14:textId="77777777" w:rsidR="00A10AE0" w:rsidRDefault="006562DF" w:rsidP="00A10AE0">
      <w:pPr>
        <w:contextualSpacing/>
        <w:rPr>
          <w:rFonts w:ascii="Times New Roman" w:eastAsiaTheme="minorEastAsia" w:hAnsi="Times New Roman"/>
          <w:color w:val="000000" w:themeColor="text1"/>
          <w:kern w:val="24"/>
          <w:lang w:eastAsia="en-AU"/>
        </w:rPr>
      </w:pPr>
      <w:hyperlink r:id="rId18" w:history="1">
        <w:r w:rsidR="0087623A" w:rsidRPr="00D45CE3">
          <w:rPr>
            <w:rStyle w:val="Hyperlink"/>
            <w:rFonts w:ascii="Times New Roman" w:eastAsiaTheme="minorEastAsia" w:hAnsi="Times New Roman"/>
            <w:kern w:val="24"/>
            <w:lang w:eastAsia="en-AU"/>
          </w:rPr>
          <w:t>http://www.aph.gov.au/Parliamentary_Business/Committees/Senate/Health/Health/Sixth_Interim_Report</w:t>
        </w:r>
      </w:hyperlink>
    </w:p>
    <w:p w14:paraId="2466EE7A" w14:textId="77777777" w:rsidR="0087623A" w:rsidRPr="0087623A" w:rsidRDefault="0087623A" w:rsidP="00A10AE0">
      <w:pPr>
        <w:contextualSpacing/>
        <w:rPr>
          <w:rFonts w:ascii="Times New Roman" w:eastAsia="Times New Roman" w:hAnsi="Times New Roman"/>
          <w:lang w:eastAsia="en-AU"/>
        </w:rPr>
      </w:pPr>
    </w:p>
    <w:p w14:paraId="2466EE7B" w14:textId="77777777" w:rsidR="00A10AE0" w:rsidRDefault="00A10AE0" w:rsidP="00A10AE0">
      <w:pPr>
        <w:contextualSpacing/>
        <w:rPr>
          <w:rFonts w:ascii="Times New Roman" w:eastAsiaTheme="minorEastAsia" w:hAnsi="Times New Roman"/>
          <w:color w:val="000000" w:themeColor="text1"/>
          <w:kern w:val="24"/>
          <w:lang w:eastAsia="en-AU"/>
        </w:rPr>
      </w:pPr>
      <w:r w:rsidRPr="0087623A">
        <w:rPr>
          <w:rFonts w:ascii="Times New Roman" w:eastAsiaTheme="minorEastAsia" w:hAnsi="Times New Roman"/>
          <w:color w:val="000000" w:themeColor="text1"/>
          <w:kern w:val="24"/>
          <w:lang w:eastAsia="en-AU"/>
        </w:rPr>
        <w:t>Wellcome Trust: Summary report of qualitative research into public attitudes to personal data and linking personal data. July 2013</w:t>
      </w:r>
    </w:p>
    <w:p w14:paraId="2466EE7C" w14:textId="77777777" w:rsidR="0087623A" w:rsidRPr="0087623A" w:rsidRDefault="0087623A" w:rsidP="00A10AE0">
      <w:pPr>
        <w:contextualSpacing/>
        <w:rPr>
          <w:rFonts w:ascii="Times New Roman" w:eastAsia="Times New Roman" w:hAnsi="Times New Roman"/>
          <w:lang w:eastAsia="en-AU"/>
        </w:rPr>
      </w:pPr>
    </w:p>
    <w:p w14:paraId="2466EE7D" w14:textId="77777777" w:rsidR="00A10AE0" w:rsidRDefault="00A10AE0" w:rsidP="00A10AE0">
      <w:pPr>
        <w:contextualSpacing/>
        <w:rPr>
          <w:rFonts w:ascii="Times New Roman" w:eastAsiaTheme="minorEastAsia" w:hAnsi="Times New Roman"/>
          <w:color w:val="000000" w:themeColor="text1"/>
          <w:kern w:val="24"/>
          <w:lang w:eastAsia="en-AU"/>
        </w:rPr>
      </w:pPr>
      <w:r w:rsidRPr="0087623A">
        <w:rPr>
          <w:rFonts w:ascii="Times New Roman" w:eastAsiaTheme="minorEastAsia" w:hAnsi="Times New Roman"/>
          <w:color w:val="000000" w:themeColor="text1"/>
          <w:kern w:val="24"/>
          <w:lang w:eastAsia="en-AU"/>
        </w:rPr>
        <w:t>UK Academy of Medical Sciences. Personal data for public good: using health information in medical research. January 2006</w:t>
      </w:r>
    </w:p>
    <w:p w14:paraId="2466EE7E" w14:textId="77777777" w:rsidR="0087623A" w:rsidRPr="0087623A" w:rsidRDefault="0087623A" w:rsidP="00A10AE0">
      <w:pPr>
        <w:contextualSpacing/>
        <w:rPr>
          <w:rFonts w:ascii="Times New Roman" w:eastAsia="Times New Roman" w:hAnsi="Times New Roman"/>
          <w:lang w:eastAsia="en-AU"/>
        </w:rPr>
      </w:pPr>
    </w:p>
    <w:p w14:paraId="2466EE7F" w14:textId="77777777" w:rsidR="0087623A" w:rsidRPr="0087623A" w:rsidRDefault="00A10AE0" w:rsidP="00A10AE0">
      <w:pPr>
        <w:contextualSpacing/>
        <w:rPr>
          <w:rFonts w:ascii="Times New Roman" w:eastAsia="Times New Roman" w:hAnsi="Times New Roman"/>
          <w:lang w:eastAsia="en-AU"/>
        </w:rPr>
      </w:pPr>
      <w:r w:rsidRPr="0087623A">
        <w:rPr>
          <w:rFonts w:ascii="Times New Roman" w:eastAsiaTheme="minorEastAsia" w:hAnsi="Times New Roman"/>
          <w:color w:val="000000" w:themeColor="text1"/>
          <w:kern w:val="24"/>
          <w:lang w:eastAsia="en-AU"/>
        </w:rPr>
        <w:t>Holman CD et al . A decade of data linkage in Western Australia. Aust Health Rev 2008: 32(4): 766–777</w:t>
      </w:r>
    </w:p>
    <w:p w14:paraId="2466EE80" w14:textId="77777777" w:rsidR="0087623A" w:rsidRDefault="0087623A" w:rsidP="00A10AE0">
      <w:pPr>
        <w:contextualSpacing/>
        <w:rPr>
          <w:rFonts w:ascii="Times New Roman" w:hAnsi="Times New Roman"/>
        </w:rPr>
      </w:pPr>
    </w:p>
    <w:p w14:paraId="2466EE81" w14:textId="77777777" w:rsidR="00A10AE0" w:rsidRPr="0087623A" w:rsidRDefault="006562DF" w:rsidP="00A10AE0">
      <w:pPr>
        <w:contextualSpacing/>
        <w:rPr>
          <w:rFonts w:ascii="Times New Roman" w:eastAsia="Times New Roman" w:hAnsi="Times New Roman"/>
          <w:lang w:eastAsia="en-AU"/>
        </w:rPr>
      </w:pPr>
      <w:hyperlink r:id="rId19" w:history="1">
        <w:r w:rsidR="00271F3E" w:rsidRPr="0087623A">
          <w:rPr>
            <w:rFonts w:ascii="Times New Roman" w:eastAsiaTheme="minorEastAsia" w:hAnsi="Times New Roman"/>
            <w:color w:val="000000" w:themeColor="text1"/>
            <w:kern w:val="24"/>
            <w:u w:val="single"/>
            <w:lang w:eastAsia="en-AU"/>
          </w:rPr>
          <w:t>http://blogs.crikey.com.au/croakey/2013/07/28/are-governments-locking-up-information-that-could-be-used-to-improve-our-health/</w:t>
        </w:r>
      </w:hyperlink>
    </w:p>
    <w:p w14:paraId="2466EE82" w14:textId="77777777" w:rsidR="0087623A" w:rsidRDefault="0087623A" w:rsidP="00257AA5">
      <w:pPr>
        <w:pStyle w:val="Default"/>
        <w:rPr>
          <w:rFonts w:ascii="Times New Roman" w:hAnsi="Times New Roman" w:cs="Times New Roman"/>
          <w:sz w:val="22"/>
          <w:szCs w:val="22"/>
        </w:rPr>
      </w:pPr>
    </w:p>
    <w:p w14:paraId="2466EE83" w14:textId="77777777" w:rsidR="00257AA5" w:rsidRPr="0087623A" w:rsidRDefault="00257AA5" w:rsidP="00257AA5">
      <w:pPr>
        <w:pStyle w:val="Default"/>
        <w:rPr>
          <w:rFonts w:ascii="Times New Roman" w:hAnsi="Times New Roman" w:cs="Times New Roman"/>
          <w:sz w:val="22"/>
          <w:szCs w:val="22"/>
        </w:rPr>
      </w:pPr>
      <w:r w:rsidRPr="0087623A">
        <w:rPr>
          <w:rFonts w:ascii="Times New Roman" w:hAnsi="Times New Roman" w:cs="Times New Roman"/>
          <w:sz w:val="22"/>
          <w:szCs w:val="22"/>
        </w:rPr>
        <w:t xml:space="preserve">Menzies Foundation Workshop - Position papers and Discussion Paper (2013) </w:t>
      </w:r>
    </w:p>
    <w:p w14:paraId="2466EE84" w14:textId="77777777" w:rsidR="00257AA5" w:rsidRPr="0087623A" w:rsidRDefault="00257AA5" w:rsidP="00257AA5">
      <w:pPr>
        <w:pStyle w:val="Default"/>
        <w:rPr>
          <w:rFonts w:ascii="Times New Roman" w:hAnsi="Times New Roman" w:cs="Times New Roman"/>
          <w:color w:val="0000FF"/>
          <w:sz w:val="22"/>
          <w:szCs w:val="22"/>
        </w:rPr>
      </w:pPr>
      <w:r w:rsidRPr="0087623A">
        <w:rPr>
          <w:rFonts w:ascii="Times New Roman" w:hAnsi="Times New Roman" w:cs="Times New Roman"/>
          <w:color w:val="0000FF"/>
          <w:sz w:val="22"/>
          <w:szCs w:val="22"/>
        </w:rPr>
        <w:t xml:space="preserve">http://menziesfoundation.org.au/partnerships/workshops/187-data-based-research-to-improve-health </w:t>
      </w:r>
    </w:p>
    <w:p w14:paraId="2466EE85" w14:textId="77777777" w:rsidR="0087623A" w:rsidRDefault="0087623A" w:rsidP="00257AA5">
      <w:pPr>
        <w:pStyle w:val="Default"/>
        <w:rPr>
          <w:rFonts w:ascii="Times New Roman" w:hAnsi="Times New Roman" w:cs="Times New Roman"/>
          <w:sz w:val="22"/>
          <w:szCs w:val="22"/>
        </w:rPr>
      </w:pPr>
    </w:p>
    <w:p w14:paraId="2466EE86" w14:textId="77777777" w:rsidR="00257AA5" w:rsidRPr="0087623A" w:rsidRDefault="00257AA5" w:rsidP="00257AA5">
      <w:pPr>
        <w:pStyle w:val="Default"/>
        <w:rPr>
          <w:rFonts w:ascii="Times New Roman" w:hAnsi="Times New Roman" w:cs="Times New Roman"/>
          <w:sz w:val="22"/>
          <w:szCs w:val="22"/>
        </w:rPr>
      </w:pPr>
      <w:r w:rsidRPr="0087623A">
        <w:rPr>
          <w:rFonts w:ascii="Times New Roman" w:hAnsi="Times New Roman" w:cs="Times New Roman"/>
          <w:sz w:val="22"/>
          <w:szCs w:val="22"/>
        </w:rPr>
        <w:t xml:space="preserve">Department of Prime Minister and Cabinet Report of Data Management Project (Dec 2015) </w:t>
      </w:r>
    </w:p>
    <w:p w14:paraId="2466EE87" w14:textId="77777777" w:rsidR="00257AA5" w:rsidRPr="0087623A" w:rsidRDefault="00257AA5" w:rsidP="00257AA5">
      <w:pPr>
        <w:pStyle w:val="Default"/>
        <w:rPr>
          <w:rFonts w:ascii="Times New Roman" w:hAnsi="Times New Roman" w:cs="Times New Roman"/>
          <w:color w:val="0000FF"/>
          <w:sz w:val="22"/>
          <w:szCs w:val="22"/>
        </w:rPr>
      </w:pPr>
      <w:r w:rsidRPr="0087623A">
        <w:rPr>
          <w:rFonts w:ascii="Times New Roman" w:hAnsi="Times New Roman" w:cs="Times New Roman"/>
          <w:color w:val="0000FF"/>
          <w:sz w:val="22"/>
          <w:szCs w:val="22"/>
        </w:rPr>
        <w:t xml:space="preserve">https://www.dpmc.gov.au/public-data/public-sector-data-management-project </w:t>
      </w:r>
    </w:p>
    <w:p w14:paraId="2466EE88" w14:textId="77777777" w:rsidR="00257AA5" w:rsidRPr="0087623A" w:rsidRDefault="00257AA5" w:rsidP="00257AA5">
      <w:pPr>
        <w:pStyle w:val="Default"/>
        <w:rPr>
          <w:rFonts w:ascii="Times New Roman" w:hAnsi="Times New Roman" w:cs="Times New Roman"/>
          <w:color w:val="0000FF"/>
          <w:sz w:val="22"/>
          <w:szCs w:val="22"/>
        </w:rPr>
      </w:pPr>
      <w:r w:rsidRPr="0087623A">
        <w:rPr>
          <w:rFonts w:ascii="Times New Roman" w:hAnsi="Times New Roman" w:cs="Times New Roman"/>
          <w:sz w:val="22"/>
          <w:szCs w:val="22"/>
        </w:rPr>
        <w:t xml:space="preserve">and </w:t>
      </w:r>
      <w:r w:rsidRPr="0087623A">
        <w:rPr>
          <w:rFonts w:ascii="Times New Roman" w:hAnsi="Times New Roman" w:cs="Times New Roman"/>
          <w:color w:val="0000FF"/>
          <w:sz w:val="22"/>
          <w:szCs w:val="22"/>
        </w:rPr>
        <w:t xml:space="preserve">https://www.dpmc.gov.au/sites/default/files/publications/public_sector_data_mgt_project.pdf </w:t>
      </w:r>
    </w:p>
    <w:p w14:paraId="2466EE89" w14:textId="77777777" w:rsidR="0087623A" w:rsidRDefault="0087623A" w:rsidP="00257AA5">
      <w:pPr>
        <w:pStyle w:val="Default"/>
        <w:rPr>
          <w:rFonts w:ascii="Times New Roman" w:hAnsi="Times New Roman" w:cs="Times New Roman"/>
          <w:sz w:val="22"/>
          <w:szCs w:val="22"/>
        </w:rPr>
      </w:pPr>
    </w:p>
    <w:p w14:paraId="2466EE8A" w14:textId="77777777" w:rsidR="00257AA5" w:rsidRPr="0087623A" w:rsidRDefault="00257AA5" w:rsidP="00257AA5">
      <w:pPr>
        <w:pStyle w:val="Default"/>
        <w:rPr>
          <w:rFonts w:ascii="Times New Roman" w:hAnsi="Times New Roman" w:cs="Times New Roman"/>
          <w:sz w:val="22"/>
          <w:szCs w:val="22"/>
        </w:rPr>
      </w:pPr>
      <w:r w:rsidRPr="0087623A">
        <w:rPr>
          <w:rFonts w:ascii="Times New Roman" w:hAnsi="Times New Roman" w:cs="Times New Roman"/>
          <w:sz w:val="22"/>
          <w:szCs w:val="22"/>
        </w:rPr>
        <w:t xml:space="preserve">National Innovation and Science Agenda Data Sharing statement and policy (Dec 2015) </w:t>
      </w:r>
    </w:p>
    <w:p w14:paraId="2466EE8B" w14:textId="77777777" w:rsidR="00257AA5" w:rsidRPr="0087623A" w:rsidRDefault="00257AA5" w:rsidP="00257AA5">
      <w:pPr>
        <w:pStyle w:val="Default"/>
        <w:rPr>
          <w:rFonts w:ascii="Times New Roman" w:hAnsi="Times New Roman" w:cs="Times New Roman"/>
          <w:sz w:val="22"/>
          <w:szCs w:val="22"/>
        </w:rPr>
      </w:pPr>
      <w:r w:rsidRPr="0087623A">
        <w:rPr>
          <w:rFonts w:ascii="Times New Roman" w:hAnsi="Times New Roman" w:cs="Times New Roman"/>
          <w:color w:val="0000FF"/>
          <w:sz w:val="22"/>
          <w:szCs w:val="22"/>
        </w:rPr>
        <w:t xml:space="preserve">http://www.innovation.gov.au/page/data-sharing-innovation </w:t>
      </w:r>
      <w:r w:rsidRPr="0087623A">
        <w:rPr>
          <w:rFonts w:ascii="Times New Roman" w:hAnsi="Times New Roman" w:cs="Times New Roman"/>
          <w:sz w:val="22"/>
          <w:szCs w:val="22"/>
        </w:rPr>
        <w:t xml:space="preserve">and </w:t>
      </w:r>
    </w:p>
    <w:p w14:paraId="2466EE8C" w14:textId="77777777" w:rsidR="00257AA5" w:rsidRPr="0087623A" w:rsidRDefault="00257AA5" w:rsidP="00257AA5">
      <w:pPr>
        <w:pStyle w:val="Default"/>
        <w:rPr>
          <w:rFonts w:ascii="Times New Roman" w:hAnsi="Times New Roman" w:cs="Times New Roman"/>
          <w:color w:val="0000FF"/>
          <w:sz w:val="22"/>
          <w:szCs w:val="22"/>
        </w:rPr>
      </w:pPr>
      <w:r w:rsidRPr="0087623A">
        <w:rPr>
          <w:rFonts w:ascii="Times New Roman" w:hAnsi="Times New Roman" w:cs="Times New Roman"/>
          <w:color w:val="0000FF"/>
          <w:sz w:val="22"/>
          <w:szCs w:val="22"/>
        </w:rPr>
        <w:t xml:space="preserve">https://www.dpmc.gov.au/sites/default/files/publications/aust_govt_public_data_policy_statement_1.pdf </w:t>
      </w:r>
    </w:p>
    <w:p w14:paraId="2466EE8D" w14:textId="77777777" w:rsidR="0087623A" w:rsidRDefault="0087623A" w:rsidP="00257AA5">
      <w:pPr>
        <w:pStyle w:val="Default"/>
        <w:rPr>
          <w:rFonts w:ascii="Times New Roman" w:hAnsi="Times New Roman" w:cs="Times New Roman"/>
          <w:sz w:val="22"/>
          <w:szCs w:val="22"/>
        </w:rPr>
      </w:pPr>
    </w:p>
    <w:p w14:paraId="2466EE8E" w14:textId="77777777" w:rsidR="00257AA5" w:rsidRPr="0087623A" w:rsidRDefault="00257AA5" w:rsidP="00257AA5">
      <w:pPr>
        <w:pStyle w:val="Default"/>
        <w:rPr>
          <w:rFonts w:ascii="Times New Roman" w:hAnsi="Times New Roman" w:cs="Times New Roman"/>
          <w:sz w:val="22"/>
          <w:szCs w:val="22"/>
        </w:rPr>
      </w:pPr>
      <w:r w:rsidRPr="0087623A">
        <w:rPr>
          <w:rFonts w:ascii="Times New Roman" w:hAnsi="Times New Roman" w:cs="Times New Roman"/>
          <w:sz w:val="22"/>
          <w:szCs w:val="22"/>
        </w:rPr>
        <w:t xml:space="preserve">Glyn Davis article in </w:t>
      </w:r>
      <w:r w:rsidRPr="0087623A">
        <w:rPr>
          <w:rFonts w:ascii="Times New Roman" w:hAnsi="Times New Roman" w:cs="Times New Roman"/>
          <w:i/>
          <w:iCs/>
          <w:sz w:val="22"/>
          <w:szCs w:val="22"/>
        </w:rPr>
        <w:t xml:space="preserve">The Conversation </w:t>
      </w:r>
      <w:r w:rsidRPr="0087623A">
        <w:rPr>
          <w:rFonts w:ascii="Times New Roman" w:hAnsi="Times New Roman" w:cs="Times New Roman"/>
          <w:sz w:val="22"/>
          <w:szCs w:val="22"/>
        </w:rPr>
        <w:t xml:space="preserve">(April 2016) </w:t>
      </w:r>
    </w:p>
    <w:p w14:paraId="2466EE8F" w14:textId="77777777" w:rsidR="00470A3E" w:rsidRPr="0087623A" w:rsidRDefault="00257AA5" w:rsidP="00257AA5">
      <w:pPr>
        <w:spacing w:after="200" w:line="276" w:lineRule="auto"/>
        <w:rPr>
          <w:rFonts w:ascii="Times New Roman" w:hAnsi="Times New Roman"/>
          <w:color w:val="0000FF"/>
        </w:rPr>
      </w:pPr>
      <w:r w:rsidRPr="0087623A">
        <w:rPr>
          <w:rFonts w:ascii="Times New Roman" w:hAnsi="Times New Roman"/>
          <w:color w:val="0000FF"/>
        </w:rPr>
        <w:t xml:space="preserve">https://theconversation.com/investing-in-big-data-could-improve-research-quality-in-australia-57492 </w:t>
      </w:r>
    </w:p>
    <w:p w14:paraId="2466EE90" w14:textId="77777777" w:rsidR="00653897" w:rsidRPr="00653897" w:rsidRDefault="00653897" w:rsidP="00653897">
      <w:pPr>
        <w:spacing w:after="120"/>
        <w:rPr>
          <w:rFonts w:ascii="Times New Roman" w:eastAsia="FreeSans" w:hAnsi="Times New Roman"/>
          <w:b/>
          <w:sz w:val="20"/>
          <w:szCs w:val="20"/>
          <w:lang w:eastAsia="en-AU"/>
        </w:rPr>
      </w:pPr>
      <w:r w:rsidRPr="00653897">
        <w:rPr>
          <w:rFonts w:ascii="Times New Roman" w:hAnsi="Times New Roman"/>
        </w:rPr>
        <w:t>Kelman CW, Kortt MA Becker NG,</w:t>
      </w:r>
      <w:r w:rsidRPr="00653897">
        <w:rPr>
          <w:rFonts w:ascii="Times New Roman" w:hAnsi="Times New Roman"/>
          <w:snapToGrid w:val="0"/>
        </w:rPr>
        <w:t xml:space="preserve"> Zhengfeng Li</w:t>
      </w:r>
      <w:r w:rsidRPr="00653897">
        <w:rPr>
          <w:rFonts w:ascii="Times New Roman" w:hAnsi="Times New Roman"/>
        </w:rPr>
        <w:t xml:space="preserve">, </w:t>
      </w:r>
      <w:r w:rsidRPr="00653897">
        <w:rPr>
          <w:rFonts w:ascii="Times New Roman" w:hAnsi="Times New Roman"/>
          <w:b/>
        </w:rPr>
        <w:t>Mathews JD</w:t>
      </w:r>
      <w:r w:rsidRPr="00653897">
        <w:rPr>
          <w:rFonts w:ascii="Times New Roman" w:hAnsi="Times New Roman"/>
        </w:rPr>
        <w:t xml:space="preserve">, Guest CS, Holman CDJ. </w:t>
      </w:r>
      <w:r w:rsidRPr="00653897">
        <w:rPr>
          <w:rStyle w:val="Strong"/>
          <w:rFonts w:ascii="Times New Roman" w:hAnsi="Times New Roman"/>
          <w:b w:val="0"/>
        </w:rPr>
        <w:t>Deep vein thrombosis and air travel: record linkage study</w:t>
      </w:r>
      <w:r w:rsidRPr="00653897">
        <w:rPr>
          <w:rFonts w:ascii="Times New Roman" w:hAnsi="Times New Roman"/>
        </w:rPr>
        <w:t>. BMJ, Nov 2003; 327: 1072 – 1076</w:t>
      </w:r>
    </w:p>
    <w:p w14:paraId="2466EE91" w14:textId="77777777" w:rsidR="00653897" w:rsidRPr="00653897" w:rsidRDefault="00653897" w:rsidP="00653897">
      <w:pPr>
        <w:spacing w:after="120"/>
        <w:rPr>
          <w:rFonts w:ascii="Times New Roman" w:eastAsia="Times New Roman" w:hAnsi="Times New Roman"/>
          <w:sz w:val="20"/>
          <w:szCs w:val="20"/>
          <w:lang w:eastAsia="zh-CN"/>
        </w:rPr>
      </w:pPr>
      <w:r w:rsidRPr="00653897">
        <w:rPr>
          <w:rFonts w:ascii="Times New Roman" w:eastAsia="FreeSans" w:hAnsi="Times New Roman"/>
          <w:b/>
          <w:sz w:val="20"/>
          <w:szCs w:val="20"/>
          <w:lang w:eastAsia="en-AU"/>
        </w:rPr>
        <w:t>Mathews JD</w:t>
      </w:r>
      <w:r w:rsidRPr="00653897">
        <w:rPr>
          <w:rFonts w:ascii="Times New Roman" w:eastAsia="FreeSans" w:hAnsi="Times New Roman"/>
          <w:sz w:val="20"/>
          <w:szCs w:val="20"/>
          <w:lang w:eastAsia="en-AU"/>
        </w:rPr>
        <w:t xml:space="preserve">, Anna V Forsythe, Zoe Brady,Martin W Butler3, Stacy K Goergen, Graham B Byrnes, Graham G Giles, Anthony B Wallace, Philip R Anderson, Tenniel A Guiver, Paul McGale, Timothy M Cain, James G Dowty, Adrian C Bickerstaffe, Sarah C Darby </w:t>
      </w:r>
      <w:r w:rsidRPr="00653897">
        <w:rPr>
          <w:rFonts w:ascii="Times New Roman" w:eastAsia="FreeSansBold" w:hAnsi="Times New Roman"/>
          <w:b/>
          <w:bCs/>
          <w:i/>
          <w:sz w:val="20"/>
          <w:szCs w:val="20"/>
          <w:lang w:eastAsia="en-AU"/>
        </w:rPr>
        <w:t>Cancer risk in 680 000 people exposed to computed</w:t>
      </w:r>
      <w:r w:rsidRPr="00653897">
        <w:rPr>
          <w:rFonts w:ascii="Times New Roman" w:eastAsia="FreeSans" w:hAnsi="Times New Roman"/>
          <w:i/>
          <w:sz w:val="20"/>
          <w:szCs w:val="20"/>
          <w:lang w:eastAsia="en-AU"/>
        </w:rPr>
        <w:t xml:space="preserve"> </w:t>
      </w:r>
      <w:r w:rsidRPr="00653897">
        <w:rPr>
          <w:rFonts w:ascii="Times New Roman" w:eastAsia="FreeSansBold" w:hAnsi="Times New Roman"/>
          <w:b/>
          <w:bCs/>
          <w:i/>
          <w:sz w:val="20"/>
          <w:szCs w:val="20"/>
          <w:lang w:eastAsia="en-AU"/>
        </w:rPr>
        <w:t>tomography scans in childhood or adolescence: data linkage study of 11 million Australians</w:t>
      </w:r>
      <w:r w:rsidRPr="00653897">
        <w:rPr>
          <w:rFonts w:ascii="Times New Roman" w:eastAsia="Times New Roman" w:hAnsi="Times New Roman"/>
          <w:i/>
          <w:iCs/>
          <w:sz w:val="20"/>
          <w:szCs w:val="20"/>
          <w:lang w:eastAsia="en-AU"/>
        </w:rPr>
        <w:t xml:space="preserve">.  BMJ </w:t>
      </w:r>
      <w:r w:rsidRPr="00653897">
        <w:rPr>
          <w:rFonts w:ascii="Times New Roman" w:eastAsia="FreeSans" w:hAnsi="Times New Roman"/>
          <w:sz w:val="20"/>
          <w:szCs w:val="20"/>
          <w:lang w:eastAsia="en-AU"/>
        </w:rPr>
        <w:t>2013;346:f2360 doi: 10.1136/bmj.f2360</w:t>
      </w:r>
    </w:p>
    <w:p w14:paraId="2466EE92" w14:textId="77777777" w:rsidR="0087623A" w:rsidRDefault="0087623A">
      <w:pPr>
        <w:spacing w:after="200" w:line="276" w:lineRule="auto"/>
        <w:rPr>
          <w:rFonts w:ascii="Times New Roman" w:hAnsi="Times New Roman"/>
          <w:b/>
          <w:color w:val="000000"/>
          <w:sz w:val="24"/>
          <w:szCs w:val="24"/>
        </w:rPr>
      </w:pPr>
      <w:r>
        <w:rPr>
          <w:rFonts w:ascii="Times New Roman" w:hAnsi="Times New Roman"/>
          <w:b/>
          <w:color w:val="000000"/>
          <w:sz w:val="24"/>
          <w:szCs w:val="24"/>
        </w:rPr>
        <w:br w:type="page"/>
      </w:r>
    </w:p>
    <w:p w14:paraId="2466EE93" w14:textId="77777777" w:rsidR="00470A3E" w:rsidRDefault="00470A3E" w:rsidP="00470A3E">
      <w:pPr>
        <w:rPr>
          <w:rFonts w:ascii="Times New Roman" w:hAnsi="Times New Roman"/>
          <w:b/>
          <w:color w:val="000000"/>
          <w:sz w:val="24"/>
          <w:szCs w:val="24"/>
        </w:rPr>
      </w:pPr>
      <w:r>
        <w:rPr>
          <w:rFonts w:ascii="Times New Roman" w:hAnsi="Times New Roman"/>
          <w:b/>
          <w:color w:val="000000"/>
          <w:sz w:val="24"/>
          <w:szCs w:val="24"/>
        </w:rPr>
        <w:lastRenderedPageBreak/>
        <w:t xml:space="preserve">Annex 1. </w:t>
      </w:r>
    </w:p>
    <w:p w14:paraId="2466EE94" w14:textId="77777777" w:rsidR="00470A3E" w:rsidRDefault="00470A3E" w:rsidP="00470A3E">
      <w:pPr>
        <w:rPr>
          <w:rFonts w:ascii="Times New Roman" w:hAnsi="Times New Roman"/>
          <w:b/>
          <w:color w:val="000000"/>
          <w:sz w:val="24"/>
          <w:szCs w:val="24"/>
        </w:rPr>
      </w:pPr>
    </w:p>
    <w:p w14:paraId="2466EE95" w14:textId="77777777" w:rsidR="00470A3E" w:rsidRPr="00A42A49" w:rsidRDefault="00470A3E" w:rsidP="00470A3E">
      <w:pPr>
        <w:rPr>
          <w:rFonts w:ascii="Times New Roman" w:hAnsi="Times New Roman"/>
          <w:b/>
          <w:color w:val="000000"/>
          <w:sz w:val="24"/>
          <w:szCs w:val="24"/>
        </w:rPr>
      </w:pPr>
      <w:r w:rsidRPr="00A42A49">
        <w:rPr>
          <w:rFonts w:ascii="Times New Roman" w:hAnsi="Times New Roman"/>
          <w:b/>
          <w:color w:val="000000"/>
          <w:sz w:val="24"/>
          <w:szCs w:val="24"/>
        </w:rPr>
        <w:t xml:space="preserve">Case Studies of </w:t>
      </w:r>
      <w:r>
        <w:rPr>
          <w:rFonts w:ascii="Times New Roman" w:hAnsi="Times New Roman"/>
          <w:b/>
          <w:color w:val="000000"/>
          <w:sz w:val="24"/>
          <w:szCs w:val="24"/>
        </w:rPr>
        <w:t xml:space="preserve">Data Aggregation and </w:t>
      </w:r>
      <w:r w:rsidRPr="00A42A49">
        <w:rPr>
          <w:rFonts w:ascii="Times New Roman" w:hAnsi="Times New Roman"/>
          <w:b/>
          <w:color w:val="000000"/>
          <w:sz w:val="24"/>
          <w:szCs w:val="24"/>
        </w:rPr>
        <w:t>Linkage in the Health Sector</w:t>
      </w:r>
    </w:p>
    <w:p w14:paraId="2466EE96" w14:textId="77777777" w:rsidR="00470A3E" w:rsidRPr="00A42A49" w:rsidRDefault="00470A3E" w:rsidP="00470A3E">
      <w:pPr>
        <w:rPr>
          <w:rFonts w:ascii="Times New Roman" w:hAnsi="Times New Roman"/>
          <w:b/>
          <w:color w:val="000000"/>
          <w:sz w:val="24"/>
          <w:szCs w:val="24"/>
        </w:rPr>
      </w:pPr>
    </w:p>
    <w:p w14:paraId="2466EE97" w14:textId="77777777" w:rsidR="00470A3E" w:rsidRPr="00A42A49" w:rsidRDefault="00470A3E" w:rsidP="00470A3E">
      <w:pPr>
        <w:rPr>
          <w:rFonts w:ascii="Times New Roman" w:hAnsi="Times New Roman"/>
          <w:i/>
          <w:color w:val="000000"/>
          <w:sz w:val="24"/>
          <w:szCs w:val="24"/>
        </w:rPr>
      </w:pPr>
      <w:r w:rsidRPr="00A42A49">
        <w:rPr>
          <w:rFonts w:ascii="Times New Roman" w:hAnsi="Times New Roman"/>
          <w:i/>
          <w:color w:val="000000"/>
          <w:sz w:val="24"/>
          <w:szCs w:val="24"/>
        </w:rPr>
        <w:t>Deep venous thrombosis following long-haul air travel</w:t>
      </w:r>
    </w:p>
    <w:p w14:paraId="2466EE98" w14:textId="77777777" w:rsidR="00470A3E" w:rsidRPr="00A42A49" w:rsidRDefault="00470A3E" w:rsidP="00470A3E">
      <w:pPr>
        <w:rPr>
          <w:rFonts w:ascii="Times New Roman" w:hAnsi="Times New Roman"/>
          <w:color w:val="000000"/>
          <w:sz w:val="24"/>
          <w:szCs w:val="24"/>
        </w:rPr>
      </w:pPr>
    </w:p>
    <w:p w14:paraId="2466EE99" w14:textId="77777777" w:rsidR="00470A3E" w:rsidRPr="00A42A49" w:rsidRDefault="00470A3E" w:rsidP="00470A3E">
      <w:pPr>
        <w:rPr>
          <w:rFonts w:ascii="Times New Roman" w:hAnsi="Times New Roman"/>
          <w:color w:val="000000"/>
          <w:sz w:val="24"/>
          <w:szCs w:val="24"/>
        </w:rPr>
      </w:pPr>
      <w:r w:rsidRPr="00A42A49">
        <w:rPr>
          <w:rFonts w:ascii="Times New Roman" w:hAnsi="Times New Roman"/>
          <w:color w:val="000000"/>
          <w:sz w:val="24"/>
          <w:szCs w:val="24"/>
        </w:rPr>
        <w:t>For many years Western Australia has been a national and international leader in linking health data collected on behalf of the state government, although it had little success in persuading the Commonwealth to allow linkage of state data to Medicare, PBS or other Commonwealth data.</w:t>
      </w:r>
    </w:p>
    <w:p w14:paraId="2466EE9A" w14:textId="77777777" w:rsidR="00470A3E" w:rsidRPr="00A42A49" w:rsidRDefault="00470A3E" w:rsidP="00470A3E">
      <w:pPr>
        <w:rPr>
          <w:rFonts w:ascii="Times New Roman" w:hAnsi="Times New Roman"/>
          <w:color w:val="000000"/>
          <w:sz w:val="24"/>
          <w:szCs w:val="24"/>
        </w:rPr>
      </w:pPr>
    </w:p>
    <w:p w14:paraId="2466EE9B" w14:textId="77777777" w:rsidR="00470A3E" w:rsidRPr="00A42A49" w:rsidRDefault="00470A3E" w:rsidP="00470A3E">
      <w:pPr>
        <w:rPr>
          <w:rFonts w:ascii="Times New Roman" w:hAnsi="Times New Roman"/>
          <w:color w:val="000000"/>
          <w:sz w:val="24"/>
          <w:szCs w:val="24"/>
        </w:rPr>
      </w:pPr>
      <w:r w:rsidRPr="00A42A49">
        <w:rPr>
          <w:rFonts w:ascii="Times New Roman" w:hAnsi="Times New Roman"/>
          <w:color w:val="000000"/>
          <w:sz w:val="24"/>
          <w:szCs w:val="24"/>
        </w:rPr>
        <w:t>In 2000, the international community was faced with growing concern about reports of deep venous thrombosis (blood clots in the legs) and pulmonary embolism (clots blocking blood flow to the heart) in those who had just experienced a long-haul air-trip.</w:t>
      </w:r>
    </w:p>
    <w:p w14:paraId="2466EE9C" w14:textId="77777777" w:rsidR="00470A3E" w:rsidRPr="00A42A49" w:rsidRDefault="00470A3E" w:rsidP="00470A3E">
      <w:pPr>
        <w:rPr>
          <w:rFonts w:ascii="Times New Roman" w:hAnsi="Times New Roman"/>
          <w:color w:val="000000"/>
          <w:sz w:val="24"/>
          <w:szCs w:val="24"/>
        </w:rPr>
      </w:pPr>
    </w:p>
    <w:p w14:paraId="2466EE9D" w14:textId="77777777" w:rsidR="00470A3E" w:rsidRPr="00A42A49" w:rsidRDefault="00470A3E" w:rsidP="00470A3E">
      <w:pPr>
        <w:rPr>
          <w:rFonts w:ascii="Times New Roman" w:hAnsi="Times New Roman"/>
          <w:color w:val="000000"/>
          <w:sz w:val="24"/>
          <w:szCs w:val="24"/>
        </w:rPr>
      </w:pPr>
      <w:r w:rsidRPr="00A42A49">
        <w:rPr>
          <w:rFonts w:ascii="Times New Roman" w:hAnsi="Times New Roman"/>
          <w:color w:val="000000"/>
          <w:sz w:val="24"/>
          <w:szCs w:val="24"/>
        </w:rPr>
        <w:t>This provided a new incentive and opportunity to link WA data with Commonwealth data. Specifically, it was possible to link details of passengers arriving from incoming international flights into Perth airport (using Department of Transport data), with WA hospital admissions for deep venous thrombosis and pulmonary embolism. This linked but de-identified data-set allowed us to show that the estimated absolute risk from a long haul flight was small, and to show that the increased risk following a flight was over within 14-21 days of arrival.</w:t>
      </w:r>
    </w:p>
    <w:p w14:paraId="2466EE9E" w14:textId="77777777" w:rsidR="00470A3E" w:rsidRPr="00A42A49" w:rsidRDefault="00470A3E" w:rsidP="00470A3E">
      <w:pPr>
        <w:rPr>
          <w:rFonts w:ascii="Times New Roman" w:hAnsi="Times New Roman"/>
          <w:color w:val="000000"/>
          <w:sz w:val="24"/>
          <w:szCs w:val="24"/>
        </w:rPr>
      </w:pPr>
    </w:p>
    <w:p w14:paraId="2466EE9F" w14:textId="77777777" w:rsidR="00470A3E" w:rsidRPr="00A42A49" w:rsidRDefault="00470A3E" w:rsidP="00470A3E">
      <w:pPr>
        <w:rPr>
          <w:rFonts w:ascii="Times New Roman" w:hAnsi="Times New Roman"/>
          <w:color w:val="000000"/>
          <w:sz w:val="24"/>
          <w:szCs w:val="24"/>
        </w:rPr>
      </w:pPr>
      <w:r w:rsidRPr="00A42A49">
        <w:rPr>
          <w:rFonts w:ascii="Times New Roman" w:hAnsi="Times New Roman"/>
          <w:color w:val="000000"/>
          <w:sz w:val="24"/>
          <w:szCs w:val="24"/>
        </w:rPr>
        <w:t>This study became possible because of our awareness of the WA linkage system, and because at the time I was a senior public health adviser within the Commonwealth Department of Health, which also gave us access to relevant decision-makers in Transport. Although the study provided an important precedent for what data-linkage could achieve, it also created anxiety at senior levels within the health department, apparently because of concerns about “what might be found”.</w:t>
      </w:r>
      <w:r w:rsidR="00085CDD">
        <w:rPr>
          <w:rFonts w:ascii="Times New Roman" w:hAnsi="Times New Roman"/>
          <w:color w:val="000000"/>
          <w:sz w:val="24"/>
          <w:szCs w:val="24"/>
        </w:rPr>
        <w:t xml:space="preserve"> Subsequently</w:t>
      </w:r>
      <w:r w:rsidRPr="00A42A49">
        <w:rPr>
          <w:rFonts w:ascii="Times New Roman" w:hAnsi="Times New Roman"/>
          <w:color w:val="000000"/>
          <w:sz w:val="24"/>
          <w:szCs w:val="24"/>
        </w:rPr>
        <w:t>, a decision was made to close-down the small linkage unit within the Department of Health.</w:t>
      </w:r>
    </w:p>
    <w:p w14:paraId="2466EEA0" w14:textId="77777777" w:rsidR="00470A3E" w:rsidRPr="00A42A49" w:rsidRDefault="00470A3E" w:rsidP="00470A3E">
      <w:pPr>
        <w:rPr>
          <w:rFonts w:ascii="Times New Roman" w:hAnsi="Times New Roman"/>
          <w:i/>
          <w:color w:val="000000"/>
          <w:sz w:val="24"/>
          <w:szCs w:val="24"/>
        </w:rPr>
      </w:pPr>
    </w:p>
    <w:p w14:paraId="2466EEA1" w14:textId="77777777" w:rsidR="00470A3E" w:rsidRPr="00A42A49" w:rsidRDefault="00470A3E" w:rsidP="00470A3E">
      <w:pPr>
        <w:rPr>
          <w:rFonts w:ascii="Times New Roman" w:hAnsi="Times New Roman"/>
          <w:i/>
          <w:color w:val="000000"/>
          <w:sz w:val="24"/>
          <w:szCs w:val="24"/>
        </w:rPr>
      </w:pPr>
      <w:r w:rsidRPr="00A42A49">
        <w:rPr>
          <w:rFonts w:ascii="Times New Roman" w:hAnsi="Times New Roman"/>
          <w:i/>
          <w:color w:val="000000"/>
          <w:sz w:val="24"/>
          <w:szCs w:val="24"/>
        </w:rPr>
        <w:t>Cancer risks following CT scans in childhood</w:t>
      </w:r>
    </w:p>
    <w:p w14:paraId="2466EEA2" w14:textId="77777777" w:rsidR="00470A3E" w:rsidRPr="00A42A49" w:rsidRDefault="00470A3E" w:rsidP="00470A3E">
      <w:pPr>
        <w:rPr>
          <w:rFonts w:ascii="Times New Roman" w:hAnsi="Times New Roman"/>
          <w:i/>
          <w:color w:val="000000"/>
          <w:sz w:val="24"/>
          <w:szCs w:val="24"/>
        </w:rPr>
      </w:pPr>
    </w:p>
    <w:p w14:paraId="2466EEA3" w14:textId="77777777" w:rsidR="00470A3E" w:rsidRPr="00A42A49" w:rsidRDefault="00470A3E" w:rsidP="00470A3E">
      <w:pPr>
        <w:rPr>
          <w:rFonts w:ascii="Times New Roman" w:hAnsi="Times New Roman"/>
          <w:color w:val="000000"/>
          <w:sz w:val="24"/>
          <w:szCs w:val="24"/>
        </w:rPr>
      </w:pPr>
      <w:r w:rsidRPr="00A42A49">
        <w:rPr>
          <w:rFonts w:ascii="Times New Roman" w:hAnsi="Times New Roman"/>
          <w:color w:val="000000"/>
          <w:sz w:val="24"/>
          <w:szCs w:val="24"/>
        </w:rPr>
        <w:t>From about 2000 onwards, there were increasing theoretical concerns about the possibility of increased cancer risks following</w:t>
      </w:r>
      <w:r w:rsidR="006D1179">
        <w:rPr>
          <w:rFonts w:ascii="Times New Roman" w:hAnsi="Times New Roman"/>
          <w:color w:val="000000"/>
          <w:sz w:val="24"/>
          <w:szCs w:val="24"/>
        </w:rPr>
        <w:t xml:space="preserve"> childhood exposures to computer</w:t>
      </w:r>
      <w:r w:rsidRPr="00A42A49">
        <w:rPr>
          <w:rFonts w:ascii="Times New Roman" w:hAnsi="Times New Roman"/>
          <w:color w:val="000000"/>
          <w:sz w:val="24"/>
          <w:szCs w:val="24"/>
        </w:rPr>
        <w:t xml:space="preserve"> tomography (CT) scans, which create three dimensional images using multiple exposures to X-rays. These concerns were not based on data from children actually exposed to CT scans, but were largely based on dose extrapolations from other exposures, such as those in survivors of the Japanese atomic bombs. It seemed sensible to try and actually look at the question in those who had actually been exposed to ionising radiation from CT scans.</w:t>
      </w:r>
    </w:p>
    <w:p w14:paraId="2466EEA4" w14:textId="77777777" w:rsidR="00470A3E" w:rsidRPr="00A42A49" w:rsidRDefault="00470A3E" w:rsidP="00470A3E">
      <w:pPr>
        <w:rPr>
          <w:rFonts w:ascii="Times New Roman" w:hAnsi="Times New Roman"/>
          <w:color w:val="000000"/>
          <w:sz w:val="24"/>
          <w:szCs w:val="24"/>
        </w:rPr>
      </w:pPr>
    </w:p>
    <w:p w14:paraId="2466EEA5" w14:textId="77777777" w:rsidR="00470A3E" w:rsidRPr="00A42A49" w:rsidRDefault="00470A3E" w:rsidP="00470A3E">
      <w:pPr>
        <w:rPr>
          <w:rFonts w:ascii="Times New Roman" w:hAnsi="Times New Roman"/>
          <w:color w:val="000000"/>
          <w:sz w:val="24"/>
          <w:szCs w:val="24"/>
        </w:rPr>
      </w:pPr>
      <w:r w:rsidRPr="00A42A49">
        <w:rPr>
          <w:rFonts w:ascii="Times New Roman" w:hAnsi="Times New Roman"/>
          <w:color w:val="000000"/>
          <w:sz w:val="24"/>
          <w:szCs w:val="24"/>
        </w:rPr>
        <w:t xml:space="preserve">It was clear that this question could be addressed by linking Medicare records of CT scan exposures to the national register of cancer notifications (administered by the Australian Institute of Health and Welfare on behalf of the states and territories who contribute the data). By 2005, I was back at the University of Melbourne after having left the Department of Health in 2004. The Department of Health declared that it would not allow Medicare records to be linked for research purposes. Nevertheless, I continued to lobby with the Department, and worked towards a research protocol that could be assessed by the NHMRC Human Research Ethics Committees and data custodians in all states and territories who would need to approve the release of national cancer data. Our first application to NHMRC for funding to support the research was rejected in 2007, but our second application in 2008 was successful. </w:t>
      </w:r>
    </w:p>
    <w:p w14:paraId="2466EEA6" w14:textId="77777777" w:rsidR="00470A3E" w:rsidRPr="00A42A49" w:rsidRDefault="00470A3E" w:rsidP="00470A3E">
      <w:pPr>
        <w:rPr>
          <w:rFonts w:ascii="Times New Roman" w:hAnsi="Times New Roman"/>
          <w:color w:val="000000"/>
          <w:sz w:val="24"/>
          <w:szCs w:val="24"/>
        </w:rPr>
      </w:pPr>
    </w:p>
    <w:p w14:paraId="2466EEA7" w14:textId="77777777" w:rsidR="00470A3E" w:rsidRPr="00A42A49" w:rsidRDefault="00470A3E" w:rsidP="00470A3E">
      <w:pPr>
        <w:rPr>
          <w:rFonts w:ascii="Times New Roman" w:hAnsi="Times New Roman"/>
          <w:color w:val="000000"/>
          <w:sz w:val="24"/>
          <w:szCs w:val="24"/>
        </w:rPr>
      </w:pPr>
      <w:r w:rsidRPr="00A42A49">
        <w:rPr>
          <w:rFonts w:ascii="Times New Roman" w:hAnsi="Times New Roman"/>
          <w:color w:val="000000"/>
          <w:sz w:val="24"/>
          <w:szCs w:val="24"/>
        </w:rPr>
        <w:t>Even though we had funding, and approval from all states and territories to access cancer data through AIHW, we still did not have Commonwealth approval for access to de-identified Medicare data. There was no response from senior Commonwealth officers, and no clear guidance emerged about who would have responsibility for giving approval. We managed to roll some of the NHMRC grant forward in time to protect our precious research funding, and we continued to lobby with the Commonwealth. Eventually, in mid-2010, a meeting of responsible Commonwealth officers (from Health, Medicare and AIHW) was convened in Canberra to discuss with us how the data could be provided, and formal approval was given shortly thereafter. We received the relevant Medicare service data, in de-identified form, for over 10 million young Australians by early 2011, and the cancer notifications for the same cohort came from AIHW by September 2011. We linked the service records with the cancer records, using a unique but anonymised patient number provided by the Department of Health. Linkage was thus achieved without any of the agencies having had access to any personal data beyond what was required to fulfil their usual statutory responsibilities. (ie Health and Medicare officers did not have access to cancer data, and AIHW officers did not have access to Medicare service data.) The final research file combined both sets of information, but only in de-identified form.</w:t>
      </w:r>
    </w:p>
    <w:p w14:paraId="2466EEA8" w14:textId="77777777" w:rsidR="00470A3E" w:rsidRPr="00A42A49" w:rsidRDefault="00470A3E" w:rsidP="00470A3E">
      <w:pPr>
        <w:rPr>
          <w:rFonts w:ascii="Times New Roman" w:hAnsi="Times New Roman"/>
          <w:color w:val="000000"/>
          <w:sz w:val="24"/>
          <w:szCs w:val="24"/>
        </w:rPr>
      </w:pPr>
    </w:p>
    <w:p w14:paraId="2466EEA9" w14:textId="77777777" w:rsidR="00470A3E" w:rsidRPr="00A42A49" w:rsidRDefault="00470A3E" w:rsidP="00470A3E">
      <w:pPr>
        <w:rPr>
          <w:rFonts w:ascii="Times New Roman" w:hAnsi="Times New Roman"/>
          <w:color w:val="000000"/>
          <w:sz w:val="24"/>
          <w:szCs w:val="24"/>
        </w:rPr>
      </w:pPr>
      <w:r w:rsidRPr="00A42A49">
        <w:rPr>
          <w:rFonts w:ascii="Times New Roman" w:hAnsi="Times New Roman"/>
          <w:color w:val="000000"/>
          <w:sz w:val="24"/>
          <w:szCs w:val="24"/>
        </w:rPr>
        <w:t>Our BMJ paper, published in April 2013, reported that cancer risk was increased by an average of 24% for persons exposed to CT scans before the age of 20 years. However the increase was as large as 200% for brain cancers in the small number of children with CT exposures at very young ages. The publication attracted a great deal of interest, and some criticism, and it became the most highly cited of any BMJ article in calendar year 2014.</w:t>
      </w:r>
    </w:p>
    <w:p w14:paraId="2466EEAA" w14:textId="77777777" w:rsidR="00470A3E" w:rsidRPr="00A42A49" w:rsidRDefault="00470A3E" w:rsidP="00470A3E">
      <w:pPr>
        <w:rPr>
          <w:rFonts w:ascii="Times New Roman" w:hAnsi="Times New Roman"/>
          <w:color w:val="000000"/>
          <w:sz w:val="24"/>
          <w:szCs w:val="24"/>
        </w:rPr>
      </w:pPr>
    </w:p>
    <w:p w14:paraId="2466EEAB" w14:textId="77777777" w:rsidR="00470A3E" w:rsidRPr="00A42A49" w:rsidRDefault="00470A3E" w:rsidP="00470A3E">
      <w:pPr>
        <w:rPr>
          <w:rFonts w:ascii="Times New Roman" w:hAnsi="Times New Roman"/>
          <w:color w:val="000000"/>
          <w:sz w:val="24"/>
          <w:szCs w:val="24"/>
        </w:rPr>
      </w:pPr>
      <w:r w:rsidRPr="00A42A49">
        <w:rPr>
          <w:rFonts w:ascii="Times New Roman" w:hAnsi="Times New Roman"/>
          <w:color w:val="000000"/>
          <w:sz w:val="24"/>
          <w:szCs w:val="24"/>
        </w:rPr>
        <w:t xml:space="preserve">In 2013-14 we advised the Commonwealth CMO, ARPANSA, RANZCOR and the Commission on Safety and Quality in Health Care who were working to inform medical professionals and the public about the evidence on cancer risks and to develop educational materials. This initiative helped to ensure that CT scan doses would be reduced, and that </w:t>
      </w:r>
      <w:r w:rsidR="006D1179">
        <w:rPr>
          <w:rFonts w:ascii="Times New Roman" w:hAnsi="Times New Roman"/>
          <w:color w:val="000000"/>
          <w:sz w:val="24"/>
          <w:szCs w:val="24"/>
        </w:rPr>
        <w:t>CT</w:t>
      </w:r>
      <w:r w:rsidRPr="00A42A49">
        <w:rPr>
          <w:rFonts w:ascii="Times New Roman" w:hAnsi="Times New Roman"/>
          <w:color w:val="000000"/>
          <w:sz w:val="24"/>
          <w:szCs w:val="24"/>
        </w:rPr>
        <w:t xml:space="preserve"> scans, especially in children, would be limited to those that could be fully justified on clinical grounds. </w:t>
      </w:r>
    </w:p>
    <w:p w14:paraId="2466EEAC" w14:textId="77777777" w:rsidR="00470A3E" w:rsidRPr="00A42A49" w:rsidRDefault="00470A3E" w:rsidP="00470A3E">
      <w:pPr>
        <w:rPr>
          <w:rFonts w:ascii="Times New Roman" w:hAnsi="Times New Roman"/>
          <w:color w:val="000000"/>
          <w:sz w:val="24"/>
          <w:szCs w:val="24"/>
        </w:rPr>
      </w:pPr>
    </w:p>
    <w:p w14:paraId="2466EEAD" w14:textId="77777777" w:rsidR="00470A3E" w:rsidRPr="00A42A49" w:rsidRDefault="00470A3E" w:rsidP="00470A3E">
      <w:pPr>
        <w:rPr>
          <w:rFonts w:ascii="Times New Roman" w:hAnsi="Times New Roman"/>
          <w:i/>
          <w:color w:val="000000"/>
          <w:sz w:val="24"/>
          <w:szCs w:val="24"/>
        </w:rPr>
      </w:pPr>
      <w:r w:rsidRPr="00A42A49">
        <w:rPr>
          <w:rFonts w:ascii="Times New Roman" w:hAnsi="Times New Roman"/>
          <w:i/>
          <w:color w:val="000000"/>
          <w:sz w:val="24"/>
          <w:szCs w:val="24"/>
        </w:rPr>
        <w:t>Learning from the CT scan study</w:t>
      </w:r>
    </w:p>
    <w:p w14:paraId="2466EEAE" w14:textId="77777777" w:rsidR="00470A3E" w:rsidRPr="00A42A49" w:rsidRDefault="00470A3E" w:rsidP="00470A3E">
      <w:pPr>
        <w:rPr>
          <w:rFonts w:ascii="Times New Roman" w:hAnsi="Times New Roman"/>
          <w:i/>
          <w:color w:val="000000"/>
          <w:sz w:val="24"/>
          <w:szCs w:val="24"/>
        </w:rPr>
      </w:pPr>
    </w:p>
    <w:p w14:paraId="2466EEAF" w14:textId="77777777" w:rsidR="00470A3E" w:rsidRDefault="00470A3E" w:rsidP="00470A3E">
      <w:pPr>
        <w:pStyle w:val="1-NUMBERING"/>
        <w:rPr>
          <w:rFonts w:ascii="Times New Roman" w:hAnsi="Times New Roman"/>
          <w:sz w:val="24"/>
          <w:szCs w:val="24"/>
        </w:rPr>
      </w:pPr>
      <w:r>
        <w:rPr>
          <w:rFonts w:ascii="Times New Roman" w:hAnsi="Times New Roman"/>
          <w:sz w:val="24"/>
          <w:szCs w:val="24"/>
        </w:rPr>
        <w:t>The CT scan study would have been almost impossible without some special circumstances:</w:t>
      </w:r>
    </w:p>
    <w:p w14:paraId="2466EEB0" w14:textId="77777777" w:rsidR="00470A3E" w:rsidRDefault="00470A3E" w:rsidP="00470A3E">
      <w:pPr>
        <w:pStyle w:val="1-NUMBERING"/>
        <w:numPr>
          <w:ilvl w:val="2"/>
          <w:numId w:val="4"/>
        </w:numPr>
        <w:rPr>
          <w:rFonts w:ascii="Times New Roman" w:hAnsi="Times New Roman"/>
          <w:sz w:val="24"/>
          <w:szCs w:val="24"/>
        </w:rPr>
      </w:pPr>
      <w:r>
        <w:rPr>
          <w:rFonts w:ascii="Times New Roman" w:hAnsi="Times New Roman"/>
          <w:sz w:val="24"/>
          <w:szCs w:val="24"/>
        </w:rPr>
        <w:t>Insights in radiation epidemiology from time in Oxford, and as an adviser to  the Commonwealth on radiation through AIRAC;</w:t>
      </w:r>
    </w:p>
    <w:p w14:paraId="2466EEB1" w14:textId="77777777" w:rsidR="00470A3E" w:rsidRDefault="00470A3E" w:rsidP="00470A3E">
      <w:pPr>
        <w:pStyle w:val="1-NUMBERING"/>
        <w:numPr>
          <w:ilvl w:val="2"/>
          <w:numId w:val="4"/>
        </w:numPr>
        <w:rPr>
          <w:rFonts w:ascii="Times New Roman" w:hAnsi="Times New Roman"/>
          <w:sz w:val="24"/>
          <w:szCs w:val="24"/>
        </w:rPr>
      </w:pPr>
      <w:r>
        <w:rPr>
          <w:rFonts w:ascii="Times New Roman" w:hAnsi="Times New Roman"/>
          <w:sz w:val="24"/>
          <w:szCs w:val="24"/>
        </w:rPr>
        <w:t>Knowledge of what could be achieved by linking Medicare records to cancer registry records.</w:t>
      </w:r>
    </w:p>
    <w:p w14:paraId="2466EEB2" w14:textId="77777777" w:rsidR="00470A3E" w:rsidRDefault="00470A3E" w:rsidP="00470A3E">
      <w:pPr>
        <w:pStyle w:val="1-NUMBERING"/>
        <w:numPr>
          <w:ilvl w:val="2"/>
          <w:numId w:val="4"/>
        </w:numPr>
        <w:rPr>
          <w:rFonts w:ascii="Times New Roman" w:hAnsi="Times New Roman"/>
          <w:sz w:val="24"/>
          <w:szCs w:val="24"/>
        </w:rPr>
      </w:pPr>
      <w:r>
        <w:rPr>
          <w:rFonts w:ascii="Times New Roman" w:hAnsi="Times New Roman"/>
          <w:sz w:val="24"/>
          <w:szCs w:val="24"/>
        </w:rPr>
        <w:t xml:space="preserve"> Being in the twilight of my career, I had little to lose and was not </w:t>
      </w:r>
      <w:r w:rsidR="006D1179">
        <w:rPr>
          <w:rFonts w:ascii="Times New Roman" w:hAnsi="Times New Roman"/>
          <w:sz w:val="24"/>
          <w:szCs w:val="24"/>
        </w:rPr>
        <w:t xml:space="preserve">(unduly) </w:t>
      </w:r>
      <w:r>
        <w:rPr>
          <w:rFonts w:ascii="Times New Roman" w:hAnsi="Times New Roman"/>
          <w:sz w:val="24"/>
          <w:szCs w:val="24"/>
        </w:rPr>
        <w:t>deterred by the long delays in obtaining approvals; younger researchers, to be competitive in the research game, would have had to cut their losses and move on to more immediately productive projects.</w:t>
      </w:r>
    </w:p>
    <w:p w14:paraId="2466EEB3" w14:textId="77777777" w:rsidR="00470A3E" w:rsidRDefault="00470A3E" w:rsidP="00470A3E">
      <w:pPr>
        <w:pStyle w:val="1-NUMBERING"/>
        <w:numPr>
          <w:ilvl w:val="0"/>
          <w:numId w:val="0"/>
        </w:numPr>
        <w:ind w:left="709"/>
        <w:rPr>
          <w:rFonts w:ascii="Times New Roman" w:hAnsi="Times New Roman"/>
          <w:sz w:val="24"/>
          <w:szCs w:val="24"/>
        </w:rPr>
      </w:pPr>
      <w:r>
        <w:rPr>
          <w:rFonts w:ascii="Times New Roman" w:hAnsi="Times New Roman"/>
          <w:sz w:val="24"/>
          <w:szCs w:val="24"/>
        </w:rPr>
        <w:t xml:space="preserve"> </w:t>
      </w:r>
    </w:p>
    <w:p w14:paraId="2466EEB4" w14:textId="77777777" w:rsidR="00470A3E" w:rsidRDefault="00470A3E" w:rsidP="00470A3E">
      <w:pPr>
        <w:pStyle w:val="1-NUMBERING"/>
        <w:rPr>
          <w:rFonts w:ascii="Times New Roman" w:hAnsi="Times New Roman"/>
          <w:sz w:val="24"/>
          <w:szCs w:val="24"/>
        </w:rPr>
      </w:pPr>
      <w:r>
        <w:rPr>
          <w:rFonts w:ascii="Times New Roman" w:hAnsi="Times New Roman"/>
          <w:sz w:val="24"/>
          <w:szCs w:val="24"/>
        </w:rPr>
        <w:t>Thus a lesson from this experience is that we should try and create a national data system that can be both more strategic and more rapidly responsive, so that projects of potential national importance do not have to depend upon happenstance.</w:t>
      </w:r>
    </w:p>
    <w:p w14:paraId="2466EEB5" w14:textId="77777777" w:rsidR="00470A3E" w:rsidRDefault="00470A3E" w:rsidP="00470A3E">
      <w:pPr>
        <w:pStyle w:val="1-NUMBERING"/>
        <w:numPr>
          <w:ilvl w:val="0"/>
          <w:numId w:val="0"/>
        </w:numPr>
        <w:ind w:left="709"/>
        <w:rPr>
          <w:rFonts w:ascii="Times New Roman" w:hAnsi="Times New Roman"/>
          <w:sz w:val="24"/>
          <w:szCs w:val="24"/>
        </w:rPr>
      </w:pPr>
      <w:r>
        <w:rPr>
          <w:rFonts w:ascii="Times New Roman" w:hAnsi="Times New Roman"/>
          <w:sz w:val="24"/>
          <w:szCs w:val="24"/>
        </w:rPr>
        <w:t xml:space="preserve">  </w:t>
      </w:r>
    </w:p>
    <w:p w14:paraId="2466EEB6" w14:textId="77777777" w:rsidR="00470A3E" w:rsidRPr="00A42A49" w:rsidRDefault="00470A3E" w:rsidP="00470A3E">
      <w:pPr>
        <w:pStyle w:val="1-NUMBERING"/>
        <w:rPr>
          <w:rFonts w:ascii="Times New Roman" w:hAnsi="Times New Roman"/>
          <w:sz w:val="24"/>
          <w:szCs w:val="24"/>
        </w:rPr>
      </w:pPr>
      <w:r w:rsidRPr="00A42A49">
        <w:rPr>
          <w:rFonts w:ascii="Times New Roman" w:hAnsi="Times New Roman"/>
          <w:sz w:val="24"/>
          <w:szCs w:val="24"/>
        </w:rPr>
        <w:lastRenderedPageBreak/>
        <w:t xml:space="preserve">It is still the case that the Australian CT scan cohort provides the largest and the most-convincing body of evidence in the world about cancer risks following CT scans. Our publication was not the first, as the smaller UK study, with more limited conclusions, reported in 2012. </w:t>
      </w:r>
    </w:p>
    <w:p w14:paraId="2466EEB7" w14:textId="77777777" w:rsidR="00470A3E" w:rsidRPr="00A42A49" w:rsidRDefault="00470A3E" w:rsidP="00470A3E">
      <w:pPr>
        <w:pStyle w:val="ListParagraph"/>
        <w:rPr>
          <w:rFonts w:ascii="Times New Roman" w:hAnsi="Times New Roman"/>
          <w:color w:val="000000"/>
          <w:sz w:val="24"/>
          <w:szCs w:val="24"/>
        </w:rPr>
      </w:pPr>
    </w:p>
    <w:p w14:paraId="2466EEB8" w14:textId="77777777" w:rsidR="00470A3E" w:rsidRPr="00A42A49" w:rsidRDefault="00470A3E" w:rsidP="00470A3E">
      <w:pPr>
        <w:pStyle w:val="1-NUMBERING"/>
        <w:rPr>
          <w:rFonts w:ascii="Times New Roman" w:hAnsi="Times New Roman"/>
          <w:sz w:val="24"/>
          <w:szCs w:val="24"/>
        </w:rPr>
      </w:pPr>
      <w:r w:rsidRPr="00A42A49">
        <w:rPr>
          <w:rFonts w:ascii="Times New Roman" w:hAnsi="Times New Roman"/>
          <w:sz w:val="24"/>
          <w:szCs w:val="24"/>
        </w:rPr>
        <w:t xml:space="preserve">Our study showed that some </w:t>
      </w:r>
      <w:r w:rsidR="006D1179">
        <w:rPr>
          <w:rFonts w:ascii="Times New Roman" w:hAnsi="Times New Roman"/>
          <w:sz w:val="24"/>
          <w:szCs w:val="24"/>
        </w:rPr>
        <w:t>5</w:t>
      </w:r>
      <w:r w:rsidRPr="00A42A49">
        <w:rPr>
          <w:rFonts w:ascii="Times New Roman" w:hAnsi="Times New Roman"/>
          <w:sz w:val="24"/>
          <w:szCs w:val="24"/>
        </w:rPr>
        <w:t xml:space="preserve">00 additional cases of cancer occurred in the CT cohort beyond what would have been expected from cancer risks in the age-matched cohort of unexposed Australians. (Cancers attributable to reverse causation or confounding bias have been excluded from this estimate.) </w:t>
      </w:r>
    </w:p>
    <w:p w14:paraId="2466EEB9" w14:textId="77777777" w:rsidR="00470A3E" w:rsidRPr="00A42A49" w:rsidRDefault="00470A3E" w:rsidP="00470A3E">
      <w:pPr>
        <w:rPr>
          <w:rFonts w:ascii="Times New Roman" w:hAnsi="Times New Roman"/>
          <w:color w:val="000000"/>
          <w:sz w:val="24"/>
          <w:szCs w:val="24"/>
        </w:rPr>
      </w:pPr>
    </w:p>
    <w:p w14:paraId="2466EEBA" w14:textId="77777777" w:rsidR="00470A3E" w:rsidRPr="00A42A49" w:rsidRDefault="00470A3E" w:rsidP="00470A3E">
      <w:pPr>
        <w:pStyle w:val="1-NUMBERING"/>
        <w:rPr>
          <w:rFonts w:ascii="Times New Roman" w:hAnsi="Times New Roman"/>
          <w:sz w:val="24"/>
          <w:szCs w:val="24"/>
        </w:rPr>
      </w:pPr>
      <w:r w:rsidRPr="00A42A49">
        <w:rPr>
          <w:rFonts w:ascii="Times New Roman" w:hAnsi="Times New Roman"/>
          <w:sz w:val="24"/>
          <w:szCs w:val="24"/>
        </w:rPr>
        <w:t xml:space="preserve">Had our study been approved sooner, and been able to proceed at an earlier date (say in 2008), we would have had results sooner, with potential benefits in terms of improved guidelines for CT usage, lesser exposures and fewer cancers. </w:t>
      </w:r>
    </w:p>
    <w:p w14:paraId="2466EEBB" w14:textId="77777777" w:rsidR="00470A3E" w:rsidRPr="00A42A49" w:rsidRDefault="00470A3E" w:rsidP="00470A3E">
      <w:pPr>
        <w:pStyle w:val="ListParagraph"/>
        <w:rPr>
          <w:rFonts w:ascii="Times New Roman" w:hAnsi="Times New Roman"/>
          <w:color w:val="000000"/>
          <w:sz w:val="24"/>
          <w:szCs w:val="24"/>
        </w:rPr>
      </w:pPr>
    </w:p>
    <w:p w14:paraId="2466EEBC" w14:textId="77777777" w:rsidR="00470A3E" w:rsidRPr="00A42A49" w:rsidRDefault="00470A3E" w:rsidP="00470A3E">
      <w:pPr>
        <w:pStyle w:val="1-NUMBERING"/>
        <w:rPr>
          <w:rFonts w:ascii="Times New Roman" w:hAnsi="Times New Roman"/>
          <w:sz w:val="24"/>
          <w:szCs w:val="24"/>
        </w:rPr>
      </w:pPr>
      <w:r w:rsidRPr="00A42A49">
        <w:rPr>
          <w:rFonts w:ascii="Times New Roman" w:hAnsi="Times New Roman"/>
          <w:sz w:val="24"/>
          <w:szCs w:val="24"/>
        </w:rPr>
        <w:t xml:space="preserve">Criticism of our results has come from some radiologists who question the need to obtain informed (parental) consent for CT scanning at young ages. They argue that the evidence is insufficient to justify causing alarm and anxiety in parents, who are likely to refuse consent for a scan even if it is strongly indicated for their child. A more measured response would see that in seeking parental consent, the radiologist would also have the incentive to critically examine his own position about the indications for a scan in this particular child. He or she would have to balance the risks of a scan (a small increase in cancer risk) against the risks of not doing it (missing a treatable condition, loss of reputation and loss of business.) </w:t>
      </w:r>
    </w:p>
    <w:p w14:paraId="2466EEBD" w14:textId="77777777" w:rsidR="00470A3E" w:rsidRPr="00A42A49" w:rsidRDefault="00470A3E" w:rsidP="00470A3E">
      <w:pPr>
        <w:pStyle w:val="ListParagraph"/>
        <w:rPr>
          <w:rFonts w:ascii="Times New Roman" w:hAnsi="Times New Roman"/>
          <w:color w:val="000000"/>
          <w:sz w:val="24"/>
          <w:szCs w:val="24"/>
        </w:rPr>
      </w:pPr>
    </w:p>
    <w:p w14:paraId="2466EEBE" w14:textId="77777777" w:rsidR="00470A3E" w:rsidRPr="00A42A49" w:rsidRDefault="00470A3E" w:rsidP="00470A3E">
      <w:pPr>
        <w:pStyle w:val="1-NUMBERING"/>
        <w:rPr>
          <w:rFonts w:ascii="Times New Roman" w:hAnsi="Times New Roman"/>
          <w:sz w:val="24"/>
          <w:szCs w:val="24"/>
        </w:rPr>
      </w:pPr>
      <w:r w:rsidRPr="00A42A49">
        <w:rPr>
          <w:rFonts w:ascii="Times New Roman" w:hAnsi="Times New Roman"/>
          <w:sz w:val="24"/>
          <w:szCs w:val="24"/>
        </w:rPr>
        <w:t xml:space="preserve">Some radiologists may see CT research as a threat to their CT-based business model; this could explain why the WA government was </w:t>
      </w:r>
      <w:r w:rsidR="006D1179">
        <w:rPr>
          <w:rFonts w:ascii="Times New Roman" w:hAnsi="Times New Roman"/>
          <w:sz w:val="24"/>
          <w:szCs w:val="24"/>
        </w:rPr>
        <w:t xml:space="preserve">previously </w:t>
      </w:r>
      <w:r w:rsidRPr="00A42A49">
        <w:rPr>
          <w:rFonts w:ascii="Times New Roman" w:hAnsi="Times New Roman"/>
          <w:sz w:val="24"/>
          <w:szCs w:val="24"/>
        </w:rPr>
        <w:t>asked by radiological interests to withhold CT usage data from researchers.</w:t>
      </w:r>
    </w:p>
    <w:p w14:paraId="2466EEBF" w14:textId="77777777" w:rsidR="00470A3E" w:rsidRPr="00A42A49" w:rsidRDefault="00470A3E" w:rsidP="00470A3E">
      <w:pPr>
        <w:pStyle w:val="ListParagraph"/>
        <w:rPr>
          <w:rFonts w:ascii="Times New Roman" w:hAnsi="Times New Roman"/>
          <w:color w:val="000000"/>
          <w:sz w:val="24"/>
          <w:szCs w:val="24"/>
        </w:rPr>
      </w:pPr>
    </w:p>
    <w:p w14:paraId="2466EEC0" w14:textId="77777777" w:rsidR="00470A3E" w:rsidRPr="00A42A49" w:rsidRDefault="00470A3E" w:rsidP="00470A3E">
      <w:pPr>
        <w:pStyle w:val="1-NUMBERING"/>
        <w:rPr>
          <w:rFonts w:ascii="Times New Roman" w:hAnsi="Times New Roman"/>
          <w:sz w:val="24"/>
          <w:szCs w:val="24"/>
        </w:rPr>
      </w:pPr>
      <w:r w:rsidRPr="00A42A49">
        <w:rPr>
          <w:rFonts w:ascii="Times New Roman" w:hAnsi="Times New Roman"/>
          <w:sz w:val="24"/>
          <w:szCs w:val="24"/>
        </w:rPr>
        <w:t>In the best of all possible worlds, there would be a long-term study of all CT exposures with prospective measurements of exact radiation doses. Unfortunately, although most companies manufacturing CT scanners provide automatic software to prospectively record radiation doses, this software comes at such an additional cost that the option is almost never taken up by radiologists, whether in the public or private sector. Consequently, there is no systematic and prospective recording of diagnostic radiation doses in Australia, and we have to make do with retrospective estimates, which are inexact and time-consuming.</w:t>
      </w:r>
    </w:p>
    <w:p w14:paraId="2466EEC1" w14:textId="77777777" w:rsidR="00470A3E" w:rsidRPr="00A42A49" w:rsidRDefault="00470A3E" w:rsidP="00470A3E">
      <w:pPr>
        <w:pStyle w:val="ListParagraph"/>
        <w:rPr>
          <w:rFonts w:ascii="Times New Roman" w:hAnsi="Times New Roman"/>
          <w:color w:val="000000"/>
          <w:sz w:val="24"/>
          <w:szCs w:val="24"/>
        </w:rPr>
      </w:pPr>
    </w:p>
    <w:p w14:paraId="2466EEC2" w14:textId="77777777" w:rsidR="00470A3E" w:rsidRPr="00A42A49" w:rsidRDefault="00470A3E" w:rsidP="00470A3E">
      <w:pPr>
        <w:pStyle w:val="1-NUMBERING"/>
        <w:rPr>
          <w:rFonts w:ascii="Times New Roman" w:hAnsi="Times New Roman"/>
          <w:sz w:val="24"/>
          <w:szCs w:val="24"/>
        </w:rPr>
      </w:pPr>
      <w:r w:rsidRPr="00A42A49">
        <w:rPr>
          <w:rFonts w:ascii="Times New Roman" w:hAnsi="Times New Roman"/>
          <w:sz w:val="24"/>
          <w:szCs w:val="24"/>
        </w:rPr>
        <w:t>Our study also showed that the average increase in risk of solid cancer, per unit of radiation dose from CT scans, was greater than estimates based on cancer risks per unit of dose in Japanese atomic bomb survivors, suggesting that the risk of cancer, per unit of dose, is greater at low doses; this questions the conventional wisdom about the linearity of the dose response curve for cancers due to low-dose radiation.</w:t>
      </w:r>
    </w:p>
    <w:p w14:paraId="2466EEC3" w14:textId="77777777" w:rsidR="00470A3E" w:rsidRPr="00A42A49" w:rsidRDefault="00470A3E" w:rsidP="00470A3E">
      <w:pPr>
        <w:pStyle w:val="ListParagraph"/>
        <w:rPr>
          <w:rFonts w:ascii="Times New Roman" w:hAnsi="Times New Roman"/>
          <w:color w:val="000000"/>
          <w:sz w:val="24"/>
          <w:szCs w:val="24"/>
        </w:rPr>
      </w:pPr>
    </w:p>
    <w:p w14:paraId="2466EEC4" w14:textId="77777777" w:rsidR="00470A3E" w:rsidRPr="00A42A49" w:rsidRDefault="00470A3E" w:rsidP="00470A3E">
      <w:pPr>
        <w:rPr>
          <w:rFonts w:ascii="Times New Roman" w:hAnsi="Times New Roman"/>
          <w:i/>
          <w:color w:val="000000"/>
          <w:sz w:val="24"/>
          <w:szCs w:val="24"/>
        </w:rPr>
      </w:pPr>
      <w:r w:rsidRPr="00A42A49">
        <w:rPr>
          <w:rFonts w:ascii="Times New Roman" w:hAnsi="Times New Roman"/>
          <w:i/>
          <w:color w:val="000000"/>
          <w:sz w:val="24"/>
          <w:szCs w:val="24"/>
        </w:rPr>
        <w:t>Continued follow-up of the CT scan cohort</w:t>
      </w:r>
    </w:p>
    <w:p w14:paraId="2466EEC5" w14:textId="77777777" w:rsidR="00470A3E" w:rsidRPr="00A42A49" w:rsidRDefault="00470A3E" w:rsidP="00470A3E">
      <w:pPr>
        <w:rPr>
          <w:rFonts w:ascii="Times New Roman" w:hAnsi="Times New Roman"/>
          <w:i/>
          <w:color w:val="000000"/>
          <w:sz w:val="24"/>
          <w:szCs w:val="24"/>
        </w:rPr>
      </w:pPr>
    </w:p>
    <w:p w14:paraId="2466EEC6" w14:textId="77777777" w:rsidR="00470A3E" w:rsidRPr="00A42A49" w:rsidRDefault="00470A3E" w:rsidP="00470A3E">
      <w:pPr>
        <w:pStyle w:val="1-NUMBERING"/>
        <w:rPr>
          <w:rFonts w:ascii="Times New Roman" w:hAnsi="Times New Roman"/>
          <w:sz w:val="24"/>
          <w:szCs w:val="24"/>
        </w:rPr>
      </w:pPr>
      <w:r w:rsidRPr="00A42A49">
        <w:rPr>
          <w:rFonts w:ascii="Times New Roman" w:hAnsi="Times New Roman"/>
          <w:sz w:val="24"/>
          <w:szCs w:val="24"/>
        </w:rPr>
        <w:t>Our BMJ paper was based on a mean follow-up period of 10 years from CT exposure, with a final cut-off date of 31 December 2007. We were refunded by NHMRC from 2015 to continue the follow-up for another 5 years (ie to 31 Dec 2012) in order to confirm and extend our earlier finding.  It was anticipated that national cancer notifications would be available to that date by end 2015. Unfortunately,</w:t>
      </w:r>
      <w:r w:rsidR="0097111F">
        <w:rPr>
          <w:rFonts w:ascii="Times New Roman" w:hAnsi="Times New Roman"/>
          <w:sz w:val="24"/>
          <w:szCs w:val="24"/>
        </w:rPr>
        <w:t xml:space="preserve"> registrations </w:t>
      </w:r>
      <w:r w:rsidR="0097111F">
        <w:rPr>
          <w:rFonts w:ascii="Times New Roman" w:hAnsi="Times New Roman"/>
          <w:sz w:val="24"/>
          <w:szCs w:val="24"/>
        </w:rPr>
        <w:lastRenderedPageBreak/>
        <w:t>are lagging; data finalised by the end of 2016 will only be to a cut-off date of 31 December 2012, so that o</w:t>
      </w:r>
      <w:r w:rsidRPr="00A42A49">
        <w:rPr>
          <w:rFonts w:ascii="Times New Roman" w:hAnsi="Times New Roman"/>
          <w:sz w:val="24"/>
          <w:szCs w:val="24"/>
        </w:rPr>
        <w:t>ur new follow-up</w:t>
      </w:r>
      <w:r w:rsidR="0097111F">
        <w:rPr>
          <w:rFonts w:ascii="Times New Roman" w:hAnsi="Times New Roman"/>
          <w:sz w:val="24"/>
          <w:szCs w:val="24"/>
        </w:rPr>
        <w:t xml:space="preserve"> has been</w:t>
      </w:r>
      <w:r w:rsidRPr="00A42A49">
        <w:rPr>
          <w:rFonts w:ascii="Times New Roman" w:hAnsi="Times New Roman"/>
          <w:sz w:val="24"/>
          <w:szCs w:val="24"/>
        </w:rPr>
        <w:t xml:space="preserve"> deferred, leading to further inefficiencies</w:t>
      </w:r>
      <w:r>
        <w:rPr>
          <w:rStyle w:val="FootnoteReference"/>
          <w:rFonts w:ascii="Times New Roman" w:hAnsi="Times New Roman"/>
          <w:sz w:val="24"/>
          <w:szCs w:val="24"/>
        </w:rPr>
        <w:footnoteReference w:id="9"/>
      </w:r>
      <w:r w:rsidRPr="00A42A49">
        <w:rPr>
          <w:rFonts w:ascii="Times New Roman" w:hAnsi="Times New Roman"/>
          <w:sz w:val="24"/>
          <w:szCs w:val="24"/>
        </w:rPr>
        <w:t xml:space="preserve"> (albeit minimised by rolling NHMRC funds forward in time).  </w:t>
      </w:r>
    </w:p>
    <w:p w14:paraId="2466EEC7" w14:textId="77777777" w:rsidR="00470A3E" w:rsidRPr="00A42A49" w:rsidRDefault="00470A3E" w:rsidP="00470A3E">
      <w:pPr>
        <w:pStyle w:val="1-NUMBERING"/>
        <w:numPr>
          <w:ilvl w:val="0"/>
          <w:numId w:val="0"/>
        </w:numPr>
        <w:ind w:left="709"/>
        <w:rPr>
          <w:rFonts w:ascii="Times New Roman" w:hAnsi="Times New Roman"/>
          <w:sz w:val="24"/>
          <w:szCs w:val="24"/>
        </w:rPr>
      </w:pPr>
    </w:p>
    <w:p w14:paraId="2466EEC8" w14:textId="77777777" w:rsidR="00470A3E" w:rsidRPr="00A42A49" w:rsidRDefault="00470A3E" w:rsidP="00470A3E">
      <w:pPr>
        <w:pStyle w:val="1-NUMBERING"/>
        <w:numPr>
          <w:ilvl w:val="0"/>
          <w:numId w:val="0"/>
        </w:numPr>
        <w:rPr>
          <w:rFonts w:ascii="Times New Roman" w:hAnsi="Times New Roman"/>
          <w:i/>
          <w:sz w:val="24"/>
          <w:szCs w:val="24"/>
        </w:rPr>
      </w:pPr>
      <w:r w:rsidRPr="00A42A49">
        <w:rPr>
          <w:rFonts w:ascii="Times New Roman" w:hAnsi="Times New Roman"/>
          <w:i/>
          <w:sz w:val="24"/>
          <w:szCs w:val="24"/>
        </w:rPr>
        <w:t>Detecting effects of parental exposures</w:t>
      </w:r>
    </w:p>
    <w:p w14:paraId="2466EEC9" w14:textId="77777777" w:rsidR="00470A3E" w:rsidRPr="00A42A49" w:rsidRDefault="00470A3E" w:rsidP="00470A3E">
      <w:pPr>
        <w:pStyle w:val="1-NUMBERING"/>
        <w:numPr>
          <w:ilvl w:val="0"/>
          <w:numId w:val="0"/>
        </w:numPr>
        <w:rPr>
          <w:rFonts w:ascii="Times New Roman" w:hAnsi="Times New Roman"/>
          <w:i/>
          <w:sz w:val="24"/>
          <w:szCs w:val="24"/>
        </w:rPr>
      </w:pPr>
    </w:p>
    <w:p w14:paraId="2466EECA" w14:textId="77777777" w:rsidR="00470A3E" w:rsidRPr="00A42A49" w:rsidRDefault="00470A3E" w:rsidP="00470A3E">
      <w:pPr>
        <w:pStyle w:val="1-NUMBERING"/>
        <w:rPr>
          <w:rFonts w:ascii="Times New Roman" w:hAnsi="Times New Roman"/>
          <w:sz w:val="24"/>
          <w:szCs w:val="24"/>
        </w:rPr>
      </w:pPr>
      <w:r>
        <w:rPr>
          <w:rFonts w:ascii="Times New Roman" w:hAnsi="Times New Roman"/>
          <w:sz w:val="24"/>
          <w:szCs w:val="24"/>
        </w:rPr>
        <w:t>T</w:t>
      </w:r>
      <w:r w:rsidRPr="00A42A49">
        <w:rPr>
          <w:rFonts w:ascii="Times New Roman" w:hAnsi="Times New Roman"/>
          <w:sz w:val="24"/>
          <w:szCs w:val="24"/>
        </w:rPr>
        <w:t>oday</w:t>
      </w:r>
      <w:r>
        <w:rPr>
          <w:rFonts w:ascii="Times New Roman" w:hAnsi="Times New Roman"/>
          <w:sz w:val="24"/>
          <w:szCs w:val="24"/>
        </w:rPr>
        <w:t xml:space="preserve"> there is a case to be made to extend the use of de-identified Medicare and health care records to allow for the linkage of outcomes in a child (eg birth defects or cancers) to prior exposures of the mother or father. Medicare records can be used to track most family relationships and complement data from birth defect and other registers. </w:t>
      </w:r>
    </w:p>
    <w:p w14:paraId="2466EECB" w14:textId="77777777" w:rsidR="00470A3E" w:rsidRPr="00A42A49" w:rsidRDefault="00470A3E" w:rsidP="00470A3E">
      <w:pPr>
        <w:rPr>
          <w:rFonts w:ascii="Times New Roman" w:hAnsi="Times New Roman"/>
          <w:i/>
          <w:color w:val="000000"/>
          <w:sz w:val="24"/>
          <w:szCs w:val="24"/>
        </w:rPr>
      </w:pPr>
    </w:p>
    <w:p w14:paraId="2466EECC" w14:textId="77777777" w:rsidR="00470A3E" w:rsidRPr="00A42A49" w:rsidRDefault="00470A3E" w:rsidP="00470A3E">
      <w:pPr>
        <w:rPr>
          <w:rFonts w:ascii="Times New Roman" w:hAnsi="Times New Roman"/>
          <w:i/>
          <w:color w:val="000000"/>
          <w:sz w:val="24"/>
          <w:szCs w:val="24"/>
        </w:rPr>
      </w:pPr>
    </w:p>
    <w:p w14:paraId="2466EECD" w14:textId="77777777" w:rsidR="00930AA4" w:rsidRPr="00A42A49" w:rsidRDefault="00930AA4" w:rsidP="00257AA5">
      <w:pPr>
        <w:spacing w:after="200" w:line="276" w:lineRule="auto"/>
        <w:rPr>
          <w:rFonts w:ascii="Times New Roman" w:hAnsi="Times New Roman"/>
          <w:b/>
          <w:sz w:val="24"/>
          <w:szCs w:val="24"/>
        </w:rPr>
      </w:pPr>
      <w:r w:rsidRPr="00A42A49">
        <w:rPr>
          <w:rFonts w:ascii="Times New Roman" w:hAnsi="Times New Roman"/>
          <w:b/>
          <w:sz w:val="24"/>
          <w:szCs w:val="24"/>
        </w:rPr>
        <w:br w:type="page"/>
      </w:r>
    </w:p>
    <w:p w14:paraId="2466EECE" w14:textId="77777777" w:rsidR="001E3ADB" w:rsidRDefault="001E3ADB" w:rsidP="001E3ADB">
      <w:pPr>
        <w:rPr>
          <w:rFonts w:ascii="Times New Roman" w:hAnsi="Times New Roman"/>
          <w:b/>
          <w:sz w:val="24"/>
          <w:szCs w:val="24"/>
        </w:rPr>
      </w:pPr>
      <w:r>
        <w:rPr>
          <w:rFonts w:ascii="Times New Roman" w:hAnsi="Times New Roman"/>
          <w:b/>
          <w:sz w:val="24"/>
          <w:szCs w:val="24"/>
        </w:rPr>
        <w:lastRenderedPageBreak/>
        <w:t xml:space="preserve">ANNEX 2. </w:t>
      </w:r>
    </w:p>
    <w:p w14:paraId="2466EECF" w14:textId="77777777" w:rsidR="00CD7BF8" w:rsidRPr="004F68E7" w:rsidRDefault="00CD7BF8" w:rsidP="00CD7BF8">
      <w:pPr>
        <w:pStyle w:val="NoSpacing"/>
        <w:jc w:val="center"/>
        <w:rPr>
          <w:rFonts w:ascii="Times New Roman" w:hAnsi="Times New Roman" w:cs="Times New Roman"/>
          <w:b/>
          <w:sz w:val="24"/>
          <w:szCs w:val="24"/>
          <w:u w:val="words"/>
        </w:rPr>
      </w:pPr>
      <w:r w:rsidRPr="004F68E7">
        <w:rPr>
          <w:rFonts w:ascii="Times New Roman" w:hAnsi="Times New Roman" w:cs="Times New Roman"/>
          <w:b/>
          <w:sz w:val="24"/>
          <w:szCs w:val="24"/>
          <w:u w:val="words"/>
        </w:rPr>
        <w:t>The social compact for use of de-identified data for public benefit purposes</w:t>
      </w:r>
    </w:p>
    <w:p w14:paraId="2466EED0" w14:textId="77777777" w:rsidR="00CD7BF8" w:rsidRPr="004F68E7" w:rsidRDefault="00CD7BF8" w:rsidP="00CD7BF8">
      <w:pPr>
        <w:pStyle w:val="NoSpacing"/>
        <w:rPr>
          <w:rFonts w:ascii="Times New Roman" w:hAnsi="Times New Roman" w:cs="Times New Roman"/>
          <w:sz w:val="24"/>
          <w:szCs w:val="24"/>
          <w:u w:val="words"/>
        </w:rPr>
      </w:pPr>
    </w:p>
    <w:p w14:paraId="2466EED1" w14:textId="77777777" w:rsidR="00CD7BF8" w:rsidRPr="004F68E7" w:rsidRDefault="00CD7BF8" w:rsidP="00CD7BF8">
      <w:pPr>
        <w:pStyle w:val="NoSpacing"/>
        <w:rPr>
          <w:rFonts w:ascii="Times New Roman" w:hAnsi="Times New Roman" w:cs="Times New Roman"/>
          <w:i/>
          <w:sz w:val="24"/>
          <w:szCs w:val="24"/>
        </w:rPr>
      </w:pPr>
      <w:r w:rsidRPr="004F68E7">
        <w:rPr>
          <w:rFonts w:ascii="Times New Roman" w:hAnsi="Times New Roman" w:cs="Times New Roman"/>
          <w:i/>
          <w:sz w:val="24"/>
          <w:szCs w:val="24"/>
        </w:rPr>
        <w:t xml:space="preserve">Most Australians would expect that personal information, collected at public expense, would be routinely aggregated, de-identified to protect privacy, and used to the fullest extent possible for public benefit purposes. </w:t>
      </w:r>
    </w:p>
    <w:p w14:paraId="2466EED2" w14:textId="77777777" w:rsidR="00CD7BF8" w:rsidRPr="004F68E7" w:rsidRDefault="00CD7BF8" w:rsidP="00CD7BF8">
      <w:pPr>
        <w:pStyle w:val="NoSpacing"/>
        <w:rPr>
          <w:rFonts w:ascii="Times New Roman" w:hAnsi="Times New Roman" w:cs="Times New Roman"/>
          <w:i/>
          <w:sz w:val="24"/>
          <w:szCs w:val="24"/>
        </w:rPr>
      </w:pPr>
    </w:p>
    <w:p w14:paraId="2466EED3" w14:textId="77777777" w:rsidR="00CD7BF8" w:rsidRPr="004F68E7" w:rsidRDefault="00CD7BF8" w:rsidP="00CD7BF8">
      <w:pPr>
        <w:pStyle w:val="NoSpacing"/>
        <w:rPr>
          <w:rFonts w:ascii="Times New Roman" w:hAnsi="Times New Roman" w:cs="Times New Roman"/>
          <w:sz w:val="24"/>
          <w:szCs w:val="24"/>
        </w:rPr>
      </w:pPr>
      <w:r w:rsidRPr="004F68E7">
        <w:rPr>
          <w:rFonts w:ascii="Times New Roman" w:hAnsi="Times New Roman" w:cs="Times New Roman"/>
          <w:sz w:val="24"/>
          <w:szCs w:val="24"/>
        </w:rPr>
        <w:t xml:space="preserve">Unfortunately, Peter Martin’s report (22 July 2016) </w:t>
      </w:r>
      <w:r>
        <w:rPr>
          <w:rFonts w:ascii="Times New Roman" w:hAnsi="Times New Roman" w:cs="Times New Roman"/>
          <w:sz w:val="24"/>
          <w:szCs w:val="24"/>
        </w:rPr>
        <w:t xml:space="preserve">in the Fairfax media </w:t>
      </w:r>
      <w:r w:rsidRPr="004F68E7">
        <w:rPr>
          <w:rFonts w:ascii="Times New Roman" w:hAnsi="Times New Roman" w:cs="Times New Roman"/>
          <w:sz w:val="24"/>
          <w:szCs w:val="24"/>
        </w:rPr>
        <w:t>implies that the retention and use of census records by the Australian Bureau of Statistics (ABS) constitutes a breach of privacy and a breach of trust in “tracking” individuals. On the contrary, privacy has not been breached, as the Australian Statistician has a legal obligation to collect information for public benefit purposes, and he has been scrupulous in protecting the names and identifying details of all individuals. ABS has simply linked census records to other records collected at public expense to create an aggregated but de-identified data-set that will be even more valuable for the planning of services and other public benefit purposes.</w:t>
      </w:r>
    </w:p>
    <w:p w14:paraId="2466EED4" w14:textId="77777777" w:rsidR="00CD7BF8" w:rsidRPr="004F68E7" w:rsidRDefault="00CD7BF8" w:rsidP="00CD7BF8">
      <w:pPr>
        <w:pStyle w:val="NoSpacing"/>
        <w:rPr>
          <w:rFonts w:ascii="Times New Roman" w:hAnsi="Times New Roman" w:cs="Times New Roman"/>
          <w:sz w:val="24"/>
          <w:szCs w:val="24"/>
        </w:rPr>
      </w:pPr>
    </w:p>
    <w:p w14:paraId="2466EED5" w14:textId="77777777" w:rsidR="00CD7BF8" w:rsidRPr="004F68E7" w:rsidRDefault="00CD7BF8" w:rsidP="00CD7BF8">
      <w:pPr>
        <w:pStyle w:val="NoSpacing"/>
        <w:rPr>
          <w:rFonts w:ascii="Times New Roman" w:hAnsi="Times New Roman" w:cs="Times New Roman"/>
          <w:sz w:val="24"/>
          <w:szCs w:val="24"/>
        </w:rPr>
      </w:pPr>
      <w:r w:rsidRPr="004F68E7">
        <w:rPr>
          <w:rFonts w:ascii="Times New Roman" w:hAnsi="Times New Roman" w:cs="Times New Roman"/>
          <w:sz w:val="24"/>
          <w:szCs w:val="24"/>
        </w:rPr>
        <w:t xml:space="preserve">Other ground-breaking work in Australia has already used aggregated but de-identified data to document important risks that would otherwise have gone un-noticed or been imperfectly understood. These include risks from folic acid deficiency in pregnancy, risks of blood clots from long-haul air travel, and increased cancer risks after CT scans (X-rays) in childhood.  </w:t>
      </w:r>
    </w:p>
    <w:p w14:paraId="2466EED6" w14:textId="77777777" w:rsidR="00CD7BF8" w:rsidRPr="004F68E7" w:rsidRDefault="00CD7BF8" w:rsidP="00CD7BF8">
      <w:pPr>
        <w:pStyle w:val="NoSpacing"/>
        <w:rPr>
          <w:rFonts w:ascii="Times New Roman" w:hAnsi="Times New Roman" w:cs="Times New Roman"/>
          <w:sz w:val="24"/>
          <w:szCs w:val="24"/>
        </w:rPr>
      </w:pPr>
    </w:p>
    <w:p w14:paraId="2466EED7" w14:textId="77777777" w:rsidR="00CD7BF8" w:rsidRPr="004F68E7" w:rsidRDefault="00CD7BF8" w:rsidP="00CD7BF8">
      <w:pPr>
        <w:pStyle w:val="1-NUMBERING"/>
        <w:numPr>
          <w:ilvl w:val="0"/>
          <w:numId w:val="0"/>
        </w:numPr>
        <w:rPr>
          <w:rFonts w:ascii="Times New Roman" w:hAnsi="Times New Roman"/>
          <w:sz w:val="24"/>
          <w:szCs w:val="24"/>
        </w:rPr>
      </w:pPr>
      <w:r w:rsidRPr="004F68E7">
        <w:rPr>
          <w:rFonts w:ascii="Times New Roman" w:hAnsi="Times New Roman"/>
          <w:sz w:val="24"/>
          <w:szCs w:val="24"/>
        </w:rPr>
        <w:t>In our increasingly complex world, members of the public should be reassured that, without any risk to privacy, the personal information collected from them can be aggregated and used in such ways to inform and protect them, and to increase the efficiency and effectiveness of public services. Indeed by understanding, approving and monitoring the use of de-identified information in this way, citizens are extending the social compact that that they have made with each other and with government for their mutual benefit.</w:t>
      </w:r>
    </w:p>
    <w:p w14:paraId="2466EED8" w14:textId="77777777" w:rsidR="00CD7BF8" w:rsidRPr="004F68E7" w:rsidRDefault="00CD7BF8" w:rsidP="00CD7BF8">
      <w:pPr>
        <w:pStyle w:val="1-NUMBERING"/>
        <w:numPr>
          <w:ilvl w:val="0"/>
          <w:numId w:val="0"/>
        </w:numPr>
        <w:rPr>
          <w:rFonts w:ascii="Times New Roman" w:hAnsi="Times New Roman"/>
          <w:sz w:val="24"/>
          <w:szCs w:val="24"/>
        </w:rPr>
      </w:pPr>
    </w:p>
    <w:p w14:paraId="2466EED9" w14:textId="77777777" w:rsidR="00CD7BF8" w:rsidRPr="004F68E7" w:rsidRDefault="00CD7BF8" w:rsidP="00CD7BF8">
      <w:pPr>
        <w:pStyle w:val="1-NUMBERING"/>
        <w:numPr>
          <w:ilvl w:val="0"/>
          <w:numId w:val="0"/>
        </w:numPr>
        <w:rPr>
          <w:rFonts w:ascii="Times New Roman" w:hAnsi="Times New Roman"/>
          <w:sz w:val="24"/>
          <w:szCs w:val="24"/>
        </w:rPr>
      </w:pPr>
      <w:r w:rsidRPr="004F68E7">
        <w:rPr>
          <w:rFonts w:ascii="Times New Roman" w:hAnsi="Times New Roman"/>
          <w:sz w:val="24"/>
          <w:szCs w:val="24"/>
        </w:rPr>
        <w:t>The Productivity Commission is currently exploring issues around the availability and use of data in Australia. The Commission will realise that the use of Australian data for public benefit purposes is lagging behind what is possible in UK, Canada, New Zealand and other democracies. Australian developments have been inhibited by concerns about whether it is possible to guarantee privacy protection. However, the experiences in Australia and overseas show that data aggregation projects have not led to breaches of privacy, and that any theoretical risks are more than justified by the countervailing public benefits.</w:t>
      </w:r>
    </w:p>
    <w:p w14:paraId="2466EEDA" w14:textId="77777777" w:rsidR="00CD7BF8" w:rsidRPr="004F68E7" w:rsidRDefault="00CD7BF8" w:rsidP="00CD7BF8">
      <w:pPr>
        <w:pStyle w:val="1-NUMBERING"/>
        <w:numPr>
          <w:ilvl w:val="0"/>
          <w:numId w:val="0"/>
        </w:numPr>
        <w:rPr>
          <w:rFonts w:ascii="Times New Roman" w:hAnsi="Times New Roman"/>
          <w:sz w:val="24"/>
          <w:szCs w:val="24"/>
        </w:rPr>
      </w:pPr>
    </w:p>
    <w:p w14:paraId="2466EEDB" w14:textId="77777777" w:rsidR="00CD7BF8" w:rsidRPr="004F68E7" w:rsidRDefault="00CD7BF8" w:rsidP="00CD7BF8">
      <w:pPr>
        <w:pStyle w:val="1-NUMBERING"/>
        <w:numPr>
          <w:ilvl w:val="0"/>
          <w:numId w:val="0"/>
        </w:numPr>
        <w:rPr>
          <w:rFonts w:ascii="Times New Roman" w:hAnsi="Times New Roman"/>
          <w:sz w:val="24"/>
          <w:szCs w:val="24"/>
        </w:rPr>
      </w:pPr>
      <w:r w:rsidRPr="004F68E7">
        <w:rPr>
          <w:rFonts w:ascii="Times New Roman" w:hAnsi="Times New Roman"/>
          <w:sz w:val="24"/>
          <w:szCs w:val="24"/>
        </w:rPr>
        <w:t>Thus with support from the public, and with stringent legal penalties for any attempt to breach privacy, Australia will be poised to make major advances in its use of data for public benefit purposes. We congratulate the Australian Statistician for his leadership in this important area of public policy and practice.</w:t>
      </w:r>
    </w:p>
    <w:p w14:paraId="2466EEDC" w14:textId="77777777" w:rsidR="00CD7BF8" w:rsidRDefault="00CD7BF8" w:rsidP="00CD7BF8">
      <w:pPr>
        <w:rPr>
          <w:rFonts w:eastAsia="Times New Roman"/>
          <w:b/>
        </w:rPr>
      </w:pPr>
    </w:p>
    <w:p w14:paraId="2466EEDD" w14:textId="6F83DD92" w:rsidR="00CD7BF8" w:rsidRPr="0057151A" w:rsidRDefault="00CD7BF8" w:rsidP="00CD7BF8">
      <w:pPr>
        <w:rPr>
          <w:rFonts w:eastAsia="Times New Roman"/>
          <w:b/>
        </w:rPr>
      </w:pPr>
      <w:r w:rsidRPr="0057151A">
        <w:rPr>
          <w:rFonts w:eastAsia="Times New Roman"/>
          <w:b/>
        </w:rPr>
        <w:t>Professor Fiona Stanley AC, FAA, FASSA</w:t>
      </w:r>
      <w:r>
        <w:rPr>
          <w:rFonts w:eastAsia="Times New Roman"/>
          <w:b/>
        </w:rPr>
        <w:tab/>
      </w:r>
      <w:r>
        <w:rPr>
          <w:rFonts w:eastAsia="Times New Roman"/>
          <w:b/>
        </w:rPr>
        <w:tab/>
      </w:r>
      <w:r w:rsidRPr="0057151A">
        <w:rPr>
          <w:rFonts w:eastAsia="Times New Roman"/>
          <w:b/>
        </w:rPr>
        <w:t xml:space="preserve"> </w:t>
      </w:r>
    </w:p>
    <w:p w14:paraId="2466EEDE" w14:textId="77777777" w:rsidR="00CD7BF8" w:rsidRDefault="00CD7BF8" w:rsidP="00CD7BF8">
      <w:pPr>
        <w:rPr>
          <w:rFonts w:eastAsia="Times New Roman"/>
        </w:rPr>
      </w:pPr>
      <w:r>
        <w:rPr>
          <w:rFonts w:eastAsia="Times New Roman"/>
        </w:rPr>
        <w:t>Telethon Kids Institute</w:t>
      </w:r>
    </w:p>
    <w:p w14:paraId="2466EEDF" w14:textId="77777777" w:rsidR="00CD7BF8" w:rsidRDefault="00CD7BF8" w:rsidP="00CD7BF8">
      <w:pPr>
        <w:rPr>
          <w:rFonts w:eastAsia="Times New Roman"/>
        </w:rPr>
      </w:pPr>
      <w:r>
        <w:rPr>
          <w:rFonts w:eastAsia="Times New Roman"/>
        </w:rPr>
        <w:t>Distinguished Research Professor, University of Western Australia</w:t>
      </w:r>
    </w:p>
    <w:p w14:paraId="2466EEE0" w14:textId="77777777" w:rsidR="00CD7BF8" w:rsidRDefault="00CD7BF8" w:rsidP="00CD7BF8">
      <w:pPr>
        <w:rPr>
          <w:rFonts w:eastAsia="Times New Roman"/>
        </w:rPr>
      </w:pPr>
      <w:r>
        <w:rPr>
          <w:rFonts w:eastAsia="Times New Roman"/>
        </w:rPr>
        <w:t>Vice-Chancellor's Fellow, University of Melbourne.</w:t>
      </w:r>
    </w:p>
    <w:p w14:paraId="2466EEE1" w14:textId="1209245F" w:rsidR="00CD7BF8" w:rsidRDefault="00CD7BF8" w:rsidP="00CD7BF8">
      <w:pPr>
        <w:rPr>
          <w:rFonts w:eastAsia="Times New Roman"/>
          <w:color w:val="000000"/>
          <w:sz w:val="21"/>
          <w:szCs w:val="21"/>
        </w:rPr>
      </w:pPr>
      <w:r>
        <w:rPr>
          <w:rFonts w:eastAsia="Times New Roman"/>
          <w:b/>
          <w:bCs/>
          <w:color w:val="000000"/>
        </w:rPr>
        <w:t>Professor Terry Nolan</w:t>
      </w:r>
      <w:r>
        <w:rPr>
          <w:rFonts w:eastAsia="Times New Roman"/>
          <w:color w:val="000000"/>
        </w:rPr>
        <w:t> </w:t>
      </w:r>
      <w:r>
        <w:rPr>
          <w:rFonts w:eastAsia="Times New Roman"/>
          <w:b/>
          <w:bCs/>
          <w:color w:val="000000"/>
        </w:rPr>
        <w:t xml:space="preserve">AO FAHMS   </w:t>
      </w:r>
      <w:r>
        <w:rPr>
          <w:rFonts w:eastAsia="Times New Roman"/>
          <w:b/>
          <w:bCs/>
          <w:color w:val="000000"/>
        </w:rPr>
        <w:tab/>
      </w:r>
      <w:r>
        <w:rPr>
          <w:rFonts w:eastAsia="Times New Roman"/>
          <w:b/>
          <w:bCs/>
          <w:color w:val="000000"/>
        </w:rPr>
        <w:tab/>
      </w:r>
    </w:p>
    <w:p w14:paraId="2466EEE2" w14:textId="77777777" w:rsidR="00CD7BF8" w:rsidRDefault="00CD7BF8" w:rsidP="00CD7BF8">
      <w:pPr>
        <w:rPr>
          <w:rFonts w:eastAsia="Times New Roman"/>
          <w:color w:val="000000"/>
          <w:sz w:val="21"/>
          <w:szCs w:val="21"/>
        </w:rPr>
      </w:pPr>
      <w:r>
        <w:rPr>
          <w:rFonts w:eastAsia="Times New Roman"/>
          <w:color w:val="000000"/>
        </w:rPr>
        <w:t>Redmond Barry Distinguished Professor</w:t>
      </w:r>
    </w:p>
    <w:p w14:paraId="2466EEE3" w14:textId="77777777" w:rsidR="00CD7BF8" w:rsidRDefault="00CD7BF8" w:rsidP="00CD7BF8">
      <w:r>
        <w:rPr>
          <w:rFonts w:eastAsia="Times New Roman"/>
          <w:color w:val="000000"/>
          <w:sz w:val="20"/>
          <w:szCs w:val="20"/>
        </w:rPr>
        <w:t>Head | </w:t>
      </w:r>
      <w:r>
        <w:rPr>
          <w:rFonts w:eastAsia="Times New Roman"/>
          <w:color w:val="000000"/>
        </w:rPr>
        <w:t xml:space="preserve">Melbourne School of Population and Global Health </w:t>
      </w:r>
    </w:p>
    <w:p w14:paraId="2466EEE4" w14:textId="677E3E87" w:rsidR="00CD7BF8" w:rsidRPr="0057151A" w:rsidRDefault="00CD7BF8" w:rsidP="00CD7BF8">
      <w:pPr>
        <w:rPr>
          <w:b/>
        </w:rPr>
      </w:pPr>
      <w:r>
        <w:rPr>
          <w:b/>
        </w:rPr>
        <w:t xml:space="preserve">Prof John Mathews </w:t>
      </w:r>
      <w:r w:rsidRPr="0057151A">
        <w:rPr>
          <w:b/>
        </w:rPr>
        <w:t xml:space="preserve">AM  </w:t>
      </w:r>
      <w:r>
        <w:rPr>
          <w:b/>
        </w:rPr>
        <w:tab/>
      </w:r>
      <w:r>
        <w:rPr>
          <w:b/>
        </w:rPr>
        <w:tab/>
      </w:r>
      <w:r>
        <w:rPr>
          <w:b/>
        </w:rPr>
        <w:tab/>
      </w:r>
    </w:p>
    <w:p w14:paraId="2466EEE5" w14:textId="77777777" w:rsidR="00CD7BF8" w:rsidRPr="004F68E7" w:rsidRDefault="00CD7BF8" w:rsidP="00CD7BF8">
      <w:r>
        <w:t xml:space="preserve">Professorial Fellow </w:t>
      </w:r>
      <w:r>
        <w:rPr>
          <w:rFonts w:eastAsia="Times New Roman"/>
          <w:color w:val="000000"/>
          <w:sz w:val="20"/>
          <w:szCs w:val="20"/>
        </w:rPr>
        <w:t>| </w:t>
      </w:r>
      <w:r>
        <w:rPr>
          <w:rFonts w:eastAsia="Times New Roman"/>
          <w:color w:val="000000"/>
        </w:rPr>
        <w:t>Melbourne School of Population and Global Health</w:t>
      </w:r>
    </w:p>
    <w:sectPr w:rsidR="00CD7BF8" w:rsidRPr="004F68E7">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6EEE8" w14:textId="77777777" w:rsidR="00271F3E" w:rsidRDefault="00271F3E" w:rsidP="00DE1E21">
      <w:r>
        <w:separator/>
      </w:r>
    </w:p>
  </w:endnote>
  <w:endnote w:type="continuationSeparator" w:id="0">
    <w:p w14:paraId="2466EEE9" w14:textId="77777777" w:rsidR="00271F3E" w:rsidRDefault="00271F3E" w:rsidP="00DE1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FreeSans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944449"/>
      <w:docPartObj>
        <w:docPartGallery w:val="Page Numbers (Bottom of Page)"/>
        <w:docPartUnique/>
      </w:docPartObj>
    </w:sdtPr>
    <w:sdtEndPr>
      <w:rPr>
        <w:noProof/>
      </w:rPr>
    </w:sdtEndPr>
    <w:sdtContent>
      <w:p w14:paraId="2466EEEA" w14:textId="77777777" w:rsidR="00271F3E" w:rsidRDefault="00271F3E">
        <w:pPr>
          <w:pStyle w:val="Footer"/>
        </w:pPr>
        <w:r>
          <w:fldChar w:fldCharType="begin"/>
        </w:r>
        <w:r>
          <w:instrText xml:space="preserve"> PAGE   \* MERGEFORMAT </w:instrText>
        </w:r>
        <w:r>
          <w:fldChar w:fldCharType="separate"/>
        </w:r>
        <w:r w:rsidR="006562DF">
          <w:rPr>
            <w:noProof/>
          </w:rPr>
          <w:t>1</w:t>
        </w:r>
        <w:r>
          <w:rPr>
            <w:noProof/>
          </w:rPr>
          <w:fldChar w:fldCharType="end"/>
        </w:r>
      </w:p>
    </w:sdtContent>
  </w:sdt>
  <w:p w14:paraId="2466EEEB" w14:textId="77777777" w:rsidR="00271F3E" w:rsidRDefault="00271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6EEE6" w14:textId="77777777" w:rsidR="00271F3E" w:rsidRDefault="00271F3E" w:rsidP="00DE1E21">
      <w:r>
        <w:separator/>
      </w:r>
    </w:p>
  </w:footnote>
  <w:footnote w:type="continuationSeparator" w:id="0">
    <w:p w14:paraId="2466EEE7" w14:textId="77777777" w:rsidR="00271F3E" w:rsidRDefault="00271F3E" w:rsidP="00DE1E21">
      <w:r>
        <w:continuationSeparator/>
      </w:r>
    </w:p>
  </w:footnote>
  <w:footnote w:id="1">
    <w:p w14:paraId="2466EEEE" w14:textId="68A6A5C1" w:rsidR="0014761A" w:rsidRDefault="0014761A">
      <w:pPr>
        <w:pStyle w:val="FootnoteText"/>
      </w:pPr>
      <w:r>
        <w:rPr>
          <w:rStyle w:val="FootnoteReference"/>
        </w:rPr>
        <w:footnoteRef/>
      </w:r>
      <w:r>
        <w:t xml:space="preserve"> John Mathews – School of Population and Global Health, University of Melbourne</w:t>
      </w:r>
    </w:p>
  </w:footnote>
  <w:footnote w:id="2">
    <w:p w14:paraId="2466EEEF" w14:textId="77777777" w:rsidR="006D1179" w:rsidRDefault="006D1179" w:rsidP="006D1179">
      <w:pPr>
        <w:pStyle w:val="FootnoteText"/>
      </w:pPr>
      <w:r>
        <w:rPr>
          <w:rStyle w:val="FootnoteReference"/>
        </w:rPr>
        <w:footnoteRef/>
      </w:r>
      <w:r>
        <w:t xml:space="preserve"> The private sector experience shows that Australians are accepting of what they see as understandable and reasonable. This provides a rationale for explaining, to all Australians, the social benefits that will flow from the use of aggregated and de-identified data from the public sector. The other lesson to learn from the private sector is that it would be dangerous for the public sector to sell health data or other sensitive data to the private sector without firm guarantees for the protection of privacy. </w:t>
      </w:r>
    </w:p>
  </w:footnote>
  <w:footnote w:id="3">
    <w:p w14:paraId="2466EEF0" w14:textId="77777777" w:rsidR="00271F3E" w:rsidRDefault="00271F3E">
      <w:pPr>
        <w:pStyle w:val="FootnoteText"/>
      </w:pPr>
      <w:r>
        <w:rPr>
          <w:rStyle w:val="FootnoteReference"/>
        </w:rPr>
        <w:footnoteRef/>
      </w:r>
      <w:r>
        <w:t xml:space="preserve"> Or another appropriate ethics committee for research in sectors other than health.</w:t>
      </w:r>
    </w:p>
  </w:footnote>
  <w:footnote w:id="4">
    <w:p w14:paraId="2466EEF1" w14:textId="77777777" w:rsidR="00271F3E" w:rsidRDefault="00271F3E">
      <w:pPr>
        <w:pStyle w:val="FootnoteText"/>
      </w:pPr>
      <w:r>
        <w:rPr>
          <w:rStyle w:val="FootnoteReference"/>
        </w:rPr>
        <w:footnoteRef/>
      </w:r>
      <w:r>
        <w:t xml:space="preserve"> For example, state-based agencies can claim that they need additional funding to provide data to a national agency such as AIHW, and they demonstrate their need by failing to provide data on-time. This may </w:t>
      </w:r>
      <w:r w:rsidR="008A5343">
        <w:t xml:space="preserve">help to </w:t>
      </w:r>
      <w:r>
        <w:t>explain why most states have currently reported cancer data to AIHW</w:t>
      </w:r>
      <w:r w:rsidR="008A5343">
        <w:t xml:space="preserve"> only up to 2012</w:t>
      </w:r>
      <w:r>
        <w:t xml:space="preserve">.  Communicable disease data has been another bone-of-contention between jurisdictions; the states have reluctantly shared data on notifiable communicable diseases with the Commonwealth, but have withheld information on personal identifiers to protect privacy.  This leaves the states and territories in charge of dealing with disease outbreaks. However the delays and deficiencies in national reporting will continue to delay national responses in which Commonwealth powers such as quarantine may need to be </w:t>
      </w:r>
      <w:r w:rsidR="008A5343">
        <w:t>exercised.</w:t>
      </w:r>
    </w:p>
  </w:footnote>
  <w:footnote w:id="5">
    <w:p w14:paraId="2466EEF2" w14:textId="77777777" w:rsidR="00271F3E" w:rsidRDefault="00271F3E">
      <w:pPr>
        <w:pStyle w:val="FootnoteText"/>
      </w:pPr>
      <w:r>
        <w:rPr>
          <w:rStyle w:val="FootnoteReference"/>
        </w:rPr>
        <w:footnoteRef/>
      </w:r>
      <w:r>
        <w:t xml:space="preserve"> Since the early 1980s, following concerns about the undue influence of doctors,</w:t>
      </w:r>
      <w:r w:rsidR="006D1179">
        <w:t xml:space="preserve"> Commonwealth Health</w:t>
      </w:r>
      <w:r>
        <w:t xml:space="preserve"> has employed few staff with medical qualifications; those that have been employed have been advisers rather than decision-makers, so that even the Chief Medical Officer has had a limited role in determining policy and practice. The lack of staff with medical and health expertise in the responsible Commonwealth department contrasts with the situation in the states and territories, where professional expertise is more valued, and with the situation in the Department of Agriculture, Forestry and Fisheries, where a lack of professional expertise would not be tolerated by stakeholders involved in primary production. </w:t>
      </w:r>
    </w:p>
  </w:footnote>
  <w:footnote w:id="6">
    <w:p w14:paraId="2466EEF3" w14:textId="77777777" w:rsidR="00271F3E" w:rsidRDefault="00271F3E">
      <w:pPr>
        <w:pStyle w:val="FootnoteText"/>
      </w:pPr>
      <w:r>
        <w:rPr>
          <w:rStyle w:val="FootnoteReference"/>
        </w:rPr>
        <w:footnoteRef/>
      </w:r>
      <w:r>
        <w:t xml:space="preserve"> Medical organisations used to argue that a doctor’s records were owned by the doctor concerned. However in a complex (public) hospital system, with many contributors to each patient record, ownership by individual doctors could not continue to apply, so that legal ownership, and most liability, became vested in the hospital employer. Under Freedom of Information legislation, patients now have a right to access information about them that is held by a public (ie government-funded) hospital; rights of access also apply under Privacy Principle 6, which also applies to records held by private practitioners or private hospitals. However access to privately-held records is more likely to be disputed using certain exemptions to PP6. Additional complexities arise if a doctor claims copyright of records, or when the rules of evidence apply in legal proceedings.</w:t>
      </w:r>
    </w:p>
  </w:footnote>
  <w:footnote w:id="7">
    <w:p w14:paraId="2466EEF4" w14:textId="77777777" w:rsidR="00271F3E" w:rsidRDefault="00271F3E">
      <w:pPr>
        <w:pStyle w:val="FootnoteText"/>
      </w:pPr>
      <w:r>
        <w:rPr>
          <w:rStyle w:val="FootnoteReference"/>
        </w:rPr>
        <w:footnoteRef/>
      </w:r>
      <w:r>
        <w:t xml:space="preserve"> The governing body should have senior representation from all Australian governments, and it should receive expert advice from specialist committees on research and data priorities, data security and privacy issues, legal obligations, and the economic costs and benefits of data aggregation and research in Australia. </w:t>
      </w:r>
    </w:p>
  </w:footnote>
  <w:footnote w:id="8">
    <w:p w14:paraId="2466EEF5" w14:textId="77777777" w:rsidR="00B958E8" w:rsidRDefault="00B958E8">
      <w:pPr>
        <w:pStyle w:val="FootnoteText"/>
      </w:pPr>
      <w:r>
        <w:rPr>
          <w:rStyle w:val="FootnoteReference"/>
        </w:rPr>
        <w:footnoteRef/>
      </w:r>
      <w:r>
        <w:t xml:space="preserve"> </w:t>
      </w:r>
      <w:r w:rsidR="00FB75B7">
        <w:t>Already established and monitored with funding provided through the Public Health Linkage Network.</w:t>
      </w:r>
    </w:p>
  </w:footnote>
  <w:footnote w:id="9">
    <w:p w14:paraId="2466EEF6" w14:textId="77777777" w:rsidR="00470A3E" w:rsidRDefault="00470A3E" w:rsidP="00470A3E">
      <w:pPr>
        <w:pStyle w:val="FootnoteText"/>
      </w:pPr>
      <w:r>
        <w:rPr>
          <w:rStyle w:val="FootnoteReference"/>
        </w:rPr>
        <w:footnoteRef/>
      </w:r>
      <w:r>
        <w:t xml:space="preserve"> </w:t>
      </w:r>
      <w:r w:rsidR="0097111F">
        <w:t xml:space="preserve">Government </w:t>
      </w:r>
      <w:r>
        <w:t>has</w:t>
      </w:r>
      <w:r w:rsidR="0097111F">
        <w:t xml:space="preserve"> recently</w:t>
      </w:r>
      <w:r>
        <w:t xml:space="preserve"> moved to outsource </w:t>
      </w:r>
      <w:r w:rsidR="0097111F">
        <w:t xml:space="preserve">the registration of </w:t>
      </w:r>
      <w:r>
        <w:t>cancer</w:t>
      </w:r>
      <w:r w:rsidR="0097111F">
        <w:t xml:space="preserve"> </w:t>
      </w:r>
      <w:r w:rsidR="0097111F" w:rsidRPr="005B1E73">
        <w:rPr>
          <w:i/>
        </w:rPr>
        <w:t>screening</w:t>
      </w:r>
      <w:r w:rsidR="0097111F">
        <w:t xml:space="preserve"> </w:t>
      </w:r>
      <w:r w:rsidR="005B1E73">
        <w:t xml:space="preserve">(eg to detect cervical and colon cancers) to Telstra, although this will have no direct effects on the registration of </w:t>
      </w:r>
      <w:r w:rsidR="005B1E73" w:rsidRPr="005B1E73">
        <w:rPr>
          <w:i/>
        </w:rPr>
        <w:t>incident</w:t>
      </w:r>
      <w:r w:rsidR="005B1E73">
        <w:t xml:space="preserve"> cancers in the short term</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8D6"/>
    <w:multiLevelType w:val="hybridMultilevel"/>
    <w:tmpl w:val="16DC3600"/>
    <w:lvl w:ilvl="0" w:tplc="219262B4">
      <w:start w:val="1"/>
      <w:numFmt w:val="bullet"/>
      <w:lvlText w:val="•"/>
      <w:lvlJc w:val="left"/>
      <w:pPr>
        <w:tabs>
          <w:tab w:val="num" w:pos="720"/>
        </w:tabs>
        <w:ind w:left="720" w:hanging="360"/>
      </w:pPr>
      <w:rPr>
        <w:rFonts w:ascii="Arial" w:hAnsi="Arial" w:hint="default"/>
      </w:rPr>
    </w:lvl>
    <w:lvl w:ilvl="1" w:tplc="031A68DC" w:tentative="1">
      <w:start w:val="1"/>
      <w:numFmt w:val="bullet"/>
      <w:lvlText w:val="•"/>
      <w:lvlJc w:val="left"/>
      <w:pPr>
        <w:tabs>
          <w:tab w:val="num" w:pos="1440"/>
        </w:tabs>
        <w:ind w:left="1440" w:hanging="360"/>
      </w:pPr>
      <w:rPr>
        <w:rFonts w:ascii="Arial" w:hAnsi="Arial" w:hint="default"/>
      </w:rPr>
    </w:lvl>
    <w:lvl w:ilvl="2" w:tplc="1E6C6500" w:tentative="1">
      <w:start w:val="1"/>
      <w:numFmt w:val="bullet"/>
      <w:lvlText w:val="•"/>
      <w:lvlJc w:val="left"/>
      <w:pPr>
        <w:tabs>
          <w:tab w:val="num" w:pos="2160"/>
        </w:tabs>
        <w:ind w:left="2160" w:hanging="360"/>
      </w:pPr>
      <w:rPr>
        <w:rFonts w:ascii="Arial" w:hAnsi="Arial" w:hint="default"/>
      </w:rPr>
    </w:lvl>
    <w:lvl w:ilvl="3" w:tplc="4D682330" w:tentative="1">
      <w:start w:val="1"/>
      <w:numFmt w:val="bullet"/>
      <w:lvlText w:val="•"/>
      <w:lvlJc w:val="left"/>
      <w:pPr>
        <w:tabs>
          <w:tab w:val="num" w:pos="2880"/>
        </w:tabs>
        <w:ind w:left="2880" w:hanging="360"/>
      </w:pPr>
      <w:rPr>
        <w:rFonts w:ascii="Arial" w:hAnsi="Arial" w:hint="default"/>
      </w:rPr>
    </w:lvl>
    <w:lvl w:ilvl="4" w:tplc="59A0C6F2" w:tentative="1">
      <w:start w:val="1"/>
      <w:numFmt w:val="bullet"/>
      <w:lvlText w:val="•"/>
      <w:lvlJc w:val="left"/>
      <w:pPr>
        <w:tabs>
          <w:tab w:val="num" w:pos="3600"/>
        </w:tabs>
        <w:ind w:left="3600" w:hanging="360"/>
      </w:pPr>
      <w:rPr>
        <w:rFonts w:ascii="Arial" w:hAnsi="Arial" w:hint="default"/>
      </w:rPr>
    </w:lvl>
    <w:lvl w:ilvl="5" w:tplc="AAB45940" w:tentative="1">
      <w:start w:val="1"/>
      <w:numFmt w:val="bullet"/>
      <w:lvlText w:val="•"/>
      <w:lvlJc w:val="left"/>
      <w:pPr>
        <w:tabs>
          <w:tab w:val="num" w:pos="4320"/>
        </w:tabs>
        <w:ind w:left="4320" w:hanging="360"/>
      </w:pPr>
      <w:rPr>
        <w:rFonts w:ascii="Arial" w:hAnsi="Arial" w:hint="default"/>
      </w:rPr>
    </w:lvl>
    <w:lvl w:ilvl="6" w:tplc="651EBF88" w:tentative="1">
      <w:start w:val="1"/>
      <w:numFmt w:val="bullet"/>
      <w:lvlText w:val="•"/>
      <w:lvlJc w:val="left"/>
      <w:pPr>
        <w:tabs>
          <w:tab w:val="num" w:pos="5040"/>
        </w:tabs>
        <w:ind w:left="5040" w:hanging="360"/>
      </w:pPr>
      <w:rPr>
        <w:rFonts w:ascii="Arial" w:hAnsi="Arial" w:hint="default"/>
      </w:rPr>
    </w:lvl>
    <w:lvl w:ilvl="7" w:tplc="3D14A7EE" w:tentative="1">
      <w:start w:val="1"/>
      <w:numFmt w:val="bullet"/>
      <w:lvlText w:val="•"/>
      <w:lvlJc w:val="left"/>
      <w:pPr>
        <w:tabs>
          <w:tab w:val="num" w:pos="5760"/>
        </w:tabs>
        <w:ind w:left="5760" w:hanging="360"/>
      </w:pPr>
      <w:rPr>
        <w:rFonts w:ascii="Arial" w:hAnsi="Arial" w:hint="default"/>
      </w:rPr>
    </w:lvl>
    <w:lvl w:ilvl="8" w:tplc="E202F898" w:tentative="1">
      <w:start w:val="1"/>
      <w:numFmt w:val="bullet"/>
      <w:lvlText w:val="•"/>
      <w:lvlJc w:val="left"/>
      <w:pPr>
        <w:tabs>
          <w:tab w:val="num" w:pos="6480"/>
        </w:tabs>
        <w:ind w:left="6480" w:hanging="360"/>
      </w:pPr>
      <w:rPr>
        <w:rFonts w:ascii="Arial" w:hAnsi="Arial" w:hint="default"/>
      </w:rPr>
    </w:lvl>
  </w:abstractNum>
  <w:abstractNum w:abstractNumId="1">
    <w:nsid w:val="224851A4"/>
    <w:multiLevelType w:val="singleLevel"/>
    <w:tmpl w:val="588C8CA4"/>
    <w:lvl w:ilvl="0">
      <w:start w:val="1"/>
      <w:numFmt w:val="decimal"/>
      <w:lvlText w:val="%1."/>
      <w:legacy w:legacy="1" w:legacySpace="0" w:legacyIndent="567"/>
      <w:lvlJc w:val="left"/>
      <w:pPr>
        <w:ind w:left="1418" w:hanging="567"/>
      </w:pPr>
      <w:rPr>
        <w:sz w:val="20"/>
        <w:szCs w:val="20"/>
      </w:rPr>
    </w:lvl>
  </w:abstractNum>
  <w:abstractNum w:abstractNumId="2">
    <w:nsid w:val="27A93092"/>
    <w:multiLevelType w:val="hybridMultilevel"/>
    <w:tmpl w:val="F5D82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C626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382484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5000FAE"/>
    <w:multiLevelType w:val="hybridMultilevel"/>
    <w:tmpl w:val="75BE83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DB26B7A"/>
    <w:multiLevelType w:val="hybridMultilevel"/>
    <w:tmpl w:val="D29062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4F1F0DD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3F0150"/>
    <w:multiLevelType w:val="hybridMultilevel"/>
    <w:tmpl w:val="0590B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nsid w:val="624A7408"/>
    <w:multiLevelType w:val="hybridMultilevel"/>
    <w:tmpl w:val="7C22A3A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92C14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F93230"/>
    <w:multiLevelType w:val="hybridMultilevel"/>
    <w:tmpl w:val="22E0774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734D1E74"/>
    <w:multiLevelType w:val="multilevel"/>
    <w:tmpl w:val="2D78DEE6"/>
    <w:lvl w:ilvl="0">
      <w:start w:val="1"/>
      <w:numFmt w:val="decimal"/>
      <w:lvlRestart w:val="0"/>
      <w:pStyle w:val="1-NUMBERING"/>
      <w:lvlText w:val="(%1)"/>
      <w:lvlJc w:val="left"/>
      <w:pPr>
        <w:tabs>
          <w:tab w:val="num" w:pos="709"/>
        </w:tabs>
        <w:ind w:left="709" w:hanging="709"/>
      </w:pPr>
      <w:rPr>
        <w:b w:val="0"/>
      </w:rPr>
    </w:lvl>
    <w:lvl w:ilvl="1">
      <w:start w:val="1"/>
      <w:numFmt w:val="upperLetter"/>
      <w:lvlText w:val="%2."/>
      <w:lvlJc w:val="left"/>
      <w:pPr>
        <w:tabs>
          <w:tab w:val="num" w:pos="709"/>
        </w:tabs>
        <w:ind w:left="709" w:hanging="709"/>
      </w:pPr>
      <w:rPr>
        <w:b w:val="0"/>
      </w:rPr>
    </w:lvl>
    <w:lvl w:ilvl="2">
      <w:start w:val="1"/>
      <w:numFmt w:val="lowerRoman"/>
      <w:lvlText w:val="%3)"/>
      <w:lvlJc w:val="left"/>
      <w:pPr>
        <w:tabs>
          <w:tab w:val="num" w:pos="1077"/>
        </w:tabs>
        <w:ind w:left="1077" w:hanging="357"/>
      </w:pPr>
      <w:rPr>
        <w:b w:val="0"/>
      </w:rPr>
    </w:lvl>
    <w:lvl w:ilvl="3">
      <w:start w:val="1"/>
      <w:numFmt w:val="decimal"/>
      <w:lvlText w:val="(%4)"/>
      <w:lvlJc w:val="left"/>
      <w:pPr>
        <w:tabs>
          <w:tab w:val="num" w:pos="1440"/>
        </w:tabs>
        <w:ind w:left="1440" w:hanging="363"/>
      </w:pPr>
      <w:rPr>
        <w:b w:val="0"/>
      </w:rPr>
    </w:lvl>
    <w:lvl w:ilvl="4">
      <w:start w:val="1"/>
      <w:numFmt w:val="lowerLetter"/>
      <w:lvlText w:val="(%5)"/>
      <w:lvlJc w:val="left"/>
      <w:pPr>
        <w:tabs>
          <w:tab w:val="num" w:pos="1797"/>
        </w:tabs>
        <w:ind w:left="1797" w:hanging="357"/>
      </w:pPr>
      <w:rPr>
        <w:b w:val="0"/>
      </w:rPr>
    </w:lvl>
    <w:lvl w:ilvl="5">
      <w:start w:val="1"/>
      <w:numFmt w:val="lowerRoman"/>
      <w:lvlText w:val="(%6)"/>
      <w:lvlJc w:val="left"/>
      <w:pPr>
        <w:tabs>
          <w:tab w:val="num" w:pos="2160"/>
        </w:tabs>
        <w:ind w:left="2160" w:hanging="363"/>
      </w:pPr>
      <w:rPr>
        <w:b w:val="0"/>
      </w:rPr>
    </w:lvl>
    <w:lvl w:ilvl="6">
      <w:start w:val="1"/>
      <w:numFmt w:val="decimal"/>
      <w:lvlText w:val="%7."/>
      <w:lvlJc w:val="left"/>
      <w:pPr>
        <w:tabs>
          <w:tab w:val="num" w:pos="2517"/>
        </w:tabs>
        <w:ind w:left="2517" w:hanging="357"/>
      </w:pPr>
      <w:rPr>
        <w:b w:val="0"/>
      </w:rPr>
    </w:lvl>
    <w:lvl w:ilvl="7">
      <w:start w:val="1"/>
      <w:numFmt w:val="lowerLetter"/>
      <w:lvlText w:val="%8."/>
      <w:lvlJc w:val="left"/>
      <w:pPr>
        <w:tabs>
          <w:tab w:val="num" w:pos="2880"/>
        </w:tabs>
        <w:ind w:left="2880" w:hanging="363"/>
      </w:pPr>
      <w:rPr>
        <w:b w:val="0"/>
      </w:rPr>
    </w:lvl>
    <w:lvl w:ilvl="8">
      <w:start w:val="1"/>
      <w:numFmt w:val="lowerRoman"/>
      <w:lvlText w:val="%9."/>
      <w:lvlJc w:val="left"/>
      <w:pPr>
        <w:tabs>
          <w:tab w:val="num" w:pos="3237"/>
        </w:tabs>
        <w:ind w:left="3237" w:hanging="357"/>
      </w:pPr>
      <w:rPr>
        <w:b w:val="0"/>
      </w:rPr>
    </w:lvl>
  </w:abstractNum>
  <w:abstractNum w:abstractNumId="13">
    <w:nsid w:val="744E3731"/>
    <w:multiLevelType w:val="hybridMultilevel"/>
    <w:tmpl w:val="06E86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39689D"/>
    <w:multiLevelType w:val="hybridMultilevel"/>
    <w:tmpl w:val="286E7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A82288C"/>
    <w:multiLevelType w:val="multilevel"/>
    <w:tmpl w:val="228A68A4"/>
    <w:lvl w:ilvl="0">
      <w:start w:val="3"/>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12"/>
  </w:num>
  <w:num w:numId="5">
    <w:abstractNumId w:val="13"/>
  </w:num>
  <w:num w:numId="6">
    <w:abstractNumId w:val="6"/>
  </w:num>
  <w:num w:numId="7">
    <w:abstractNumId w:val="0"/>
  </w:num>
  <w:num w:numId="8">
    <w:abstractNumId w:val="11"/>
  </w:num>
  <w:num w:numId="9">
    <w:abstractNumId w:val="2"/>
  </w:num>
  <w:num w:numId="10">
    <w:abstractNumId w:val="5"/>
  </w:num>
  <w:num w:numId="11">
    <w:abstractNumId w:val="7"/>
  </w:num>
  <w:num w:numId="12">
    <w:abstractNumId w:val="10"/>
  </w:num>
  <w:num w:numId="13">
    <w:abstractNumId w:val="15"/>
  </w:num>
  <w:num w:numId="14">
    <w:abstractNumId w:val="3"/>
  </w:num>
  <w:num w:numId="15">
    <w:abstractNumId w:val="4"/>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856"/>
    <w:rsid w:val="0001263C"/>
    <w:rsid w:val="00015E16"/>
    <w:rsid w:val="00027F38"/>
    <w:rsid w:val="0003538E"/>
    <w:rsid w:val="00050059"/>
    <w:rsid w:val="00050C47"/>
    <w:rsid w:val="000614B0"/>
    <w:rsid w:val="00063306"/>
    <w:rsid w:val="000671CC"/>
    <w:rsid w:val="00073705"/>
    <w:rsid w:val="000739A0"/>
    <w:rsid w:val="00085CDD"/>
    <w:rsid w:val="00090164"/>
    <w:rsid w:val="00092351"/>
    <w:rsid w:val="000A5BC0"/>
    <w:rsid w:val="000C2F8C"/>
    <w:rsid w:val="000C304C"/>
    <w:rsid w:val="000D1CB9"/>
    <w:rsid w:val="000D3A4C"/>
    <w:rsid w:val="000D49D9"/>
    <w:rsid w:val="000E0241"/>
    <w:rsid w:val="000E6EB2"/>
    <w:rsid w:val="000F01A4"/>
    <w:rsid w:val="000F08A4"/>
    <w:rsid w:val="000F2DA9"/>
    <w:rsid w:val="000F3973"/>
    <w:rsid w:val="000F4912"/>
    <w:rsid w:val="000F7053"/>
    <w:rsid w:val="0010237C"/>
    <w:rsid w:val="00103372"/>
    <w:rsid w:val="0011625A"/>
    <w:rsid w:val="0012300E"/>
    <w:rsid w:val="00135A7F"/>
    <w:rsid w:val="0014070B"/>
    <w:rsid w:val="00140ACB"/>
    <w:rsid w:val="00146C7D"/>
    <w:rsid w:val="0014761A"/>
    <w:rsid w:val="00151F50"/>
    <w:rsid w:val="001537F8"/>
    <w:rsid w:val="00160AFC"/>
    <w:rsid w:val="00165D09"/>
    <w:rsid w:val="0016652F"/>
    <w:rsid w:val="00177E10"/>
    <w:rsid w:val="00182109"/>
    <w:rsid w:val="001872CD"/>
    <w:rsid w:val="001B2838"/>
    <w:rsid w:val="001B7D75"/>
    <w:rsid w:val="001D2216"/>
    <w:rsid w:val="001D76D9"/>
    <w:rsid w:val="001E2F6B"/>
    <w:rsid w:val="001E3ADB"/>
    <w:rsid w:val="001E55CE"/>
    <w:rsid w:val="001E6CA1"/>
    <w:rsid w:val="002025E0"/>
    <w:rsid w:val="00212BE8"/>
    <w:rsid w:val="00214C80"/>
    <w:rsid w:val="00220A9B"/>
    <w:rsid w:val="00221FA9"/>
    <w:rsid w:val="0022505D"/>
    <w:rsid w:val="00236948"/>
    <w:rsid w:val="00240DD6"/>
    <w:rsid w:val="00250AF0"/>
    <w:rsid w:val="00257AA5"/>
    <w:rsid w:val="00262BD7"/>
    <w:rsid w:val="002709C3"/>
    <w:rsid w:val="00271F3E"/>
    <w:rsid w:val="00281CEF"/>
    <w:rsid w:val="0028342B"/>
    <w:rsid w:val="00283E88"/>
    <w:rsid w:val="002905E6"/>
    <w:rsid w:val="00293C8F"/>
    <w:rsid w:val="002B2393"/>
    <w:rsid w:val="002B7CBF"/>
    <w:rsid w:val="002D5D59"/>
    <w:rsid w:val="002D6B73"/>
    <w:rsid w:val="002E3A9F"/>
    <w:rsid w:val="002F32D6"/>
    <w:rsid w:val="002F5EDB"/>
    <w:rsid w:val="00301A47"/>
    <w:rsid w:val="00304EA4"/>
    <w:rsid w:val="00312A81"/>
    <w:rsid w:val="003132B6"/>
    <w:rsid w:val="00314FF2"/>
    <w:rsid w:val="00320B15"/>
    <w:rsid w:val="00327150"/>
    <w:rsid w:val="0033364F"/>
    <w:rsid w:val="003365AF"/>
    <w:rsid w:val="00341E1C"/>
    <w:rsid w:val="00344EBB"/>
    <w:rsid w:val="00347116"/>
    <w:rsid w:val="00364190"/>
    <w:rsid w:val="003754D0"/>
    <w:rsid w:val="00375AA8"/>
    <w:rsid w:val="00382BCF"/>
    <w:rsid w:val="003872AF"/>
    <w:rsid w:val="00396C20"/>
    <w:rsid w:val="003A08AE"/>
    <w:rsid w:val="003A30DE"/>
    <w:rsid w:val="003A3C26"/>
    <w:rsid w:val="003A6342"/>
    <w:rsid w:val="003A71D5"/>
    <w:rsid w:val="003B4BFE"/>
    <w:rsid w:val="003C0695"/>
    <w:rsid w:val="003C6FAF"/>
    <w:rsid w:val="003D65C9"/>
    <w:rsid w:val="00407C85"/>
    <w:rsid w:val="00410080"/>
    <w:rsid w:val="004119EB"/>
    <w:rsid w:val="004141F2"/>
    <w:rsid w:val="00427E83"/>
    <w:rsid w:val="00437746"/>
    <w:rsid w:val="0045029D"/>
    <w:rsid w:val="0045721B"/>
    <w:rsid w:val="0046044D"/>
    <w:rsid w:val="00466549"/>
    <w:rsid w:val="00467345"/>
    <w:rsid w:val="00470A3E"/>
    <w:rsid w:val="00471EE6"/>
    <w:rsid w:val="004734DC"/>
    <w:rsid w:val="00473A5F"/>
    <w:rsid w:val="00480CB4"/>
    <w:rsid w:val="004822AA"/>
    <w:rsid w:val="004858D7"/>
    <w:rsid w:val="004B46EB"/>
    <w:rsid w:val="004D7C9F"/>
    <w:rsid w:val="004E40EC"/>
    <w:rsid w:val="004F16A4"/>
    <w:rsid w:val="004F6F72"/>
    <w:rsid w:val="004F7163"/>
    <w:rsid w:val="00500C61"/>
    <w:rsid w:val="00503FA6"/>
    <w:rsid w:val="00510603"/>
    <w:rsid w:val="005124C4"/>
    <w:rsid w:val="00513728"/>
    <w:rsid w:val="0052451C"/>
    <w:rsid w:val="00531720"/>
    <w:rsid w:val="00557800"/>
    <w:rsid w:val="00565157"/>
    <w:rsid w:val="0056561B"/>
    <w:rsid w:val="005660D9"/>
    <w:rsid w:val="005812AC"/>
    <w:rsid w:val="00586367"/>
    <w:rsid w:val="0058690E"/>
    <w:rsid w:val="005A3D80"/>
    <w:rsid w:val="005B0FA4"/>
    <w:rsid w:val="005B1E73"/>
    <w:rsid w:val="005C2CAD"/>
    <w:rsid w:val="005C48D6"/>
    <w:rsid w:val="005C507F"/>
    <w:rsid w:val="005D3C10"/>
    <w:rsid w:val="005E16B1"/>
    <w:rsid w:val="005E7DAF"/>
    <w:rsid w:val="0060131B"/>
    <w:rsid w:val="00604F4A"/>
    <w:rsid w:val="00605EEA"/>
    <w:rsid w:val="006129EA"/>
    <w:rsid w:val="00620111"/>
    <w:rsid w:val="00632B74"/>
    <w:rsid w:val="006333D7"/>
    <w:rsid w:val="00650813"/>
    <w:rsid w:val="00653897"/>
    <w:rsid w:val="006562DF"/>
    <w:rsid w:val="006705F4"/>
    <w:rsid w:val="00674865"/>
    <w:rsid w:val="0067490C"/>
    <w:rsid w:val="00677A1E"/>
    <w:rsid w:val="00686D37"/>
    <w:rsid w:val="006871B1"/>
    <w:rsid w:val="00695079"/>
    <w:rsid w:val="00697D66"/>
    <w:rsid w:val="00697E52"/>
    <w:rsid w:val="006A51C9"/>
    <w:rsid w:val="006A7856"/>
    <w:rsid w:val="006B0F27"/>
    <w:rsid w:val="006B5F5D"/>
    <w:rsid w:val="006C7BD4"/>
    <w:rsid w:val="006D025F"/>
    <w:rsid w:val="006D1179"/>
    <w:rsid w:val="006D22C2"/>
    <w:rsid w:val="006F2688"/>
    <w:rsid w:val="006F2AF9"/>
    <w:rsid w:val="00720616"/>
    <w:rsid w:val="00724E90"/>
    <w:rsid w:val="00726C3A"/>
    <w:rsid w:val="00731548"/>
    <w:rsid w:val="00733E26"/>
    <w:rsid w:val="00733FAC"/>
    <w:rsid w:val="00737549"/>
    <w:rsid w:val="00764AEC"/>
    <w:rsid w:val="0076747B"/>
    <w:rsid w:val="007675A6"/>
    <w:rsid w:val="0077430D"/>
    <w:rsid w:val="00780607"/>
    <w:rsid w:val="007A795B"/>
    <w:rsid w:val="007B4DE2"/>
    <w:rsid w:val="007B59BE"/>
    <w:rsid w:val="007B5E98"/>
    <w:rsid w:val="007D34C9"/>
    <w:rsid w:val="007D4626"/>
    <w:rsid w:val="007E22C5"/>
    <w:rsid w:val="007F098D"/>
    <w:rsid w:val="007F16C9"/>
    <w:rsid w:val="007F5BE7"/>
    <w:rsid w:val="00804596"/>
    <w:rsid w:val="008219D5"/>
    <w:rsid w:val="0083110F"/>
    <w:rsid w:val="008335FF"/>
    <w:rsid w:val="00833D99"/>
    <w:rsid w:val="00847970"/>
    <w:rsid w:val="00854D6A"/>
    <w:rsid w:val="00857CFC"/>
    <w:rsid w:val="008724FE"/>
    <w:rsid w:val="008733BE"/>
    <w:rsid w:val="0087623A"/>
    <w:rsid w:val="00880ED6"/>
    <w:rsid w:val="00881602"/>
    <w:rsid w:val="00886352"/>
    <w:rsid w:val="008870E1"/>
    <w:rsid w:val="00890AB5"/>
    <w:rsid w:val="008A214F"/>
    <w:rsid w:val="008A3B30"/>
    <w:rsid w:val="008A5343"/>
    <w:rsid w:val="008A550B"/>
    <w:rsid w:val="008B108B"/>
    <w:rsid w:val="008B5FAD"/>
    <w:rsid w:val="008D7A34"/>
    <w:rsid w:val="008E58BE"/>
    <w:rsid w:val="008E7270"/>
    <w:rsid w:val="009013BB"/>
    <w:rsid w:val="00916627"/>
    <w:rsid w:val="00930AA4"/>
    <w:rsid w:val="0094102B"/>
    <w:rsid w:val="00942E19"/>
    <w:rsid w:val="00950BE6"/>
    <w:rsid w:val="00951C63"/>
    <w:rsid w:val="0096161F"/>
    <w:rsid w:val="00970C5D"/>
    <w:rsid w:val="0097111F"/>
    <w:rsid w:val="00976134"/>
    <w:rsid w:val="00995592"/>
    <w:rsid w:val="00997226"/>
    <w:rsid w:val="0099793D"/>
    <w:rsid w:val="009A3C8D"/>
    <w:rsid w:val="009B1BE6"/>
    <w:rsid w:val="009C0AE8"/>
    <w:rsid w:val="009C5970"/>
    <w:rsid w:val="009C6738"/>
    <w:rsid w:val="009D05DC"/>
    <w:rsid w:val="009E2754"/>
    <w:rsid w:val="009E27EC"/>
    <w:rsid w:val="009E6A0D"/>
    <w:rsid w:val="009F3F38"/>
    <w:rsid w:val="00A10AE0"/>
    <w:rsid w:val="00A130DD"/>
    <w:rsid w:val="00A3243C"/>
    <w:rsid w:val="00A37F32"/>
    <w:rsid w:val="00A42A49"/>
    <w:rsid w:val="00A53E6F"/>
    <w:rsid w:val="00A70FCF"/>
    <w:rsid w:val="00A76F1A"/>
    <w:rsid w:val="00A77223"/>
    <w:rsid w:val="00A80544"/>
    <w:rsid w:val="00A92545"/>
    <w:rsid w:val="00A93A26"/>
    <w:rsid w:val="00AB5AF1"/>
    <w:rsid w:val="00AC4723"/>
    <w:rsid w:val="00AC4C2E"/>
    <w:rsid w:val="00AC5E62"/>
    <w:rsid w:val="00AD4C80"/>
    <w:rsid w:val="00AD719D"/>
    <w:rsid w:val="00AE193E"/>
    <w:rsid w:val="00B051A8"/>
    <w:rsid w:val="00B148BE"/>
    <w:rsid w:val="00B16FB4"/>
    <w:rsid w:val="00B17991"/>
    <w:rsid w:val="00B41DD6"/>
    <w:rsid w:val="00B44650"/>
    <w:rsid w:val="00B56082"/>
    <w:rsid w:val="00B60A55"/>
    <w:rsid w:val="00B721E8"/>
    <w:rsid w:val="00B92D34"/>
    <w:rsid w:val="00B958E8"/>
    <w:rsid w:val="00BB1093"/>
    <w:rsid w:val="00BB455B"/>
    <w:rsid w:val="00BD18F6"/>
    <w:rsid w:val="00BE5374"/>
    <w:rsid w:val="00C00089"/>
    <w:rsid w:val="00C00472"/>
    <w:rsid w:val="00C01309"/>
    <w:rsid w:val="00C031D7"/>
    <w:rsid w:val="00C04101"/>
    <w:rsid w:val="00C12B5C"/>
    <w:rsid w:val="00C24CAF"/>
    <w:rsid w:val="00C8056D"/>
    <w:rsid w:val="00C81510"/>
    <w:rsid w:val="00CA38A3"/>
    <w:rsid w:val="00CB0692"/>
    <w:rsid w:val="00CB2718"/>
    <w:rsid w:val="00CB7D37"/>
    <w:rsid w:val="00CC2BD8"/>
    <w:rsid w:val="00CC357B"/>
    <w:rsid w:val="00CD04DC"/>
    <w:rsid w:val="00CD5AA5"/>
    <w:rsid w:val="00CD7BF8"/>
    <w:rsid w:val="00CF1965"/>
    <w:rsid w:val="00D218AC"/>
    <w:rsid w:val="00D33D63"/>
    <w:rsid w:val="00D3689A"/>
    <w:rsid w:val="00D43083"/>
    <w:rsid w:val="00D51EFC"/>
    <w:rsid w:val="00D66E8E"/>
    <w:rsid w:val="00D679FD"/>
    <w:rsid w:val="00D727AB"/>
    <w:rsid w:val="00D76368"/>
    <w:rsid w:val="00D81EF7"/>
    <w:rsid w:val="00D84C7D"/>
    <w:rsid w:val="00D85847"/>
    <w:rsid w:val="00DA3488"/>
    <w:rsid w:val="00DB503A"/>
    <w:rsid w:val="00DC0628"/>
    <w:rsid w:val="00DC3F8A"/>
    <w:rsid w:val="00DD1527"/>
    <w:rsid w:val="00DD1EC1"/>
    <w:rsid w:val="00DD465A"/>
    <w:rsid w:val="00DD6CFB"/>
    <w:rsid w:val="00DE1A11"/>
    <w:rsid w:val="00DE1E21"/>
    <w:rsid w:val="00DE505C"/>
    <w:rsid w:val="00DF05B2"/>
    <w:rsid w:val="00DF58BA"/>
    <w:rsid w:val="00E012E3"/>
    <w:rsid w:val="00E1262A"/>
    <w:rsid w:val="00E12BD4"/>
    <w:rsid w:val="00E60FE9"/>
    <w:rsid w:val="00E67BB3"/>
    <w:rsid w:val="00E777F6"/>
    <w:rsid w:val="00E80CB5"/>
    <w:rsid w:val="00E92110"/>
    <w:rsid w:val="00E9613F"/>
    <w:rsid w:val="00EA7FCE"/>
    <w:rsid w:val="00ED08E3"/>
    <w:rsid w:val="00ED55E1"/>
    <w:rsid w:val="00ED73E9"/>
    <w:rsid w:val="00EE50EF"/>
    <w:rsid w:val="00EF0BF7"/>
    <w:rsid w:val="00F0192E"/>
    <w:rsid w:val="00F1153D"/>
    <w:rsid w:val="00F2021B"/>
    <w:rsid w:val="00F262BB"/>
    <w:rsid w:val="00F4699C"/>
    <w:rsid w:val="00F57C2C"/>
    <w:rsid w:val="00F6611E"/>
    <w:rsid w:val="00F66196"/>
    <w:rsid w:val="00F82240"/>
    <w:rsid w:val="00F85713"/>
    <w:rsid w:val="00F93B91"/>
    <w:rsid w:val="00F944B3"/>
    <w:rsid w:val="00F94830"/>
    <w:rsid w:val="00F94F70"/>
    <w:rsid w:val="00FA781E"/>
    <w:rsid w:val="00FA7EBB"/>
    <w:rsid w:val="00FB75B7"/>
    <w:rsid w:val="00FB7AEC"/>
    <w:rsid w:val="00FD1A0B"/>
    <w:rsid w:val="00FD2FFC"/>
    <w:rsid w:val="00FE0564"/>
    <w:rsid w:val="00FE2D4A"/>
    <w:rsid w:val="00FE5B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856"/>
    <w:pPr>
      <w:ind w:left="720"/>
    </w:pPr>
  </w:style>
  <w:style w:type="paragraph" w:customStyle="1" w:styleId="1-NUMBERING">
    <w:name w:val="(1) - NUMBERING"/>
    <w:basedOn w:val="Normal"/>
    <w:rsid w:val="00262BD7"/>
    <w:pPr>
      <w:numPr>
        <w:numId w:val="4"/>
      </w:numPr>
    </w:pPr>
  </w:style>
  <w:style w:type="paragraph" w:styleId="FootnoteText">
    <w:name w:val="footnote text"/>
    <w:basedOn w:val="Normal"/>
    <w:link w:val="FootnoteTextChar"/>
    <w:uiPriority w:val="99"/>
    <w:semiHidden/>
    <w:unhideWhenUsed/>
    <w:rsid w:val="00DE1E21"/>
    <w:rPr>
      <w:sz w:val="20"/>
      <w:szCs w:val="20"/>
    </w:rPr>
  </w:style>
  <w:style w:type="character" w:customStyle="1" w:styleId="FootnoteTextChar">
    <w:name w:val="Footnote Text Char"/>
    <w:basedOn w:val="DefaultParagraphFont"/>
    <w:link w:val="FootnoteText"/>
    <w:uiPriority w:val="99"/>
    <w:semiHidden/>
    <w:rsid w:val="00DE1E21"/>
    <w:rPr>
      <w:rFonts w:ascii="Calibri" w:hAnsi="Calibri" w:cs="Times New Roman"/>
      <w:sz w:val="20"/>
      <w:szCs w:val="20"/>
    </w:rPr>
  </w:style>
  <w:style w:type="character" w:styleId="FootnoteReference">
    <w:name w:val="footnote reference"/>
    <w:basedOn w:val="DefaultParagraphFont"/>
    <w:uiPriority w:val="99"/>
    <w:semiHidden/>
    <w:unhideWhenUsed/>
    <w:rsid w:val="00DE1E21"/>
    <w:rPr>
      <w:vertAlign w:val="superscript"/>
    </w:rPr>
  </w:style>
  <w:style w:type="character" w:styleId="Hyperlink">
    <w:name w:val="Hyperlink"/>
    <w:basedOn w:val="DefaultParagraphFont"/>
    <w:uiPriority w:val="99"/>
    <w:unhideWhenUsed/>
    <w:rsid w:val="00A10AE0"/>
    <w:rPr>
      <w:color w:val="0000FF"/>
      <w:u w:val="single"/>
    </w:rPr>
  </w:style>
  <w:style w:type="paragraph" w:styleId="Header">
    <w:name w:val="header"/>
    <w:basedOn w:val="Normal"/>
    <w:link w:val="HeaderChar"/>
    <w:uiPriority w:val="99"/>
    <w:unhideWhenUsed/>
    <w:rsid w:val="005124C4"/>
    <w:pPr>
      <w:tabs>
        <w:tab w:val="center" w:pos="4513"/>
        <w:tab w:val="right" w:pos="9026"/>
      </w:tabs>
    </w:pPr>
  </w:style>
  <w:style w:type="character" w:customStyle="1" w:styleId="HeaderChar">
    <w:name w:val="Header Char"/>
    <w:basedOn w:val="DefaultParagraphFont"/>
    <w:link w:val="Header"/>
    <w:uiPriority w:val="99"/>
    <w:rsid w:val="005124C4"/>
    <w:rPr>
      <w:rFonts w:ascii="Calibri" w:hAnsi="Calibri" w:cs="Times New Roman"/>
    </w:rPr>
  </w:style>
  <w:style w:type="paragraph" w:styleId="Footer">
    <w:name w:val="footer"/>
    <w:basedOn w:val="Normal"/>
    <w:link w:val="FooterChar"/>
    <w:uiPriority w:val="99"/>
    <w:unhideWhenUsed/>
    <w:rsid w:val="005124C4"/>
    <w:pPr>
      <w:tabs>
        <w:tab w:val="center" w:pos="4513"/>
        <w:tab w:val="right" w:pos="9026"/>
      </w:tabs>
    </w:pPr>
  </w:style>
  <w:style w:type="character" w:customStyle="1" w:styleId="FooterChar">
    <w:name w:val="Footer Char"/>
    <w:basedOn w:val="DefaultParagraphFont"/>
    <w:link w:val="Footer"/>
    <w:uiPriority w:val="99"/>
    <w:rsid w:val="005124C4"/>
    <w:rPr>
      <w:rFonts w:ascii="Calibri" w:hAnsi="Calibri" w:cs="Times New Roman"/>
    </w:rPr>
  </w:style>
  <w:style w:type="paragraph" w:customStyle="1" w:styleId="Default">
    <w:name w:val="Default"/>
    <w:rsid w:val="00257AA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70A3E"/>
    <w:rPr>
      <w:rFonts w:ascii="Tahoma" w:hAnsi="Tahoma" w:cs="Tahoma"/>
      <w:sz w:val="16"/>
      <w:szCs w:val="16"/>
    </w:rPr>
  </w:style>
  <w:style w:type="character" w:customStyle="1" w:styleId="BalloonTextChar">
    <w:name w:val="Balloon Text Char"/>
    <w:basedOn w:val="DefaultParagraphFont"/>
    <w:link w:val="BalloonText"/>
    <w:uiPriority w:val="99"/>
    <w:semiHidden/>
    <w:rsid w:val="00470A3E"/>
    <w:rPr>
      <w:rFonts w:ascii="Tahoma" w:hAnsi="Tahoma" w:cs="Tahoma"/>
      <w:sz w:val="16"/>
      <w:szCs w:val="16"/>
    </w:rPr>
  </w:style>
  <w:style w:type="character" w:customStyle="1" w:styleId="tgc">
    <w:name w:val="_tgc"/>
    <w:basedOn w:val="DefaultParagraphFont"/>
    <w:rsid w:val="003365AF"/>
  </w:style>
  <w:style w:type="character" w:styleId="Strong">
    <w:name w:val="Strong"/>
    <w:qFormat/>
    <w:rsid w:val="00653897"/>
    <w:rPr>
      <w:b/>
    </w:rPr>
  </w:style>
  <w:style w:type="paragraph" w:styleId="NoSpacing">
    <w:name w:val="No Spacing"/>
    <w:uiPriority w:val="1"/>
    <w:qFormat/>
    <w:rsid w:val="00CD7B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8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856"/>
    <w:pPr>
      <w:ind w:left="720"/>
    </w:pPr>
  </w:style>
  <w:style w:type="paragraph" w:customStyle="1" w:styleId="1-NUMBERING">
    <w:name w:val="(1) - NUMBERING"/>
    <w:basedOn w:val="Normal"/>
    <w:rsid w:val="00262BD7"/>
    <w:pPr>
      <w:numPr>
        <w:numId w:val="4"/>
      </w:numPr>
    </w:pPr>
  </w:style>
  <w:style w:type="paragraph" w:styleId="FootnoteText">
    <w:name w:val="footnote text"/>
    <w:basedOn w:val="Normal"/>
    <w:link w:val="FootnoteTextChar"/>
    <w:uiPriority w:val="99"/>
    <w:semiHidden/>
    <w:unhideWhenUsed/>
    <w:rsid w:val="00DE1E21"/>
    <w:rPr>
      <w:sz w:val="20"/>
      <w:szCs w:val="20"/>
    </w:rPr>
  </w:style>
  <w:style w:type="character" w:customStyle="1" w:styleId="FootnoteTextChar">
    <w:name w:val="Footnote Text Char"/>
    <w:basedOn w:val="DefaultParagraphFont"/>
    <w:link w:val="FootnoteText"/>
    <w:uiPriority w:val="99"/>
    <w:semiHidden/>
    <w:rsid w:val="00DE1E21"/>
    <w:rPr>
      <w:rFonts w:ascii="Calibri" w:hAnsi="Calibri" w:cs="Times New Roman"/>
      <w:sz w:val="20"/>
      <w:szCs w:val="20"/>
    </w:rPr>
  </w:style>
  <w:style w:type="character" w:styleId="FootnoteReference">
    <w:name w:val="footnote reference"/>
    <w:basedOn w:val="DefaultParagraphFont"/>
    <w:uiPriority w:val="99"/>
    <w:semiHidden/>
    <w:unhideWhenUsed/>
    <w:rsid w:val="00DE1E21"/>
    <w:rPr>
      <w:vertAlign w:val="superscript"/>
    </w:rPr>
  </w:style>
  <w:style w:type="character" w:styleId="Hyperlink">
    <w:name w:val="Hyperlink"/>
    <w:basedOn w:val="DefaultParagraphFont"/>
    <w:uiPriority w:val="99"/>
    <w:unhideWhenUsed/>
    <w:rsid w:val="00A10AE0"/>
    <w:rPr>
      <w:color w:val="0000FF"/>
      <w:u w:val="single"/>
    </w:rPr>
  </w:style>
  <w:style w:type="paragraph" w:styleId="Header">
    <w:name w:val="header"/>
    <w:basedOn w:val="Normal"/>
    <w:link w:val="HeaderChar"/>
    <w:uiPriority w:val="99"/>
    <w:unhideWhenUsed/>
    <w:rsid w:val="005124C4"/>
    <w:pPr>
      <w:tabs>
        <w:tab w:val="center" w:pos="4513"/>
        <w:tab w:val="right" w:pos="9026"/>
      </w:tabs>
    </w:pPr>
  </w:style>
  <w:style w:type="character" w:customStyle="1" w:styleId="HeaderChar">
    <w:name w:val="Header Char"/>
    <w:basedOn w:val="DefaultParagraphFont"/>
    <w:link w:val="Header"/>
    <w:uiPriority w:val="99"/>
    <w:rsid w:val="005124C4"/>
    <w:rPr>
      <w:rFonts w:ascii="Calibri" w:hAnsi="Calibri" w:cs="Times New Roman"/>
    </w:rPr>
  </w:style>
  <w:style w:type="paragraph" w:styleId="Footer">
    <w:name w:val="footer"/>
    <w:basedOn w:val="Normal"/>
    <w:link w:val="FooterChar"/>
    <w:uiPriority w:val="99"/>
    <w:unhideWhenUsed/>
    <w:rsid w:val="005124C4"/>
    <w:pPr>
      <w:tabs>
        <w:tab w:val="center" w:pos="4513"/>
        <w:tab w:val="right" w:pos="9026"/>
      </w:tabs>
    </w:pPr>
  </w:style>
  <w:style w:type="character" w:customStyle="1" w:styleId="FooterChar">
    <w:name w:val="Footer Char"/>
    <w:basedOn w:val="DefaultParagraphFont"/>
    <w:link w:val="Footer"/>
    <w:uiPriority w:val="99"/>
    <w:rsid w:val="005124C4"/>
    <w:rPr>
      <w:rFonts w:ascii="Calibri" w:hAnsi="Calibri" w:cs="Times New Roman"/>
    </w:rPr>
  </w:style>
  <w:style w:type="paragraph" w:customStyle="1" w:styleId="Default">
    <w:name w:val="Default"/>
    <w:rsid w:val="00257AA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70A3E"/>
    <w:rPr>
      <w:rFonts w:ascii="Tahoma" w:hAnsi="Tahoma" w:cs="Tahoma"/>
      <w:sz w:val="16"/>
      <w:szCs w:val="16"/>
    </w:rPr>
  </w:style>
  <w:style w:type="character" w:customStyle="1" w:styleId="BalloonTextChar">
    <w:name w:val="Balloon Text Char"/>
    <w:basedOn w:val="DefaultParagraphFont"/>
    <w:link w:val="BalloonText"/>
    <w:uiPriority w:val="99"/>
    <w:semiHidden/>
    <w:rsid w:val="00470A3E"/>
    <w:rPr>
      <w:rFonts w:ascii="Tahoma" w:hAnsi="Tahoma" w:cs="Tahoma"/>
      <w:sz w:val="16"/>
      <w:szCs w:val="16"/>
    </w:rPr>
  </w:style>
  <w:style w:type="character" w:customStyle="1" w:styleId="tgc">
    <w:name w:val="_tgc"/>
    <w:basedOn w:val="DefaultParagraphFont"/>
    <w:rsid w:val="003365AF"/>
  </w:style>
  <w:style w:type="character" w:styleId="Strong">
    <w:name w:val="Strong"/>
    <w:qFormat/>
    <w:rsid w:val="00653897"/>
    <w:rPr>
      <w:b/>
    </w:rPr>
  </w:style>
  <w:style w:type="paragraph" w:styleId="NoSpacing">
    <w:name w:val="No Spacing"/>
    <w:uiPriority w:val="1"/>
    <w:qFormat/>
    <w:rsid w:val="00CD7B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827674">
      <w:bodyDiv w:val="1"/>
      <w:marLeft w:val="0"/>
      <w:marRight w:val="0"/>
      <w:marTop w:val="0"/>
      <w:marBottom w:val="0"/>
      <w:divBdr>
        <w:top w:val="none" w:sz="0" w:space="0" w:color="auto"/>
        <w:left w:val="none" w:sz="0" w:space="0" w:color="auto"/>
        <w:bottom w:val="none" w:sz="0" w:space="0" w:color="auto"/>
        <w:right w:val="none" w:sz="0" w:space="0" w:color="auto"/>
      </w:divBdr>
      <w:divsChild>
        <w:div w:id="244609373">
          <w:marLeft w:val="547"/>
          <w:marRight w:val="0"/>
          <w:marTop w:val="106"/>
          <w:marBottom w:val="0"/>
          <w:divBdr>
            <w:top w:val="none" w:sz="0" w:space="0" w:color="auto"/>
            <w:left w:val="none" w:sz="0" w:space="0" w:color="auto"/>
            <w:bottom w:val="none" w:sz="0" w:space="0" w:color="auto"/>
            <w:right w:val="none" w:sz="0" w:space="0" w:color="auto"/>
          </w:divBdr>
        </w:div>
        <w:div w:id="365762703">
          <w:marLeft w:val="547"/>
          <w:marRight w:val="0"/>
          <w:marTop w:val="106"/>
          <w:marBottom w:val="0"/>
          <w:divBdr>
            <w:top w:val="none" w:sz="0" w:space="0" w:color="auto"/>
            <w:left w:val="none" w:sz="0" w:space="0" w:color="auto"/>
            <w:bottom w:val="none" w:sz="0" w:space="0" w:color="auto"/>
            <w:right w:val="none" w:sz="0" w:space="0" w:color="auto"/>
          </w:divBdr>
        </w:div>
        <w:div w:id="92479173">
          <w:marLeft w:val="547"/>
          <w:marRight w:val="0"/>
          <w:marTop w:val="106"/>
          <w:marBottom w:val="0"/>
          <w:divBdr>
            <w:top w:val="none" w:sz="0" w:space="0" w:color="auto"/>
            <w:left w:val="none" w:sz="0" w:space="0" w:color="auto"/>
            <w:bottom w:val="none" w:sz="0" w:space="0" w:color="auto"/>
            <w:right w:val="none" w:sz="0" w:space="0" w:color="auto"/>
          </w:divBdr>
        </w:div>
        <w:div w:id="1424449961">
          <w:marLeft w:val="547"/>
          <w:marRight w:val="0"/>
          <w:marTop w:val="106"/>
          <w:marBottom w:val="0"/>
          <w:divBdr>
            <w:top w:val="none" w:sz="0" w:space="0" w:color="auto"/>
            <w:left w:val="none" w:sz="0" w:space="0" w:color="auto"/>
            <w:bottom w:val="none" w:sz="0" w:space="0" w:color="auto"/>
            <w:right w:val="none" w:sz="0" w:space="0" w:color="auto"/>
          </w:divBdr>
        </w:div>
        <w:div w:id="1107233476">
          <w:marLeft w:val="547"/>
          <w:marRight w:val="0"/>
          <w:marTop w:val="106"/>
          <w:marBottom w:val="0"/>
          <w:divBdr>
            <w:top w:val="none" w:sz="0" w:space="0" w:color="auto"/>
            <w:left w:val="none" w:sz="0" w:space="0" w:color="auto"/>
            <w:bottom w:val="none" w:sz="0" w:space="0" w:color="auto"/>
            <w:right w:val="none" w:sz="0" w:space="0" w:color="auto"/>
          </w:divBdr>
        </w:div>
        <w:div w:id="1611276476">
          <w:marLeft w:val="547"/>
          <w:marRight w:val="0"/>
          <w:marTop w:val="106"/>
          <w:marBottom w:val="0"/>
          <w:divBdr>
            <w:top w:val="none" w:sz="0" w:space="0" w:color="auto"/>
            <w:left w:val="none" w:sz="0" w:space="0" w:color="auto"/>
            <w:bottom w:val="none" w:sz="0" w:space="0" w:color="auto"/>
            <w:right w:val="none" w:sz="0" w:space="0" w:color="auto"/>
          </w:divBdr>
        </w:div>
      </w:divsChild>
    </w:div>
    <w:div w:id="1429303865">
      <w:bodyDiv w:val="1"/>
      <w:marLeft w:val="0"/>
      <w:marRight w:val="0"/>
      <w:marTop w:val="0"/>
      <w:marBottom w:val="0"/>
      <w:divBdr>
        <w:top w:val="none" w:sz="0" w:space="0" w:color="auto"/>
        <w:left w:val="none" w:sz="0" w:space="0" w:color="auto"/>
        <w:bottom w:val="none" w:sz="0" w:space="0" w:color="auto"/>
        <w:right w:val="none" w:sz="0" w:space="0" w:color="auto"/>
      </w:divBdr>
      <w:divsChild>
        <w:div w:id="1243681375">
          <w:marLeft w:val="0"/>
          <w:marRight w:val="0"/>
          <w:marTop w:val="0"/>
          <w:marBottom w:val="0"/>
          <w:divBdr>
            <w:top w:val="none" w:sz="0" w:space="0" w:color="auto"/>
            <w:left w:val="none" w:sz="0" w:space="0" w:color="auto"/>
            <w:bottom w:val="none" w:sz="0" w:space="0" w:color="auto"/>
            <w:right w:val="none" w:sz="0" w:space="0" w:color="auto"/>
          </w:divBdr>
          <w:divsChild>
            <w:div w:id="1931769469">
              <w:marLeft w:val="0"/>
              <w:marRight w:val="0"/>
              <w:marTop w:val="0"/>
              <w:marBottom w:val="0"/>
              <w:divBdr>
                <w:top w:val="none" w:sz="0" w:space="0" w:color="auto"/>
                <w:left w:val="none" w:sz="0" w:space="0" w:color="auto"/>
                <w:bottom w:val="none" w:sz="0" w:space="0" w:color="auto"/>
                <w:right w:val="none" w:sz="0" w:space="0" w:color="auto"/>
              </w:divBdr>
              <w:divsChild>
                <w:div w:id="759175443">
                  <w:marLeft w:val="0"/>
                  <w:marRight w:val="0"/>
                  <w:marTop w:val="0"/>
                  <w:marBottom w:val="0"/>
                  <w:divBdr>
                    <w:top w:val="none" w:sz="0" w:space="0" w:color="auto"/>
                    <w:left w:val="none" w:sz="0" w:space="0" w:color="auto"/>
                    <w:bottom w:val="none" w:sz="0" w:space="0" w:color="auto"/>
                    <w:right w:val="none" w:sz="0" w:space="0" w:color="auto"/>
                  </w:divBdr>
                  <w:divsChild>
                    <w:div w:id="31538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530431">
      <w:bodyDiv w:val="1"/>
      <w:marLeft w:val="0"/>
      <w:marRight w:val="0"/>
      <w:marTop w:val="0"/>
      <w:marBottom w:val="0"/>
      <w:divBdr>
        <w:top w:val="none" w:sz="0" w:space="0" w:color="auto"/>
        <w:left w:val="none" w:sz="0" w:space="0" w:color="auto"/>
        <w:bottom w:val="none" w:sz="0" w:space="0" w:color="auto"/>
        <w:right w:val="none" w:sz="0" w:space="0" w:color="auto"/>
      </w:divBdr>
    </w:div>
    <w:div w:id="210391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www.aph.gov.au/Parliamentary_Business/Committees/Senate/Health/Health/Sixth_Interim_Repor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dpmc.gov.au/sites/default/files/publications/public_sector_data_mgt_project.pdf" TargetMode="External"/><Relationship Id="rId2" Type="http://schemas.openxmlformats.org/officeDocument/2006/relationships/customXml" Target="../customXml/item2.xml"/><Relationship Id="rId16" Type="http://schemas.openxmlformats.org/officeDocument/2006/relationships/hyperlink" Target="https://www.nhmrc.gov.au/health-ethic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nhmrc.gov.au/grants-funding/policy/nhmrc-statement-data-sharing" TargetMode="External"/><Relationship Id="rId10" Type="http://schemas.microsoft.com/office/2007/relationships/stylesWithEffects" Target="stylesWithEffects.xml"/><Relationship Id="rId19" Type="http://schemas.openxmlformats.org/officeDocument/2006/relationships/hyperlink" Target="http://blogs.crikey.com.au/croakey/2013/07/28/are-governments-locking-up-information-that-could-be-used-to-improve-our-health/"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CEBD-8E22-4F19-9324-0F6266211520}">
  <ds:schemaRefs>
    <ds:schemaRef ds:uri="Microsoft.SharePoint.Taxonomy.ContentTypeSync"/>
  </ds:schemaRefs>
</ds:datastoreItem>
</file>

<file path=customXml/itemProps2.xml><?xml version="1.0" encoding="utf-8"?>
<ds:datastoreItem xmlns:ds="http://schemas.openxmlformats.org/officeDocument/2006/customXml" ds:itemID="{2276A15E-D8E5-486B-BE0D-5AD25EBCC6E6}">
  <ds:schemaRefs>
    <ds:schemaRef ds:uri="http://schemas.openxmlformats.org/package/2006/metadata/core-properties"/>
    <ds:schemaRef ds:uri="http://purl.org/dc/elements/1.1/"/>
    <ds:schemaRef ds:uri="3f4bcce7-ac1a-4c9d-aa3e-7e77695652db"/>
    <ds:schemaRef ds:uri="8044c801-d84b-4ee1-a77e-678f8dcdee17"/>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91040885-2DD2-4518-8E68-FEABECC75D04}">
  <ds:schemaRefs>
    <ds:schemaRef ds:uri="http://schemas.microsoft.com/office/2006/metadata/customXsn"/>
  </ds:schemaRefs>
</ds:datastoreItem>
</file>

<file path=customXml/itemProps4.xml><?xml version="1.0" encoding="utf-8"?>
<ds:datastoreItem xmlns:ds="http://schemas.openxmlformats.org/officeDocument/2006/customXml" ds:itemID="{1B270832-AF4B-4131-B54D-B476E102FD07}">
  <ds:schemaRefs>
    <ds:schemaRef ds:uri="http://schemas.microsoft.com/sharepoint/events"/>
  </ds:schemaRefs>
</ds:datastoreItem>
</file>

<file path=customXml/itemProps5.xml><?xml version="1.0" encoding="utf-8"?>
<ds:datastoreItem xmlns:ds="http://schemas.openxmlformats.org/officeDocument/2006/customXml" ds:itemID="{DC6A0FD0-3900-421C-AF7A-D9BC9C84FB4D}">
  <ds:schemaRefs>
    <ds:schemaRef ds:uri="http://schemas.microsoft.com/sharepoint/v3/contenttype/forms"/>
  </ds:schemaRefs>
</ds:datastoreItem>
</file>

<file path=customXml/itemProps6.xml><?xml version="1.0" encoding="utf-8"?>
<ds:datastoreItem xmlns:ds="http://schemas.openxmlformats.org/officeDocument/2006/customXml" ds:itemID="{D67C0CB7-C376-48BC-BE74-34544518C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6DE92E0-AB36-441B-90E1-9249E070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5532</Words>
  <Characters>31538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Submission 36 - John D Mathews - Data Availability and Use - Public inquiry</vt:lpstr>
    </vt:vector>
  </TitlesOfParts>
  <Company>John D Mathews</Company>
  <LinksUpToDate>false</LinksUpToDate>
  <CharactersWithSpaces>36997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36 - John D Mathews - Data Availability and Use - Public inquiry</dc:title>
  <dc:creator>John D Mathews</dc:creator>
  <cp:keywords/>
  <cp:lastModifiedBy>Productivity Commission</cp:lastModifiedBy>
  <cp:revision>14</cp:revision>
  <cp:lastPrinted>2016-06-20T04:09:00Z</cp:lastPrinted>
  <dcterms:created xsi:type="dcterms:W3CDTF">2016-07-11T00:50:00Z</dcterms:created>
  <dcterms:modified xsi:type="dcterms:W3CDTF">2016-07-29T00:42:00Z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5800</vt:r8>
  </property>
  <property fmtid="{D5CDD505-2E9C-101B-9397-08002B2CF9AE}" pid="4" name="TaxKeyword">
    <vt:lpwstr/>
  </property>
  <property fmtid="{D5CDD505-2E9C-101B-9397-08002B2CF9AE}" pid="5" name="Record Tag">
    <vt:lpwstr>139;#Submissions|c6e0dbf8-5444-433c-844d-d567dd519a05</vt:lpwstr>
  </property>
</Properties>
</file>