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FF9D9" w14:textId="77777777" w:rsidR="0090177E" w:rsidRDefault="000F3B7F" w:rsidP="00F2700F">
      <w:pPr>
        <w:tabs>
          <w:tab w:val="left" w:pos="720"/>
        </w:tabs>
        <w:rPr>
          <w:b/>
          <w:sz w:val="28"/>
        </w:rPr>
      </w:pPr>
      <w:r w:rsidRPr="00E21B5D">
        <w:rPr>
          <w:b/>
          <w:sz w:val="28"/>
        </w:rPr>
        <w:t xml:space="preserve">OUR </w:t>
      </w:r>
      <w:r w:rsidR="0090177E">
        <w:rPr>
          <w:b/>
          <w:sz w:val="28"/>
        </w:rPr>
        <w:tab/>
        <w:t>TRIASSIC JOURNALISTS</w:t>
      </w:r>
    </w:p>
    <w:p w14:paraId="3B48ADD3" w14:textId="444D2AEB" w:rsidR="00A809EE" w:rsidRPr="00A809EE" w:rsidRDefault="00A809EE" w:rsidP="00F2700F">
      <w:pPr>
        <w:tabs>
          <w:tab w:val="left" w:pos="720"/>
        </w:tabs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A809EE">
        <w:rPr>
          <w:sz w:val="28"/>
        </w:rPr>
        <w:t>(Submitted for G C O'Donnell essay prize 2014)</w:t>
      </w:r>
    </w:p>
    <w:p w14:paraId="0FF0E462" w14:textId="289C052A" w:rsidR="0090177E" w:rsidRPr="00E21B5D" w:rsidRDefault="005E3440" w:rsidP="00F2700F">
      <w:pPr>
        <w:tabs>
          <w:tab w:val="left" w:pos="720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Donald Richardson</w:t>
      </w:r>
      <w:r>
        <w:rPr>
          <w:b/>
          <w:sz w:val="28"/>
        </w:rPr>
        <w:tab/>
      </w:r>
      <w:r>
        <w:rPr>
          <w:b/>
          <w:sz w:val="28"/>
        </w:rPr>
        <w:tab/>
        <w:t>2014</w:t>
      </w:r>
    </w:p>
    <w:p w14:paraId="27764252" w14:textId="77777777" w:rsidR="0090177E" w:rsidRPr="005B0D36" w:rsidRDefault="000F3B7F" w:rsidP="00F2700F">
      <w:pPr>
        <w:tabs>
          <w:tab w:val="left" w:pos="720"/>
        </w:tabs>
        <w:rPr>
          <w:sz w:val="20"/>
        </w:rPr>
      </w:pPr>
      <w:r w:rsidRPr="00E21B5D">
        <w:rPr>
          <w:b/>
          <w:sz w:val="28"/>
        </w:rPr>
        <w:t xml:space="preserve">                                      </w:t>
      </w:r>
      <w:r w:rsidRPr="00801844">
        <w:rPr>
          <w:b/>
        </w:rPr>
        <w:t xml:space="preserve">  </w:t>
      </w:r>
      <w:r w:rsidRPr="00801844">
        <w:rPr>
          <w:b/>
        </w:rPr>
        <w:tab/>
      </w:r>
    </w:p>
    <w:p w14:paraId="7EDAF889" w14:textId="77777777" w:rsidR="0090177E" w:rsidRPr="00E21B5D" w:rsidRDefault="000F3B7F" w:rsidP="00F2700F">
      <w:pPr>
        <w:tabs>
          <w:tab w:val="left" w:pos="720"/>
        </w:tabs>
        <w:spacing w:line="360" w:lineRule="auto"/>
      </w:pPr>
      <w:r w:rsidRPr="00E21B5D">
        <w:t xml:space="preserve">When the Adelaide press announced in </w:t>
      </w:r>
      <w:r w:rsidR="0007591A">
        <w:t>mid-</w:t>
      </w:r>
      <w:r w:rsidRPr="00E21B5D">
        <w:t>1919 that a memorial would be erected in the city to the late king</w:t>
      </w:r>
      <w:r w:rsidR="00AE7F8F">
        <w:t>,</w:t>
      </w:r>
      <w:r w:rsidRPr="00E21B5D">
        <w:t xml:space="preserve"> Edward VII, the city w</w:t>
      </w:r>
      <w:bookmarkStart w:id="0" w:name="_GoBack"/>
      <w:bookmarkEnd w:id="0"/>
      <w:r w:rsidRPr="00E21B5D">
        <w:t>as</w:t>
      </w:r>
      <w:r w:rsidR="0090177E">
        <w:t xml:space="preserve"> assured that it would be made '</w:t>
      </w:r>
      <w:r w:rsidRPr="00E21B5D">
        <w:t>by one</w:t>
      </w:r>
      <w:r w:rsidR="00FE1DA1">
        <w:t xml:space="preserve"> of the best men </w:t>
      </w:r>
      <w:r w:rsidR="0090177E">
        <w:t>in the Empire'</w:t>
      </w:r>
      <w:r w:rsidRPr="00E21B5D">
        <w:t xml:space="preserve"> </w:t>
      </w:r>
      <w:r w:rsidR="00181C97">
        <w:t>–</w:t>
      </w:r>
      <w:r w:rsidRPr="00E21B5D">
        <w:t xml:space="preserve"> but the artist was </w:t>
      </w:r>
      <w:r w:rsidRPr="00E74990">
        <w:t>not named</w:t>
      </w:r>
      <w:r w:rsidRPr="00E21B5D">
        <w:t>.  Neither was he named in a meticulously detailed report of 19 June, 1920, which told that the sculpture had arrived in Adelaide f</w:t>
      </w:r>
      <w:r w:rsidR="0090177E">
        <w:t>rom London – 'in 114 packing cases'</w:t>
      </w:r>
      <w:r w:rsidRPr="00E21B5D">
        <w:t xml:space="preserve"> </w:t>
      </w:r>
      <w:r w:rsidR="0090177E">
        <w:t>–</w:t>
      </w:r>
      <w:r w:rsidRPr="00E21B5D">
        <w:t xml:space="preserve"> and that the pedestal</w:t>
      </w:r>
      <w:r w:rsidR="002D07BC">
        <w:t>, which was being made locally,</w:t>
      </w:r>
      <w:r w:rsidRPr="00E21B5D">
        <w:t xml:space="preserve"> was nearing completion</w:t>
      </w:r>
      <w:r w:rsidR="00FE1DA1">
        <w:t>.  However, that</w:t>
      </w:r>
      <w:r w:rsidR="002D07BC">
        <w:t xml:space="preserve"> report</w:t>
      </w:r>
      <w:r w:rsidRPr="00E21B5D">
        <w:t xml:space="preserve"> did name </w:t>
      </w:r>
      <w:r w:rsidR="002D07BC">
        <w:t xml:space="preserve">all </w:t>
      </w:r>
      <w:r w:rsidRPr="00E21B5D">
        <w:t>the local people</w:t>
      </w:r>
      <w:r w:rsidR="00FE1DA1">
        <w:t xml:space="preserve"> who had worked on the</w:t>
      </w:r>
      <w:r w:rsidR="002D07BC">
        <w:t xml:space="preserve"> </w:t>
      </w:r>
      <w:r w:rsidR="00FE1DA1">
        <w:t xml:space="preserve">pedestal's </w:t>
      </w:r>
      <w:r w:rsidR="002D07BC">
        <w:t>erection:</w:t>
      </w:r>
      <w:r w:rsidRPr="00E21B5D">
        <w:t xml:space="preserve"> the builder (Walter Torode), the mason who cut the stone steps (W H Martin), the </w:t>
      </w:r>
      <w:r w:rsidR="002D07BC">
        <w:t xml:space="preserve">city's </w:t>
      </w:r>
      <w:r w:rsidRPr="00E21B5D">
        <w:t>Supervisor of Public Buildings (A E Simpson) and the City Engineer (J R Richardson).</w:t>
      </w:r>
    </w:p>
    <w:p w14:paraId="317D9B2D" w14:textId="77777777" w:rsidR="0090177E" w:rsidRPr="00275FBA" w:rsidRDefault="000F3B7F" w:rsidP="00F2700F">
      <w:pPr>
        <w:tabs>
          <w:tab w:val="left" w:pos="720"/>
        </w:tabs>
        <w:spacing w:line="360" w:lineRule="auto"/>
      </w:pPr>
      <w:r w:rsidRPr="00E21B5D">
        <w:tab/>
        <w:t xml:space="preserve">The memorial </w:t>
      </w:r>
      <w:r w:rsidR="0090177E">
        <w:t>–</w:t>
      </w:r>
      <w:r w:rsidR="00026E05">
        <w:t xml:space="preserve"> which has, in </w:t>
      </w:r>
      <w:r w:rsidRPr="00E21B5D">
        <w:t>recent</w:t>
      </w:r>
      <w:r w:rsidR="00026E05">
        <w:t xml:space="preserve"> years,</w:t>
      </w:r>
      <w:r w:rsidRPr="00E21B5D">
        <w:t xml:space="preserve"> been revealed </w:t>
      </w:r>
      <w:r w:rsidR="00C2589C">
        <w:t xml:space="preserve">again </w:t>
      </w:r>
      <w:r w:rsidRPr="00E21B5D">
        <w:t>in its true glory by the re-designing of</w:t>
      </w:r>
      <w:r w:rsidR="00275FBA">
        <w:t xml:space="preserve"> its site,</w:t>
      </w:r>
      <w:r w:rsidRPr="00E21B5D">
        <w:t xml:space="preserve"> North Terrace </w:t>
      </w:r>
      <w:r w:rsidR="0090177E">
        <w:t>–</w:t>
      </w:r>
      <w:r w:rsidRPr="00E21B5D">
        <w:t xml:space="preserve"> was unveiled by</w:t>
      </w:r>
      <w:r w:rsidR="003554AB">
        <w:t xml:space="preserve"> the visiting Prince of Wales.  B</w:t>
      </w:r>
      <w:r w:rsidRPr="00E21B5D">
        <w:t xml:space="preserve">ut the artist's name was </w:t>
      </w:r>
      <w:r w:rsidRPr="00E74990">
        <w:rPr>
          <w:i/>
        </w:rPr>
        <w:t>still not mentioned on the invitation</w:t>
      </w:r>
      <w:r w:rsidRPr="00E21B5D">
        <w:t xml:space="preserve"> to the unveiling!  Adelaide had to wait until the 16 July issue of </w:t>
      </w:r>
      <w:r w:rsidRPr="00E21B5D">
        <w:rPr>
          <w:i/>
        </w:rPr>
        <w:t xml:space="preserve">The Advertiser </w:t>
      </w:r>
      <w:r w:rsidRPr="00E21B5D">
        <w:t xml:space="preserve">to be informed that the sculptor was none other than Bertram Mackennal, </w:t>
      </w:r>
      <w:r w:rsidR="00275FBA">
        <w:t>the only Australian</w:t>
      </w:r>
      <w:r w:rsidRPr="00E21B5D">
        <w:t xml:space="preserve"> </w:t>
      </w:r>
      <w:r w:rsidR="00275FBA">
        <w:t xml:space="preserve">artist </w:t>
      </w:r>
      <w:r w:rsidRPr="00E21B5D">
        <w:t xml:space="preserve">ever </w:t>
      </w:r>
      <w:r w:rsidR="00275FBA">
        <w:t>to be elected to the prestigious Royal Academy of Arts (RA)</w:t>
      </w:r>
      <w:r w:rsidRPr="00E21B5D">
        <w:t xml:space="preserve"> </w:t>
      </w:r>
      <w:r w:rsidR="0090177E">
        <w:t>–</w:t>
      </w:r>
      <w:r w:rsidRPr="00E21B5D">
        <w:t xml:space="preserve"> who, soon after the unveiling, was dubbed our first artist knight</w:t>
      </w:r>
      <w:r w:rsidR="00FE1DA1">
        <w:t xml:space="preserve"> by the king (his friend!)</w:t>
      </w:r>
      <w:r w:rsidRPr="00E21B5D">
        <w:t>.  Mackennal</w:t>
      </w:r>
      <w:r w:rsidR="00C2589C">
        <w:t xml:space="preserve">, who had migrated to London several years before, </w:t>
      </w:r>
      <w:r w:rsidRPr="00E21B5D">
        <w:t xml:space="preserve">had made the memorial before the 1914-18 war, but </w:t>
      </w:r>
      <w:r w:rsidR="0090177E">
        <w:t xml:space="preserve">– </w:t>
      </w:r>
      <w:r w:rsidRPr="00E21B5D">
        <w:t>because bronze</w:t>
      </w:r>
      <w:r w:rsidR="00E74990">
        <w:t xml:space="preserve"> had been</w:t>
      </w:r>
      <w:r w:rsidRPr="00E21B5D">
        <w:t xml:space="preserve"> commandeered for the war effort </w:t>
      </w:r>
      <w:r w:rsidR="0090177E">
        <w:t>–</w:t>
      </w:r>
      <w:r w:rsidR="00275FBA">
        <w:t xml:space="preserve"> </w:t>
      </w:r>
      <w:r w:rsidRPr="00E21B5D">
        <w:t>casting had to wait until 1919.</w:t>
      </w:r>
    </w:p>
    <w:p w14:paraId="3AB6ED7B" w14:textId="77777777" w:rsidR="0090177E" w:rsidRPr="00E21B5D" w:rsidRDefault="00AA0466" w:rsidP="00F2700F">
      <w:pPr>
        <w:tabs>
          <w:tab w:val="left" w:pos="720"/>
        </w:tabs>
        <w:spacing w:line="360" w:lineRule="auto"/>
      </w:pPr>
      <w:r>
        <w:tab/>
        <w:t>T</w:t>
      </w:r>
      <w:r w:rsidR="000F3B7F" w:rsidRPr="00E21B5D">
        <w:t xml:space="preserve">his seems </w:t>
      </w:r>
      <w:r>
        <w:t xml:space="preserve">to be </w:t>
      </w:r>
      <w:r w:rsidR="000F3B7F" w:rsidRPr="00E21B5D">
        <w:t xml:space="preserve">a surprising lapse in a city that prided itself </w:t>
      </w:r>
      <w:r w:rsidR="00AE7F8F">
        <w:t>on</w:t>
      </w:r>
      <w:r w:rsidR="000F3B7F" w:rsidRPr="00E21B5D">
        <w:t xml:space="preserve"> </w:t>
      </w:r>
      <w:r>
        <w:t xml:space="preserve">being </w:t>
      </w:r>
      <w:r w:rsidR="000F3B7F" w:rsidRPr="00E21B5D">
        <w:t>an outpost of European c</w:t>
      </w:r>
      <w:r w:rsidR="00E27983">
        <w:t>ulture</w:t>
      </w:r>
      <w:r w:rsidR="000F3B7F" w:rsidRPr="00E21B5D">
        <w:t xml:space="preserve"> among the sav</w:t>
      </w:r>
      <w:r w:rsidR="0090177E">
        <w:t>ages of The Antipodes, yet it seems to be</w:t>
      </w:r>
      <w:r w:rsidR="000F3B7F" w:rsidRPr="00E21B5D">
        <w:t xml:space="preserve"> a paradigm of the general attitude </w:t>
      </w:r>
      <w:r w:rsidR="00181C97" w:rsidRPr="00E21B5D">
        <w:t xml:space="preserve">of the press </w:t>
      </w:r>
      <w:r w:rsidR="000F3B7F" w:rsidRPr="00E21B5D">
        <w:t xml:space="preserve">to public sculpture </w:t>
      </w:r>
      <w:r w:rsidR="00C2589C">
        <w:t xml:space="preserve">in general </w:t>
      </w:r>
      <w:r w:rsidR="000F3B7F" w:rsidRPr="00E21B5D">
        <w:t xml:space="preserve">and </w:t>
      </w:r>
      <w:r w:rsidR="00E27983">
        <w:t xml:space="preserve">to </w:t>
      </w:r>
      <w:r w:rsidR="000F3B7F" w:rsidRPr="00E21B5D">
        <w:t xml:space="preserve">architecture </w:t>
      </w:r>
      <w:r w:rsidR="0090177E">
        <w:t xml:space="preserve">– </w:t>
      </w:r>
      <w:r w:rsidR="00181C97">
        <w:t>indeed</w:t>
      </w:r>
      <w:r w:rsidR="00E27983">
        <w:t>,</w:t>
      </w:r>
      <w:r w:rsidR="00181C97">
        <w:t xml:space="preserve"> to most visual art</w:t>
      </w:r>
      <w:r w:rsidR="00C2589C">
        <w:t xml:space="preserve"> and design</w:t>
      </w:r>
      <w:r>
        <w:t xml:space="preserve">. </w:t>
      </w:r>
      <w:r w:rsidR="00953209">
        <w:t xml:space="preserve"> </w:t>
      </w:r>
      <w:r>
        <w:t>Clearly</w:t>
      </w:r>
      <w:r w:rsidR="003554AB">
        <w:t>,</w:t>
      </w:r>
      <w:r>
        <w:t xml:space="preserve"> </w:t>
      </w:r>
      <w:r w:rsidR="00181C97">
        <w:t>it</w:t>
      </w:r>
      <w:r w:rsidR="000F3B7F" w:rsidRPr="00E21B5D">
        <w:t xml:space="preserve"> takes the </w:t>
      </w:r>
      <w:r w:rsidR="000E2BDB">
        <w:t>attitude</w:t>
      </w:r>
      <w:r w:rsidR="000F3B7F" w:rsidRPr="00E21B5D">
        <w:t xml:space="preserve"> that </w:t>
      </w:r>
      <w:r w:rsidR="00C2589C">
        <w:t xml:space="preserve">such </w:t>
      </w:r>
      <w:r w:rsidR="000F3B7F" w:rsidRPr="00E21B5D">
        <w:t xml:space="preserve">works are produced by queer foreigners with unpronounceable names and questionable life-styles with whom we will never </w:t>
      </w:r>
      <w:r w:rsidR="00275FBA">
        <w:t>have to deal again and – therefore –</w:t>
      </w:r>
      <w:r w:rsidR="000F3B7F" w:rsidRPr="00E21B5D">
        <w:t xml:space="preserve"> are peripheral to all that really matters</w:t>
      </w:r>
      <w:r w:rsidR="00AE7F8F">
        <w:t xml:space="preserve"> to us</w:t>
      </w:r>
      <w:r w:rsidR="000F3B7F" w:rsidRPr="00E21B5D">
        <w:t xml:space="preserve">.  So, these works appear in our midst as if by magic, created by whom we know </w:t>
      </w:r>
      <w:r w:rsidR="0090177E">
        <w:t>–</w:t>
      </w:r>
      <w:r w:rsidR="000F3B7F" w:rsidRPr="00E21B5D">
        <w:t xml:space="preserve"> and care </w:t>
      </w:r>
      <w:r w:rsidR="0090177E">
        <w:t>– not, descending like the 'cargo'</w:t>
      </w:r>
      <w:r w:rsidR="000F3B7F" w:rsidRPr="00E21B5D">
        <w:t xml:space="preserve"> that the American </w:t>
      </w:r>
      <w:r w:rsidR="00E74990">
        <w:t>air</w:t>
      </w:r>
      <w:r w:rsidR="000F3B7F" w:rsidRPr="00E21B5D">
        <w:t xml:space="preserve">planes brought to the wilds of </w:t>
      </w:r>
      <w:proofErr w:type="spellStart"/>
      <w:r w:rsidR="000F3B7F" w:rsidRPr="00E21B5D">
        <w:t>Niu</w:t>
      </w:r>
      <w:proofErr w:type="spellEnd"/>
      <w:r w:rsidR="000F3B7F" w:rsidRPr="00E21B5D">
        <w:t xml:space="preserve"> </w:t>
      </w:r>
      <w:proofErr w:type="spellStart"/>
      <w:r w:rsidR="000F3B7F" w:rsidRPr="00E21B5D">
        <w:t>Gini</w:t>
      </w:r>
      <w:proofErr w:type="spellEnd"/>
      <w:r w:rsidR="000F3B7F" w:rsidRPr="00E21B5D">
        <w:t xml:space="preserve"> </w:t>
      </w:r>
      <w:r w:rsidR="00E74990">
        <w:t>dur</w:t>
      </w:r>
      <w:r w:rsidR="000F3B7F" w:rsidRPr="00E21B5D">
        <w:t>in</w:t>
      </w:r>
      <w:r w:rsidR="00E74990">
        <w:t>g</w:t>
      </w:r>
      <w:r w:rsidR="000F3B7F" w:rsidRPr="00E21B5D">
        <w:t xml:space="preserve"> the Second World War.  It is a wonder that we </w:t>
      </w:r>
      <w:r w:rsidR="0090177E">
        <w:t>don't hack air-strips out of our</w:t>
      </w:r>
      <w:r w:rsidR="000F3B7F" w:rsidRPr="00E21B5D">
        <w:t xml:space="preserve"> parklands for the Super Fortresses to land on!</w:t>
      </w:r>
    </w:p>
    <w:p w14:paraId="16C16340" w14:textId="77777777" w:rsidR="0090177E" w:rsidRPr="00E21B5D" w:rsidRDefault="000F3B7F" w:rsidP="00F2700F">
      <w:pPr>
        <w:tabs>
          <w:tab w:val="left" w:pos="720"/>
        </w:tabs>
        <w:spacing w:line="360" w:lineRule="auto"/>
      </w:pPr>
      <w:r w:rsidRPr="00E21B5D">
        <w:tab/>
        <w:t xml:space="preserve">Of course, it has always been the practice in Europe to acknowledge the worth of artists </w:t>
      </w:r>
      <w:r w:rsidR="003554AB">
        <w:t xml:space="preserve">and designers </w:t>
      </w:r>
      <w:r w:rsidR="00C2589C">
        <w:t>(</w:t>
      </w:r>
      <w:r w:rsidRPr="00E21B5D">
        <w:t>without whose genius</w:t>
      </w:r>
      <w:r w:rsidR="003554AB">
        <w:t>, skill</w:t>
      </w:r>
      <w:r w:rsidRPr="00E21B5D">
        <w:t xml:space="preserve"> and </w:t>
      </w:r>
      <w:r w:rsidR="0090177E">
        <w:t xml:space="preserve">dedicated </w:t>
      </w:r>
      <w:r w:rsidRPr="00E21B5D">
        <w:t>work the monuments and buildings would never even exist</w:t>
      </w:r>
      <w:r w:rsidR="000E2BDB">
        <w:t>!</w:t>
      </w:r>
      <w:r w:rsidR="00C2589C">
        <w:t>)</w:t>
      </w:r>
      <w:r w:rsidRPr="00E21B5D">
        <w:t xml:space="preserve"> by naming them w</w:t>
      </w:r>
      <w:r w:rsidR="003554AB">
        <w:t xml:space="preserve">henever their work is discussed or written </w:t>
      </w:r>
      <w:r w:rsidR="000E2BDB">
        <w:t>a</w:t>
      </w:r>
      <w:r w:rsidR="003554AB">
        <w:t>bout.</w:t>
      </w:r>
      <w:r w:rsidRPr="00E21B5D">
        <w:t xml:space="preserve"> </w:t>
      </w:r>
      <w:r w:rsidR="00C2589C">
        <w:t xml:space="preserve"> </w:t>
      </w:r>
      <w:r w:rsidRPr="00E21B5D">
        <w:t xml:space="preserve">It is also the established practice in specifically arts publications to give full </w:t>
      </w:r>
      <w:r w:rsidRPr="00E21B5D">
        <w:lastRenderedPageBreak/>
        <w:t>accreditation to authors in any medium.</w:t>
      </w:r>
      <w:r w:rsidR="0044374B">
        <w:t xml:space="preserve">  But it has never been the practice in our newspapers.</w:t>
      </w:r>
      <w:r w:rsidR="00AA0466">
        <w:t xml:space="preserve">  </w:t>
      </w:r>
      <w:r w:rsidR="00B82E46">
        <w:t>(However, this is not why it is appropriate to c</w:t>
      </w:r>
      <w:r w:rsidR="003554AB">
        <w:t>all our journalists 'dinosaurs.'</w:t>
      </w:r>
      <w:r w:rsidR="00B82E46">
        <w:t xml:space="preserve">  More </w:t>
      </w:r>
      <w:r w:rsidR="003554AB">
        <w:t>on this below</w:t>
      </w:r>
      <w:r w:rsidR="00B82E46">
        <w:t>.)</w:t>
      </w:r>
    </w:p>
    <w:p w14:paraId="14094061" w14:textId="77777777" w:rsidR="0060650E" w:rsidRDefault="00F2700F" w:rsidP="0060650E">
      <w:pPr>
        <w:spacing w:line="360" w:lineRule="auto"/>
      </w:pPr>
      <w:r>
        <w:tab/>
      </w:r>
      <w:r w:rsidR="000F47C7">
        <w:t>This deficiency</w:t>
      </w:r>
      <w:r w:rsidR="000F3B7F" w:rsidRPr="00E21B5D">
        <w:t xml:space="preserve"> in our wider</w:t>
      </w:r>
      <w:r w:rsidR="00FB17A3">
        <w:t xml:space="preserve"> culture was recognised by the f</w:t>
      </w:r>
      <w:r w:rsidR="000F3B7F" w:rsidRPr="00E21B5D">
        <w:t xml:space="preserve">ederal </w:t>
      </w:r>
      <w:r w:rsidR="00FB17A3">
        <w:t xml:space="preserve">government </w:t>
      </w:r>
      <w:r w:rsidR="003554AB">
        <w:t>as lon</w:t>
      </w:r>
      <w:r w:rsidR="003D602E">
        <w:t>g</w:t>
      </w:r>
      <w:r w:rsidR="003554AB">
        <w:t xml:space="preserve"> ago as</w:t>
      </w:r>
      <w:r w:rsidR="00FB17A3">
        <w:t xml:space="preserve"> 1983,</w:t>
      </w:r>
      <w:r w:rsidR="007C111D">
        <w:t xml:space="preserve"> at which time Attorney General Lionel Bowen </w:t>
      </w:r>
      <w:r w:rsidR="00FB17A3">
        <w:t>established the Copyright Law Review Committee</w:t>
      </w:r>
      <w:r w:rsidR="00B82E46">
        <w:t xml:space="preserve">.  He needed </w:t>
      </w:r>
      <w:r w:rsidR="003D602E">
        <w:t xml:space="preserve">industry </w:t>
      </w:r>
      <w:r w:rsidR="00B82E46">
        <w:t xml:space="preserve">advice on </w:t>
      </w:r>
      <w:r w:rsidR="003554AB">
        <w:t>a number of currently</w:t>
      </w:r>
      <w:r w:rsidR="004B4DA9">
        <w:t xml:space="preserve"> pres</w:t>
      </w:r>
      <w:r w:rsidR="007C111D">
        <w:t>sing issues regarding copyright law.</w:t>
      </w:r>
      <w:r w:rsidR="004B4DA9">
        <w:t xml:space="preserve">  </w:t>
      </w:r>
      <w:r w:rsidR="00E27983">
        <w:t>One task</w:t>
      </w:r>
      <w:r w:rsidR="00B82E46">
        <w:t xml:space="preserve"> the committee</w:t>
      </w:r>
      <w:r w:rsidR="004B4DA9">
        <w:t xml:space="preserve"> was</w:t>
      </w:r>
      <w:r w:rsidR="00FB17A3">
        <w:t xml:space="preserve"> charged with </w:t>
      </w:r>
      <w:r w:rsidR="00E27983">
        <w:t xml:space="preserve">was </w:t>
      </w:r>
      <w:r w:rsidR="00FB17A3">
        <w:t>examining w</w:t>
      </w:r>
      <w:r w:rsidR="004B4DA9">
        <w:t>hether legislative protection wa</w:t>
      </w:r>
      <w:r w:rsidR="00FB17A3" w:rsidRPr="002B108A">
        <w:t>s needed for the</w:t>
      </w:r>
      <w:r w:rsidR="00FB17A3">
        <w:t xml:space="preserve"> </w:t>
      </w:r>
      <w:r w:rsidR="00FB17A3" w:rsidRPr="002B108A">
        <w:t>‘moral rights’</w:t>
      </w:r>
      <w:r w:rsidR="00FB17A3">
        <w:t xml:space="preserve"> of authors and artists</w:t>
      </w:r>
      <w:r w:rsidR="00FB17A3" w:rsidRPr="002B108A">
        <w:t xml:space="preserve"> and</w:t>
      </w:r>
      <w:r w:rsidR="00FB17A3">
        <w:t xml:space="preserve"> – i</w:t>
      </w:r>
      <w:r w:rsidR="00FB17A3" w:rsidRPr="002B108A">
        <w:t>f so</w:t>
      </w:r>
      <w:r w:rsidR="00FB17A3">
        <w:t xml:space="preserve"> – </w:t>
      </w:r>
      <w:r w:rsidR="00FB17A3" w:rsidRPr="002B108A">
        <w:t>what form such legislation should take.</w:t>
      </w:r>
      <w:r w:rsidR="00FB17A3">
        <w:t xml:space="preserve">  The </w:t>
      </w:r>
      <w:r w:rsidR="003554AB">
        <w:t>nine-</w:t>
      </w:r>
      <w:r w:rsidR="00013BDD">
        <w:t>person</w:t>
      </w:r>
      <w:r w:rsidR="003554AB">
        <w:t xml:space="preserve"> </w:t>
      </w:r>
      <w:r w:rsidR="00FB17A3">
        <w:t>committee</w:t>
      </w:r>
      <w:r w:rsidR="007C111D">
        <w:t>,</w:t>
      </w:r>
      <w:r w:rsidR="00FB17A3">
        <w:t xml:space="preserve"> </w:t>
      </w:r>
      <w:r w:rsidR="007C111D">
        <w:t xml:space="preserve">under the chairmanship of Mr Justice I F Sheppard, </w:t>
      </w:r>
      <w:r w:rsidR="00FB17A3">
        <w:t xml:space="preserve">was composed of </w:t>
      </w:r>
      <w:r w:rsidR="00E27983">
        <w:t xml:space="preserve">several </w:t>
      </w:r>
      <w:r w:rsidR="00FB17A3">
        <w:t>senior legal men, a university librarian</w:t>
      </w:r>
      <w:r w:rsidR="004B4DA9">
        <w:t>, the Managing Director of the Australian Mechanical Copyright Owners Society</w:t>
      </w:r>
      <w:r w:rsidR="00FB17A3">
        <w:t xml:space="preserve"> and an audio-visual education administrator</w:t>
      </w:r>
      <w:r w:rsidR="003554AB">
        <w:t>.  It did not include any</w:t>
      </w:r>
      <w:r w:rsidR="00F01536">
        <w:t xml:space="preserve"> autho</w:t>
      </w:r>
      <w:r w:rsidR="00B82E46">
        <w:t>rs or artists</w:t>
      </w:r>
      <w:r w:rsidR="003554AB">
        <w:t>.</w:t>
      </w:r>
      <w:r w:rsidR="00F01536">
        <w:t xml:space="preserve">  </w:t>
      </w:r>
      <w:r w:rsidR="003554AB">
        <w:t>After considering many submissions, it handed down i</w:t>
      </w:r>
      <w:r w:rsidR="004B4DA9">
        <w:t>ts report</w:t>
      </w:r>
      <w:r w:rsidR="00E27983">
        <w:t xml:space="preserve"> in January, 1988.  This</w:t>
      </w:r>
      <w:r w:rsidR="00F01536">
        <w:t xml:space="preserve"> </w:t>
      </w:r>
      <w:r w:rsidR="004B4DA9">
        <w:t>recommended '</w:t>
      </w:r>
      <w:r w:rsidR="004B4DA9" w:rsidRPr="00307836">
        <w:t>that it is</w:t>
      </w:r>
      <w:r w:rsidR="004B4DA9" w:rsidRPr="002B108A">
        <w:rPr>
          <w:b/>
        </w:rPr>
        <w:t xml:space="preserve"> </w:t>
      </w:r>
      <w:proofErr w:type="spellStart"/>
      <w:r w:rsidR="004B4DA9" w:rsidRPr="004B4DA9">
        <w:t>innapropriate</w:t>
      </w:r>
      <w:proofErr w:type="spellEnd"/>
      <w:r w:rsidR="004B4DA9" w:rsidRPr="004B4DA9">
        <w:t xml:space="preserve"> (</w:t>
      </w:r>
      <w:r w:rsidR="004B4DA9" w:rsidRPr="004B4DA9">
        <w:rPr>
          <w:i/>
        </w:rPr>
        <w:t>sic</w:t>
      </w:r>
      <w:r w:rsidR="004B4DA9" w:rsidRPr="004B4DA9">
        <w:t>) to introduce legislation</w:t>
      </w:r>
      <w:r w:rsidR="004B4DA9" w:rsidRPr="002B108A">
        <w:rPr>
          <w:b/>
        </w:rPr>
        <w:t xml:space="preserve"> </w:t>
      </w:r>
      <w:r w:rsidR="004B4DA9" w:rsidRPr="00307836">
        <w:t>to protect moral rights at this</w:t>
      </w:r>
      <w:r w:rsidR="004B4DA9">
        <w:t xml:space="preserve"> time.'  </w:t>
      </w:r>
      <w:r w:rsidR="0060650E">
        <w:t>It</w:t>
      </w:r>
      <w:r w:rsidR="004F2DF3">
        <w:t xml:space="preserve"> justified this </w:t>
      </w:r>
      <w:r w:rsidR="0060650E">
        <w:t>opini</w:t>
      </w:r>
      <w:r w:rsidR="004F2DF3">
        <w:t xml:space="preserve">on </w:t>
      </w:r>
      <w:r w:rsidR="00906873">
        <w:t xml:space="preserve">by saying </w:t>
      </w:r>
      <w:r w:rsidR="004F2DF3">
        <w:t>that the</w:t>
      </w:r>
      <w:r w:rsidR="0060650E">
        <w:t xml:space="preserve"> committee</w:t>
      </w:r>
      <w:r w:rsidR="004F2DF3">
        <w:t xml:space="preserve"> w</w:t>
      </w:r>
      <w:r w:rsidR="0060650E">
        <w:t xml:space="preserve">as </w:t>
      </w:r>
      <w:r w:rsidR="004F2DF3">
        <w:t>not convinced</w:t>
      </w:r>
      <w:r w:rsidR="00906873">
        <w:t xml:space="preserve"> </w:t>
      </w:r>
      <w:r w:rsidR="00E27983">
        <w:t xml:space="preserve">that </w:t>
      </w:r>
      <w:r w:rsidR="00906873">
        <w:t>there was sufficient demand from authors of copyright works,</w:t>
      </w:r>
      <w:r w:rsidR="00303E54">
        <w:rPr>
          <w:rStyle w:val="FootnoteReference"/>
        </w:rPr>
        <w:footnoteReference w:id="1"/>
      </w:r>
      <w:r w:rsidR="00906873">
        <w:t xml:space="preserve"> </w:t>
      </w:r>
      <w:r w:rsidR="00906873" w:rsidRPr="00307836">
        <w:t xml:space="preserve">that </w:t>
      </w:r>
      <w:r w:rsidR="00F01536">
        <w:t xml:space="preserve">– anyway – </w:t>
      </w:r>
      <w:r w:rsidR="0060650E">
        <w:t>it</w:t>
      </w:r>
      <w:r w:rsidR="00906873">
        <w:t xml:space="preserve"> did not consider that </w:t>
      </w:r>
      <w:r w:rsidR="00906873" w:rsidRPr="00307836">
        <w:t>violations of moral</w:t>
      </w:r>
      <w:r w:rsidR="00906873">
        <w:t xml:space="preserve"> </w:t>
      </w:r>
      <w:r w:rsidR="00906873" w:rsidRPr="00307836">
        <w:t>rights occu</w:t>
      </w:r>
      <w:r w:rsidR="00906873">
        <w:t>r</w:t>
      </w:r>
      <w:r w:rsidR="00906873" w:rsidRPr="00307836">
        <w:t>r</w:t>
      </w:r>
      <w:r w:rsidR="00906873">
        <w:t>ed</w:t>
      </w:r>
      <w:r w:rsidR="00906873" w:rsidRPr="00307836">
        <w:t xml:space="preserve"> with such frequency or in such</w:t>
      </w:r>
      <w:r w:rsidR="007C111D">
        <w:t xml:space="preserve"> </w:t>
      </w:r>
      <w:r w:rsidR="00906873" w:rsidRPr="00307836">
        <w:t>number</w:t>
      </w:r>
      <w:r w:rsidR="007C111D">
        <w:t>s</w:t>
      </w:r>
      <w:r w:rsidR="00906873">
        <w:t xml:space="preserve"> to justify </w:t>
      </w:r>
      <w:r w:rsidR="00481B76">
        <w:t>initiating new legislation</w:t>
      </w:r>
      <w:r w:rsidR="00E27983">
        <w:t>,</w:t>
      </w:r>
      <w:r w:rsidR="00906873">
        <w:t xml:space="preserve"> and that </w:t>
      </w:r>
      <w:r w:rsidR="00481B76">
        <w:t xml:space="preserve">(as it put it) </w:t>
      </w:r>
      <w:r w:rsidR="00906873">
        <w:t>'the theoretical</w:t>
      </w:r>
      <w:r w:rsidR="00906873" w:rsidRPr="00906873">
        <w:t xml:space="preserve"> </w:t>
      </w:r>
      <w:r w:rsidR="00906873">
        <w:t xml:space="preserve">basis </w:t>
      </w:r>
      <w:r w:rsidR="00906873" w:rsidRPr="00307836">
        <w:t>for moral rights</w:t>
      </w:r>
      <w:r w:rsidR="00906873">
        <w:t xml:space="preserve"> </w:t>
      </w:r>
      <w:r w:rsidR="00906873" w:rsidRPr="00307836">
        <w:t>protection in a common law based system has not</w:t>
      </w:r>
      <w:r w:rsidR="00906873">
        <w:t xml:space="preserve"> </w:t>
      </w:r>
      <w:r w:rsidR="00906873" w:rsidRPr="00307836">
        <w:t>been identified.</w:t>
      </w:r>
      <w:r w:rsidR="00906873">
        <w:t xml:space="preserve">'  </w:t>
      </w:r>
      <w:r w:rsidR="0060650E">
        <w:t>The report</w:t>
      </w:r>
      <w:r w:rsidR="00906873">
        <w:t xml:space="preserve"> </w:t>
      </w:r>
      <w:r w:rsidR="003D602E">
        <w:t>list</w:t>
      </w:r>
      <w:r w:rsidR="0060650E">
        <w:t>ed a number of 'difficulties'</w:t>
      </w:r>
      <w:r w:rsidR="00481B76">
        <w:rPr>
          <w:rStyle w:val="FootnoteReference"/>
        </w:rPr>
        <w:footnoteReference w:id="2"/>
      </w:r>
      <w:r w:rsidR="0060650E">
        <w:t xml:space="preserve"> and </w:t>
      </w:r>
      <w:r w:rsidR="00B244C5">
        <w:t>expressed concern</w:t>
      </w:r>
      <w:r w:rsidR="0060650E">
        <w:t xml:space="preserve"> </w:t>
      </w:r>
      <w:r w:rsidR="00906873">
        <w:t xml:space="preserve">that moral rights legislation </w:t>
      </w:r>
      <w:r w:rsidR="00B244C5">
        <w:t>might</w:t>
      </w:r>
      <w:r w:rsidR="007C111D">
        <w:t xml:space="preserve"> </w:t>
      </w:r>
      <w:r w:rsidR="000E75DF">
        <w:t xml:space="preserve">simply </w:t>
      </w:r>
      <w:r w:rsidR="007C111D">
        <w:t>protect</w:t>
      </w:r>
      <w:r w:rsidR="007C111D" w:rsidRPr="00A1403D">
        <w:t xml:space="preserve"> </w:t>
      </w:r>
      <w:r w:rsidR="007C111D">
        <w:t>'</w:t>
      </w:r>
      <w:r w:rsidR="007C111D" w:rsidRPr="00A1403D">
        <w:t xml:space="preserve">the </w:t>
      </w:r>
      <w:r w:rsidR="007C111D">
        <w:t>personality of the autho</w:t>
      </w:r>
      <w:r w:rsidR="007C111D" w:rsidRPr="007C111D">
        <w:t>r</w:t>
      </w:r>
      <w:r w:rsidR="007C111D">
        <w:t>…</w:t>
      </w:r>
      <w:r w:rsidR="007C111D" w:rsidRPr="00A1403D">
        <w:t>rather than t</w:t>
      </w:r>
      <w:r w:rsidR="007C111D">
        <w:t xml:space="preserve">he property in the work.'  </w:t>
      </w:r>
      <w:r w:rsidR="0060650E">
        <w:t>But it did note</w:t>
      </w:r>
      <w:r w:rsidR="009732C0">
        <w:t xml:space="preserve"> that '</w:t>
      </w:r>
      <w:r w:rsidR="009732C0" w:rsidRPr="006A39F3">
        <w:t>non-attribution instances are more obvious if</w:t>
      </w:r>
      <w:r w:rsidR="009732C0">
        <w:t xml:space="preserve"> </w:t>
      </w:r>
      <w:r w:rsidR="009732C0" w:rsidRPr="006A39F3">
        <w:t>one looks to newspapers and journals</w:t>
      </w:r>
      <w:r w:rsidR="009732C0">
        <w:t>' (#48</w:t>
      </w:r>
      <w:r w:rsidR="00D50A80">
        <w:t>)</w:t>
      </w:r>
      <w:r w:rsidR="00F9313E">
        <w:t xml:space="preserve"> and </w:t>
      </w:r>
      <w:r w:rsidR="00B244C5">
        <w:t xml:space="preserve">it </w:t>
      </w:r>
      <w:r w:rsidR="0060650E">
        <w:t>hoped that '</w:t>
      </w:r>
      <w:r w:rsidR="0060650E" w:rsidRPr="00F17606">
        <w:t>the position of authors and</w:t>
      </w:r>
      <w:r w:rsidR="0060650E">
        <w:t xml:space="preserve"> </w:t>
      </w:r>
      <w:r w:rsidR="0060650E" w:rsidRPr="00F17606">
        <w:t>artists</w:t>
      </w:r>
      <w:r w:rsidR="0060650E">
        <w:t>' would be improved by</w:t>
      </w:r>
      <w:r w:rsidR="0060650E" w:rsidRPr="00F17606">
        <w:t xml:space="preserve"> </w:t>
      </w:r>
      <w:r w:rsidR="0060650E">
        <w:t>'</w:t>
      </w:r>
      <w:r w:rsidR="0060650E" w:rsidRPr="00F17606">
        <w:t>an education campaign that</w:t>
      </w:r>
      <w:r w:rsidR="0060650E">
        <w:t xml:space="preserve"> </w:t>
      </w:r>
      <w:r w:rsidR="0060650E" w:rsidRPr="00F17606">
        <w:t>informs members of the public of the concerns of</w:t>
      </w:r>
      <w:r w:rsidR="00E27983">
        <w:t xml:space="preserve"> authors</w:t>
      </w:r>
      <w:r w:rsidR="0060650E">
        <w:t>'</w:t>
      </w:r>
      <w:r w:rsidR="00E27983">
        <w:t xml:space="preserve"> – b</w:t>
      </w:r>
      <w:r w:rsidR="000957D0">
        <w:t>ut it made no recommendation on the i</w:t>
      </w:r>
      <w:r w:rsidR="000E75DF">
        <w:t>nstig</w:t>
      </w:r>
      <w:r w:rsidR="000957D0">
        <w:t>ation of this campaign.</w:t>
      </w:r>
    </w:p>
    <w:p w14:paraId="41F79092" w14:textId="77777777" w:rsidR="0090177E" w:rsidRPr="00E21B5D" w:rsidRDefault="007C111D" w:rsidP="00F2700F">
      <w:pPr>
        <w:tabs>
          <w:tab w:val="left" w:pos="720"/>
        </w:tabs>
        <w:spacing w:line="360" w:lineRule="auto"/>
      </w:pPr>
      <w:r>
        <w:tab/>
      </w:r>
      <w:r w:rsidR="004B4DA9">
        <w:t xml:space="preserve">However, the </w:t>
      </w:r>
      <w:r w:rsidR="00A76772">
        <w:t xml:space="preserve">committee's </w:t>
      </w:r>
      <w:r w:rsidR="004B4DA9">
        <w:t>decision was close-run, only five of the nine members supporting the recommenda</w:t>
      </w:r>
      <w:r w:rsidR="000957D0">
        <w:t>tion.  Clearly,</w:t>
      </w:r>
      <w:r w:rsidR="0062665B">
        <w:t xml:space="preserve"> </w:t>
      </w:r>
      <w:r w:rsidR="004B4DA9">
        <w:t xml:space="preserve">this was not sufficient to convince the Attorney General </w:t>
      </w:r>
      <w:r w:rsidR="0062665B">
        <w:t xml:space="preserve">not to introduce </w:t>
      </w:r>
      <w:r w:rsidR="000957D0">
        <w:t>legislation for moral rights and – in 2000 –</w:t>
      </w:r>
      <w:r w:rsidR="00A76772">
        <w:t xml:space="preserve"> the </w:t>
      </w:r>
      <w:r w:rsidR="000957D0">
        <w:t xml:space="preserve">federal </w:t>
      </w:r>
      <w:r w:rsidR="00A76772">
        <w:t xml:space="preserve">parliament </w:t>
      </w:r>
      <w:r w:rsidR="000F3B7F" w:rsidRPr="00E21B5D">
        <w:t xml:space="preserve">passed the </w:t>
      </w:r>
      <w:r w:rsidR="004F1E2C">
        <w:t>Copyright Amendment (</w:t>
      </w:r>
      <w:r w:rsidR="000F3B7F" w:rsidRPr="00E21B5D">
        <w:t>Moral Rights</w:t>
      </w:r>
      <w:r w:rsidR="004F1E2C">
        <w:t>)</w:t>
      </w:r>
      <w:r w:rsidR="000F3B7F" w:rsidRPr="00E21B5D">
        <w:t xml:space="preserve"> </w:t>
      </w:r>
      <w:r w:rsidR="0090177E">
        <w:t xml:space="preserve">to the Copyright Act </w:t>
      </w:r>
      <w:r w:rsidR="000F3B7F" w:rsidRPr="00E21B5D">
        <w:t xml:space="preserve">1968.  Necessitated </w:t>
      </w:r>
      <w:r w:rsidR="004B6E5C">
        <w:t xml:space="preserve">mainly </w:t>
      </w:r>
      <w:r w:rsidR="000F3B7F" w:rsidRPr="00E21B5D">
        <w:t xml:space="preserve">by frequent </w:t>
      </w:r>
      <w:r w:rsidR="005213DA">
        <w:t>disputes</w:t>
      </w:r>
      <w:r w:rsidR="000F3B7F" w:rsidRPr="00E21B5D">
        <w:t xml:space="preserve"> over the ownership of the rights to </w:t>
      </w:r>
      <w:r w:rsidR="00522E18">
        <w:t>cinematographic</w:t>
      </w:r>
      <w:r w:rsidR="000F3B7F" w:rsidRPr="00E21B5D">
        <w:t xml:space="preserve"> films </w:t>
      </w:r>
      <w:r w:rsidR="000F3B7F" w:rsidRPr="00E21B5D">
        <w:lastRenderedPageBreak/>
        <w:t xml:space="preserve">between directors, producers and writers, it </w:t>
      </w:r>
      <w:r w:rsidR="0044374B">
        <w:t xml:space="preserve">nevertheless </w:t>
      </w:r>
      <w:r w:rsidR="0090177E">
        <w:t>propounded</w:t>
      </w:r>
      <w:r w:rsidR="000F3B7F" w:rsidRPr="00E21B5D">
        <w:t xml:space="preserve"> the three </w:t>
      </w:r>
      <w:r w:rsidR="000F3B7F" w:rsidRPr="00B244C5">
        <w:t>moral rights</w:t>
      </w:r>
      <w:r w:rsidR="000F3B7F" w:rsidRPr="0090177E">
        <w:rPr>
          <w:i/>
        </w:rPr>
        <w:t xml:space="preserve"> </w:t>
      </w:r>
      <w:r w:rsidR="000F3B7F" w:rsidRPr="00E21B5D">
        <w:t xml:space="preserve">that all </w:t>
      </w:r>
      <w:r w:rsidR="0090177E">
        <w:t>'authors' of 'artistic works'</w:t>
      </w:r>
      <w:r w:rsidR="000F3B7F" w:rsidRPr="00E21B5D">
        <w:t xml:space="preserve"> </w:t>
      </w:r>
      <w:r w:rsidR="0090177E">
        <w:t>(as the legal jargon has it)</w:t>
      </w:r>
      <w:r w:rsidR="000F3B7F" w:rsidRPr="00E21B5D">
        <w:t xml:space="preserve"> must have: </w:t>
      </w:r>
    </w:p>
    <w:p w14:paraId="517207E1" w14:textId="77777777" w:rsidR="0090177E" w:rsidRPr="00E21B5D" w:rsidRDefault="00B244C5" w:rsidP="00F2700F">
      <w:pPr>
        <w:tabs>
          <w:tab w:val="left" w:pos="720"/>
        </w:tabs>
        <w:spacing w:line="360" w:lineRule="auto"/>
      </w:pPr>
      <w:r>
        <w:tab/>
      </w:r>
      <w:r w:rsidR="000F3B7F" w:rsidRPr="00E21B5D">
        <w:t xml:space="preserve">• the right of </w:t>
      </w:r>
      <w:r w:rsidR="000F3B7F" w:rsidRPr="00E21B5D">
        <w:rPr>
          <w:i/>
        </w:rPr>
        <w:t>attribution of authorship</w:t>
      </w:r>
      <w:r w:rsidR="000F3B7F" w:rsidRPr="00E21B5D">
        <w:t xml:space="preserve"> of the artist who created the work,</w:t>
      </w:r>
    </w:p>
    <w:p w14:paraId="1EA53096" w14:textId="77777777" w:rsidR="0090177E" w:rsidRPr="00E21B5D" w:rsidRDefault="00B244C5" w:rsidP="00F2700F">
      <w:pPr>
        <w:tabs>
          <w:tab w:val="left" w:pos="720"/>
        </w:tabs>
        <w:spacing w:line="360" w:lineRule="auto"/>
      </w:pPr>
      <w:r>
        <w:tab/>
      </w:r>
      <w:r w:rsidR="000F3B7F" w:rsidRPr="00E21B5D">
        <w:t xml:space="preserve">• the right </w:t>
      </w:r>
      <w:r w:rsidR="000F3B7F" w:rsidRPr="00E21B5D">
        <w:rPr>
          <w:i/>
        </w:rPr>
        <w:t>not to have authorship falsely attributed</w:t>
      </w:r>
      <w:r w:rsidR="000F3B7F" w:rsidRPr="00E21B5D">
        <w:t xml:space="preserve"> (i.e., </w:t>
      </w:r>
      <w:r w:rsidR="000E75DF">
        <w:t xml:space="preserve">not to have </w:t>
      </w:r>
      <w:r w:rsidR="000957D0">
        <w:t xml:space="preserve">the work </w:t>
      </w:r>
      <w:r w:rsidR="00F01536">
        <w:t>credited to someone who did not</w:t>
      </w:r>
      <w:r>
        <w:t xml:space="preserve"> </w:t>
      </w:r>
      <w:r w:rsidR="000F3B7F" w:rsidRPr="00E21B5D">
        <w:t xml:space="preserve">create </w:t>
      </w:r>
      <w:r w:rsidR="000957D0">
        <w:t>it</w:t>
      </w:r>
      <w:r w:rsidR="000F3B7F" w:rsidRPr="00E21B5D">
        <w:t>), and</w:t>
      </w:r>
    </w:p>
    <w:p w14:paraId="4245A8E8" w14:textId="77777777" w:rsidR="0090177E" w:rsidRDefault="00B244C5" w:rsidP="00F2700F">
      <w:pPr>
        <w:tabs>
          <w:tab w:val="left" w:pos="720"/>
        </w:tabs>
        <w:spacing w:line="360" w:lineRule="auto"/>
      </w:pPr>
      <w:r>
        <w:tab/>
      </w:r>
      <w:r w:rsidR="000F3B7F" w:rsidRPr="00E21B5D">
        <w:t xml:space="preserve">• the right of </w:t>
      </w:r>
      <w:r w:rsidR="000F3B7F" w:rsidRPr="00E21B5D">
        <w:rPr>
          <w:i/>
        </w:rPr>
        <w:t>integrity of authorship</w:t>
      </w:r>
      <w:r w:rsidR="000F3B7F" w:rsidRPr="00E21B5D">
        <w:t xml:space="preserve"> (i.e., the work must not be subjected to derogatory treatment of any sort, such as its destruction or mutilation; n</w:t>
      </w:r>
      <w:r w:rsidR="0090177E">
        <w:t>or must anything occur that is '</w:t>
      </w:r>
      <w:r w:rsidR="000F3B7F" w:rsidRPr="00E21B5D">
        <w:t>prejudicial to th</w:t>
      </w:r>
      <w:r w:rsidR="0090177E">
        <w:t>e author's honour or reputation'</w:t>
      </w:r>
      <w:r w:rsidR="000F3B7F" w:rsidRPr="00E21B5D">
        <w:t>).</w:t>
      </w:r>
    </w:p>
    <w:p w14:paraId="056DB1E3" w14:textId="77777777" w:rsidR="0047779C" w:rsidRDefault="00E713CF" w:rsidP="00E713CF">
      <w:pPr>
        <w:tabs>
          <w:tab w:val="left" w:pos="720"/>
        </w:tabs>
        <w:spacing w:line="360" w:lineRule="auto"/>
      </w:pPr>
      <w:r>
        <w:tab/>
      </w:r>
      <w:r w:rsidRPr="00E713CF">
        <w:t>More</w:t>
      </w:r>
      <w:r>
        <w:t xml:space="preserve"> sp</w:t>
      </w:r>
      <w:r w:rsidRPr="00E713CF">
        <w:t xml:space="preserve">ecifically, </w:t>
      </w:r>
      <w:r>
        <w:t>s</w:t>
      </w:r>
      <w:r w:rsidR="00B83EC6">
        <w:t>.</w:t>
      </w:r>
      <w:r w:rsidR="00482E4B">
        <w:t>194</w:t>
      </w:r>
      <w:r w:rsidR="0047779C" w:rsidRPr="00E713CF">
        <w:t>(2)</w:t>
      </w:r>
      <w:r w:rsidR="00B83EC6">
        <w:t xml:space="preserve"> </w:t>
      </w:r>
      <w:r w:rsidR="00AE7F8F">
        <w:t xml:space="preserve">of the </w:t>
      </w:r>
      <w:r w:rsidR="00BB6BC1">
        <w:t>amendment</w:t>
      </w:r>
      <w:r w:rsidR="00AE7F8F">
        <w:t xml:space="preserve"> </w:t>
      </w:r>
      <w:r w:rsidR="00B83EC6">
        <w:t>states –</w:t>
      </w:r>
      <w:r>
        <w:t xml:space="preserve"> in relation </w:t>
      </w:r>
      <w:r w:rsidR="00B244C5">
        <w:t xml:space="preserve">specifically </w:t>
      </w:r>
      <w:r>
        <w:t xml:space="preserve">to </w:t>
      </w:r>
      <w:r w:rsidR="0047779C" w:rsidRPr="00E713CF">
        <w:t xml:space="preserve">an </w:t>
      </w:r>
      <w:r w:rsidR="00FE38D3">
        <w:t>'</w:t>
      </w:r>
      <w:r w:rsidR="0047779C" w:rsidRPr="00E713CF">
        <w:t>artistic work</w:t>
      </w:r>
      <w:r w:rsidR="00FE38D3">
        <w:t>'</w:t>
      </w:r>
      <w:r w:rsidR="00B83EC6">
        <w:t xml:space="preserve"> –</w:t>
      </w:r>
      <w:r w:rsidR="0047779C" w:rsidRPr="00E713CF">
        <w:t xml:space="preserve"> </w:t>
      </w:r>
      <w:r>
        <w:t xml:space="preserve">that </w:t>
      </w:r>
      <w:r w:rsidR="0047779C" w:rsidRPr="00E713CF">
        <w:t xml:space="preserve">the </w:t>
      </w:r>
      <w:r>
        <w:t>'</w:t>
      </w:r>
      <w:r w:rsidR="0047779C" w:rsidRPr="00E713CF">
        <w:t>attributable acts</w:t>
      </w:r>
      <w:r>
        <w:t>'</w:t>
      </w:r>
      <w:r w:rsidR="0047779C" w:rsidRPr="00E713CF">
        <w:t xml:space="preserve"> ar</w:t>
      </w:r>
      <w:r>
        <w:t>e:</w:t>
      </w:r>
    </w:p>
    <w:p w14:paraId="5C4E10A1" w14:textId="77777777" w:rsidR="0047779C" w:rsidRDefault="00275FBA" w:rsidP="00275FBA">
      <w:pPr>
        <w:tabs>
          <w:tab w:val="left" w:pos="720"/>
        </w:tabs>
        <w:spacing w:line="360" w:lineRule="auto"/>
      </w:pPr>
      <w:r>
        <w:tab/>
        <w:t xml:space="preserve">'(a)  </w:t>
      </w:r>
      <w:r w:rsidR="0047779C" w:rsidRPr="00E713CF">
        <w:t>to reproduce the work in a material form;</w:t>
      </w:r>
    </w:p>
    <w:p w14:paraId="39E0CF0C" w14:textId="77777777" w:rsidR="0047779C" w:rsidRDefault="00275FBA" w:rsidP="00275FBA">
      <w:pPr>
        <w:tabs>
          <w:tab w:val="left" w:pos="720"/>
        </w:tabs>
        <w:spacing w:line="360" w:lineRule="auto"/>
      </w:pPr>
      <w:r>
        <w:tab/>
        <w:t xml:space="preserve">(b)  </w:t>
      </w:r>
      <w:r w:rsidR="0047779C" w:rsidRPr="00E713CF">
        <w:t xml:space="preserve">to publish the work; </w:t>
      </w:r>
    </w:p>
    <w:p w14:paraId="0073E20B" w14:textId="77777777" w:rsidR="0047779C" w:rsidRDefault="00275FBA" w:rsidP="00275FBA">
      <w:pPr>
        <w:tabs>
          <w:tab w:val="left" w:pos="720"/>
        </w:tabs>
        <w:spacing w:line="360" w:lineRule="auto"/>
      </w:pPr>
      <w:r>
        <w:tab/>
        <w:t xml:space="preserve">(c)  </w:t>
      </w:r>
      <w:r w:rsidR="0047779C" w:rsidRPr="00E713CF">
        <w:t>to</w:t>
      </w:r>
      <w:r w:rsidR="00BB6BC1">
        <w:t xml:space="preserve"> exhibit the work to the public [and]</w:t>
      </w:r>
    </w:p>
    <w:p w14:paraId="78B37BF0" w14:textId="77777777" w:rsidR="0047779C" w:rsidRDefault="00275FBA" w:rsidP="00275FBA">
      <w:pPr>
        <w:tabs>
          <w:tab w:val="left" w:pos="720"/>
        </w:tabs>
        <w:spacing w:line="360" w:lineRule="auto"/>
      </w:pPr>
      <w:r>
        <w:tab/>
        <w:t xml:space="preserve">(d)  </w:t>
      </w:r>
      <w:r w:rsidR="0047779C" w:rsidRPr="00E713CF">
        <w:t>to transmit the work.</w:t>
      </w:r>
      <w:r>
        <w:t>'</w:t>
      </w:r>
    </w:p>
    <w:p w14:paraId="18A68C05" w14:textId="77777777" w:rsidR="0047779C" w:rsidRDefault="00275FBA" w:rsidP="00275FBA">
      <w:pPr>
        <w:tabs>
          <w:tab w:val="left" w:pos="720"/>
        </w:tabs>
        <w:spacing w:line="360" w:lineRule="auto"/>
      </w:pPr>
      <w:r>
        <w:tab/>
      </w:r>
      <w:r w:rsidR="00E713CF" w:rsidRPr="00E713CF">
        <w:t>The</w:t>
      </w:r>
      <w:r w:rsidR="00E713CF">
        <w:t xml:space="preserve"> </w:t>
      </w:r>
      <w:r w:rsidR="00F9313E">
        <w:t xml:space="preserve">author's </w:t>
      </w:r>
      <w:r w:rsidR="00E713CF">
        <w:t>ident</w:t>
      </w:r>
      <w:r w:rsidR="00B34611">
        <w:t>ification may be</w:t>
      </w:r>
      <w:r w:rsidR="00E713CF" w:rsidRPr="00E713CF">
        <w:t xml:space="preserve"> </w:t>
      </w:r>
      <w:r w:rsidR="000E2BDB">
        <w:t xml:space="preserve">in </w:t>
      </w:r>
      <w:r w:rsidR="00E713CF" w:rsidRPr="00E713CF">
        <w:t>any re</w:t>
      </w:r>
      <w:r w:rsidR="00E713CF">
        <w:t xml:space="preserve">asonable form </w:t>
      </w:r>
      <w:r w:rsidR="00B83EC6">
        <w:t xml:space="preserve">(s.195) </w:t>
      </w:r>
      <w:r w:rsidR="00E713CF">
        <w:t>b</w:t>
      </w:r>
      <w:r w:rsidR="000E2BDB">
        <w:t xml:space="preserve">ut </w:t>
      </w:r>
      <w:r w:rsidR="00E713CF">
        <w:t xml:space="preserve">it must </w:t>
      </w:r>
      <w:r w:rsidR="00B83EC6">
        <w:t>'be</w:t>
      </w:r>
      <w:r w:rsidR="00B83EC6" w:rsidRPr="00E713CF">
        <w:t xml:space="preserve"> clear and reasonably prominent</w:t>
      </w:r>
      <w:r w:rsidR="00B83EC6">
        <w:t>' (s.195AA).  In relation to the latter, s.195AB says</w:t>
      </w:r>
      <w:r>
        <w:t>:</w:t>
      </w:r>
      <w:r w:rsidR="00B83EC6">
        <w:t xml:space="preserve"> </w:t>
      </w:r>
      <w:r w:rsidR="00B83EC6" w:rsidRPr="00B83EC6">
        <w:t>'When a literary, dramatic, musical or artistic work i</w:t>
      </w:r>
      <w:r w:rsidR="00B83EC6">
        <w:t>s reproduced in a material form…</w:t>
      </w:r>
      <w:r w:rsidR="00B83EC6" w:rsidRPr="00B83EC6">
        <w:t>an identification of the author is taken to be reasonably prominent if it is included on each reproduction of the work</w:t>
      </w:r>
      <w:r w:rsidR="00B83EC6">
        <w:t>…</w:t>
      </w:r>
      <w:r w:rsidR="00B83EC6" w:rsidRPr="00B83EC6">
        <w:t>in such a way that a person acquiring the reproduction or copy will have notice of the author’s identity.</w:t>
      </w:r>
      <w:r>
        <w:t>'</w:t>
      </w:r>
    </w:p>
    <w:p w14:paraId="48565523" w14:textId="77777777" w:rsidR="0021062D" w:rsidRDefault="00FE38D3" w:rsidP="00275FBA">
      <w:pPr>
        <w:tabs>
          <w:tab w:val="left" w:pos="720"/>
        </w:tabs>
        <w:spacing w:line="360" w:lineRule="auto"/>
      </w:pPr>
      <w:r>
        <w:tab/>
        <w:t xml:space="preserve">The legalistic language of the amendment bears little relationship to that used in the art and design world, but this </w:t>
      </w:r>
      <w:r w:rsidR="00383701">
        <w:t xml:space="preserve">is </w:t>
      </w:r>
      <w:r>
        <w:t>understandable because this world has never competently develop</w:t>
      </w:r>
      <w:r w:rsidR="00D50A80">
        <w:t>ed</w:t>
      </w:r>
      <w:r>
        <w:t xml:space="preserve"> a </w:t>
      </w:r>
      <w:r w:rsidRPr="00FE38D3">
        <w:rPr>
          <w:i/>
        </w:rPr>
        <w:t>lingua franca</w:t>
      </w:r>
      <w:r>
        <w:rPr>
          <w:i/>
        </w:rPr>
        <w:t xml:space="preserve"> </w:t>
      </w:r>
      <w:r>
        <w:t xml:space="preserve">of its own terminology.  For example, it has allowed the furphy to develop that it is impossible to define </w:t>
      </w:r>
      <w:r>
        <w:rPr>
          <w:i/>
        </w:rPr>
        <w:t>art</w:t>
      </w:r>
      <w:r>
        <w:t xml:space="preserve"> </w:t>
      </w:r>
      <w:r w:rsidR="003C31A2">
        <w:t xml:space="preserve">– </w:t>
      </w:r>
      <w:r w:rsidR="0021062D">
        <w:t>and a complete and clear understanding of what the term refers to</w:t>
      </w:r>
      <w:r w:rsidR="004F1E2C">
        <w:t xml:space="preserve"> was, </w:t>
      </w:r>
      <w:r w:rsidR="003C31A2">
        <w:t xml:space="preserve">of course, an absolute prerequisite for drafting </w:t>
      </w:r>
      <w:r w:rsidR="0021062D">
        <w:t>a</w:t>
      </w:r>
      <w:r w:rsidR="00793488">
        <w:t>ny</w:t>
      </w:r>
      <w:r w:rsidR="0021062D">
        <w:t xml:space="preserve"> </w:t>
      </w:r>
      <w:r w:rsidR="00793488">
        <w:t>law that would relate</w:t>
      </w:r>
      <w:r w:rsidR="003C31A2">
        <w:t xml:space="preserve"> to </w:t>
      </w:r>
      <w:r w:rsidR="0021062D">
        <w:t>it</w:t>
      </w:r>
      <w:r w:rsidR="003C31A2">
        <w:t xml:space="preserve">!  </w:t>
      </w:r>
      <w:r w:rsidR="00BB6BC1">
        <w:t>The</w:t>
      </w:r>
      <w:r w:rsidR="00BB69D1">
        <w:t xml:space="preserve"> equivocation dates back to Plato's </w:t>
      </w:r>
      <w:r w:rsidR="00BF4C18">
        <w:t>(</w:t>
      </w:r>
      <w:r w:rsidR="00383701">
        <w:t>disputed</w:t>
      </w:r>
      <w:r w:rsidR="00BF4C18">
        <w:t>)</w:t>
      </w:r>
      <w:r w:rsidR="00383701">
        <w:t xml:space="preserve"> </w:t>
      </w:r>
      <w:r w:rsidR="002B157B">
        <w:t>4th century BC:  'then shall we set down the artists…as mimics of a copy of…virtue, or of whatever else they represent, who never get</w:t>
      </w:r>
      <w:r w:rsidR="00383701">
        <w:t xml:space="preserve"> in touch with the truth' – a dispute that has never been settled to </w:t>
      </w:r>
      <w:r w:rsidR="0057753D">
        <w:t>everyone's satisfaction.  And the record</w:t>
      </w:r>
      <w:r w:rsidR="00383701">
        <w:t xml:space="preserve"> includes</w:t>
      </w:r>
      <w:r w:rsidR="002B157B">
        <w:t xml:space="preserve"> near-contemporary</w:t>
      </w:r>
      <w:r w:rsidR="004A6CB2">
        <w:t>,</w:t>
      </w:r>
      <w:r w:rsidR="002B157B">
        <w:t xml:space="preserve"> </w:t>
      </w:r>
      <w:r w:rsidR="004A6CB2">
        <w:t>au</w:t>
      </w:r>
      <w:r w:rsidR="001E4BCB">
        <w:t>thoritative</w:t>
      </w:r>
      <w:r w:rsidR="00F9313E">
        <w:t>, but</w:t>
      </w:r>
      <w:r w:rsidR="001E4BCB">
        <w:t xml:space="preserve"> </w:t>
      </w:r>
      <w:r w:rsidR="00F9313E">
        <w:t xml:space="preserve">directly conflicting </w:t>
      </w:r>
      <w:r w:rsidR="00BF4C18">
        <w:t>statements</w:t>
      </w:r>
      <w:r w:rsidR="004A6CB2">
        <w:t>, such as</w:t>
      </w:r>
      <w:r w:rsidR="00BF4C18">
        <w:t xml:space="preserve"> Osc</w:t>
      </w:r>
      <w:r w:rsidR="00BB6BC1">
        <w:t>ar Wilde's 1891:</w:t>
      </w:r>
      <w:r w:rsidR="00BF4C18">
        <w:t xml:space="preserve"> 'The artist is the creator of beautiful things' and that of Leo Tolstoy – just five years later: 'People will come to understand the meaning of art only when they cease to consider that the</w:t>
      </w:r>
      <w:r w:rsidR="00E015FA">
        <w:t xml:space="preserve"> aim of that activity is beauty.</w:t>
      </w:r>
      <w:r w:rsidR="00BF4C18">
        <w:t xml:space="preserve">' </w:t>
      </w:r>
      <w:r w:rsidR="002B157B">
        <w:t xml:space="preserve"> To William Wordsworth's much-quoted 1815 </w:t>
      </w:r>
      <w:r w:rsidR="004A6CB2">
        <w:t>opinion</w:t>
      </w:r>
      <w:r w:rsidR="002B157B">
        <w:t xml:space="preserve"> that 'poetry…takes its origin from emotion recollected in tranquillity' the frequent rejoinder has been</w:t>
      </w:r>
      <w:r w:rsidR="004A6CB2">
        <w:t>:</w:t>
      </w:r>
      <w:r w:rsidR="002B157B">
        <w:t xml:space="preserve"> 'that is </w:t>
      </w:r>
      <w:r w:rsidR="000E75DF">
        <w:t xml:space="preserve">not art: it is </w:t>
      </w:r>
      <w:r w:rsidR="00827C58">
        <w:t xml:space="preserve">just </w:t>
      </w:r>
      <w:r w:rsidR="002B157B">
        <w:t xml:space="preserve">what you do </w:t>
      </w:r>
      <w:r w:rsidR="002B157B">
        <w:lastRenderedPageBreak/>
        <w:t xml:space="preserve">the day after you have </w:t>
      </w:r>
      <w:r w:rsidR="008A2D8D">
        <w:t xml:space="preserve">had </w:t>
      </w:r>
      <w:r w:rsidR="002B157B">
        <w:t>a row with your wife</w:t>
      </w:r>
      <w:r w:rsidR="00A77133">
        <w:t>!</w:t>
      </w:r>
      <w:r w:rsidR="002B157B">
        <w:t>'  And –</w:t>
      </w:r>
      <w:r w:rsidR="00BF4C18">
        <w:t xml:space="preserve"> to cap it </w:t>
      </w:r>
      <w:r w:rsidR="002B157B">
        <w:t>off –</w:t>
      </w:r>
      <w:r w:rsidR="00F41E6D">
        <w:t xml:space="preserve"> two well-</w:t>
      </w:r>
      <w:r w:rsidR="00BF4C18">
        <w:t xml:space="preserve">publicised twentieth-century 'definitions':  </w:t>
      </w:r>
      <w:r w:rsidR="000957D0">
        <w:t xml:space="preserve">Canadian author, </w:t>
      </w:r>
      <w:r w:rsidR="00BF4C18">
        <w:t>Marshall McLuhan</w:t>
      </w:r>
      <w:r w:rsidR="00E015FA">
        <w:t>,</w:t>
      </w:r>
      <w:r w:rsidR="00BF4C18">
        <w:t xml:space="preserve"> in 1967 – 'art is anything you can get </w:t>
      </w:r>
      <w:r w:rsidR="009E2527">
        <w:t>away with,'</w:t>
      </w:r>
      <w:r w:rsidR="00BF4C18">
        <w:t xml:space="preserve"> and the declaration of an alumnus of the London commercial art ga</w:t>
      </w:r>
      <w:r w:rsidR="00E015FA">
        <w:t>llery, Marlborough Fine Art Ltd –</w:t>
      </w:r>
      <w:r w:rsidR="00BF4C18">
        <w:t xml:space="preserve"> 'if it sells, it's art.'</w:t>
      </w:r>
      <w:r w:rsidR="0021062D">
        <w:t xml:space="preserve">  The dilemma of the </w:t>
      </w:r>
      <w:r w:rsidR="002F0ADD">
        <w:t>legisla</w:t>
      </w:r>
      <w:r w:rsidR="0021062D">
        <w:t>tors would h</w:t>
      </w:r>
      <w:r w:rsidR="002F0ADD">
        <w:t>a</w:t>
      </w:r>
      <w:r w:rsidR="0021062D">
        <w:t>ve been</w:t>
      </w:r>
      <w:r w:rsidR="002F0ADD">
        <w:t xml:space="preserve"> quite comple</w:t>
      </w:r>
      <w:r w:rsidR="0021062D">
        <w:t>te</w:t>
      </w:r>
      <w:r w:rsidR="002F0ADD">
        <w:t>.</w:t>
      </w:r>
    </w:p>
    <w:p w14:paraId="330CF7D5" w14:textId="77777777" w:rsidR="00EA0583" w:rsidRDefault="00E015FA" w:rsidP="00EA0583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r>
        <w:tab/>
        <w:t xml:space="preserve">The </w:t>
      </w:r>
      <w:r w:rsidR="009E2527">
        <w:t xml:space="preserve">Copyright Act </w:t>
      </w:r>
      <w:r w:rsidR="002F0ADD">
        <w:t xml:space="preserve">itself </w:t>
      </w:r>
      <w:r w:rsidR="00F41E6D">
        <w:t>wisely a</w:t>
      </w:r>
      <w:r w:rsidR="00F9313E">
        <w:t>voided</w:t>
      </w:r>
      <w:r>
        <w:t xml:space="preserve"> wandering into th</w:t>
      </w:r>
      <w:r w:rsidR="00F41E6D">
        <w:t xml:space="preserve">is territory by not attempting </w:t>
      </w:r>
      <w:r>
        <w:t>definition</w:t>
      </w:r>
      <w:r w:rsidR="00F41E6D">
        <w:t>s</w:t>
      </w:r>
      <w:r>
        <w:t xml:space="preserve"> of </w:t>
      </w:r>
      <w:r>
        <w:rPr>
          <w:i/>
        </w:rPr>
        <w:t>art</w:t>
      </w:r>
      <w:r w:rsidR="00F41E6D">
        <w:t xml:space="preserve"> or </w:t>
      </w:r>
      <w:r w:rsidR="00F41E6D">
        <w:rPr>
          <w:i/>
        </w:rPr>
        <w:t>artist</w:t>
      </w:r>
      <w:r>
        <w:t>; instead it speaks only of 'artistic work' and 'authorship of artistic work</w:t>
      </w:r>
      <w:r w:rsidR="009E2527">
        <w:t>,</w:t>
      </w:r>
      <w:r>
        <w:t>'</w:t>
      </w:r>
      <w:r w:rsidR="009E2527">
        <w:t xml:space="preserve"> and the amendment follows suit. </w:t>
      </w:r>
      <w:r>
        <w:t xml:space="preserve"> </w:t>
      </w:r>
      <w:r w:rsidR="009E2527">
        <w:t xml:space="preserve">Of the latter, </w:t>
      </w:r>
      <w:r w:rsidR="009E2527" w:rsidRPr="00E015FA">
        <w:t>it says</w:t>
      </w:r>
      <w:r w:rsidR="009E2527">
        <w:t xml:space="preserve"> </w:t>
      </w:r>
      <w:r w:rsidR="003018A7">
        <w:t>(</w:t>
      </w:r>
      <w:r>
        <w:t>under</w:t>
      </w:r>
      <w:r w:rsidRPr="00E015FA">
        <w:rPr>
          <w:b/>
        </w:rPr>
        <w:t xml:space="preserve"> </w:t>
      </w:r>
      <w:r>
        <w:t>s</w:t>
      </w:r>
      <w:r w:rsidRPr="00E015FA">
        <w:t>.189 Definitions</w:t>
      </w:r>
      <w:r w:rsidR="003018A7">
        <w:t>)</w:t>
      </w:r>
      <w:r>
        <w:t>:</w:t>
      </w:r>
      <w:r w:rsidRPr="00E015FA">
        <w:t xml:space="preserve"> </w:t>
      </w:r>
      <w:r w:rsidR="003018A7">
        <w:t>'</w:t>
      </w:r>
      <w:r w:rsidRPr="00E015FA">
        <w:rPr>
          <w:i/>
        </w:rPr>
        <w:t>artistic work</w:t>
      </w:r>
      <w:r>
        <w:rPr>
          <w:b/>
          <w:i/>
        </w:rPr>
        <w:t xml:space="preserve"> </w:t>
      </w:r>
      <w:r>
        <w:t>means an artistic work in which copyrigh</w:t>
      </w:r>
      <w:r w:rsidR="00964DE5">
        <w:t xml:space="preserve">t subsists.'  </w:t>
      </w:r>
      <w:r w:rsidR="009E2527">
        <w:t>The apparent ci</w:t>
      </w:r>
      <w:r w:rsidR="00EA0583">
        <w:t xml:space="preserve">rcularity of this statement is </w:t>
      </w:r>
      <w:r w:rsidR="00F9313E">
        <w:t>only apparent,</w:t>
      </w:r>
      <w:r w:rsidR="00554EFE">
        <w:t xml:space="preserve"> </w:t>
      </w:r>
      <w:r w:rsidR="00B244C5">
        <w:t>due to</w:t>
      </w:r>
      <w:r w:rsidR="00EA0583">
        <w:t xml:space="preserve"> the fact that</w:t>
      </w:r>
      <w:r w:rsidR="009E2527">
        <w:t xml:space="preserve"> the </w:t>
      </w:r>
      <w:r w:rsidR="00EA0583">
        <w:t>A</w:t>
      </w:r>
      <w:r w:rsidR="009E2527">
        <w:t>ct</w:t>
      </w:r>
      <w:r w:rsidR="00EA0583">
        <w:t xml:space="preserve"> had established that an artistic work </w:t>
      </w:r>
      <w:r w:rsidR="00EA0583" w:rsidRPr="00EA0583">
        <w:rPr>
          <w:lang w:val="en-US"/>
        </w:rPr>
        <w:t xml:space="preserve">is automatically </w:t>
      </w:r>
      <w:r w:rsidR="004A6CB2">
        <w:rPr>
          <w:lang w:val="en-US"/>
        </w:rPr>
        <w:t>copyright-</w:t>
      </w:r>
      <w:r w:rsidR="00EA0583" w:rsidRPr="00EA0583">
        <w:rPr>
          <w:lang w:val="en-US"/>
        </w:rPr>
        <w:t>protected</w:t>
      </w:r>
      <w:r w:rsidR="00EA0583">
        <w:rPr>
          <w:lang w:val="en-US"/>
        </w:rPr>
        <w:t xml:space="preserve"> </w:t>
      </w:r>
      <w:r w:rsidR="00EA0583" w:rsidRPr="00EA0583">
        <w:rPr>
          <w:lang w:val="en-US"/>
        </w:rPr>
        <w:t xml:space="preserve">as soon as it is made </w:t>
      </w:r>
      <w:r w:rsidR="00EA0583">
        <w:rPr>
          <w:lang w:val="en-US"/>
        </w:rPr>
        <w:t xml:space="preserve">(and by whatever means it is made – </w:t>
      </w:r>
      <w:r w:rsidR="00EA0583" w:rsidRPr="00EA0583">
        <w:rPr>
          <w:lang w:val="en-US"/>
        </w:rPr>
        <w:t>provided there is sufficient or</w:t>
      </w:r>
      <w:r w:rsidR="00EA0583">
        <w:rPr>
          <w:lang w:val="en-US"/>
        </w:rPr>
        <w:t xml:space="preserve">iginal contribution by a </w:t>
      </w:r>
      <w:r w:rsidR="004E70EF">
        <w:rPr>
          <w:lang w:val="en-US"/>
        </w:rPr>
        <w:t>huma</w:t>
      </w:r>
      <w:r w:rsidR="00EA0583">
        <w:rPr>
          <w:lang w:val="en-US"/>
        </w:rPr>
        <w:t>n)</w:t>
      </w:r>
      <w:r w:rsidR="00EA0583" w:rsidRPr="00EA0583">
        <w:rPr>
          <w:lang w:val="en-US"/>
        </w:rPr>
        <w:t>.</w:t>
      </w:r>
    </w:p>
    <w:p w14:paraId="138C713C" w14:textId="77777777" w:rsidR="009E2527" w:rsidRPr="00EA0583" w:rsidRDefault="00EA0583" w:rsidP="00EA0583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ab/>
        <w:t xml:space="preserve">The Act had already established the three </w:t>
      </w:r>
      <w:r w:rsidR="009E2527" w:rsidRPr="00EA0583">
        <w:rPr>
          <w:lang w:val="en-US"/>
        </w:rPr>
        <w:t>categories of</w:t>
      </w:r>
      <w:r>
        <w:rPr>
          <w:lang w:val="en-US"/>
        </w:rPr>
        <w:t xml:space="preserve"> material which can be </w:t>
      </w:r>
      <w:r w:rsidR="002F0ADD">
        <w:rPr>
          <w:lang w:val="en-US"/>
        </w:rPr>
        <w:t xml:space="preserve">termed </w:t>
      </w:r>
      <w:r>
        <w:rPr>
          <w:lang w:val="en-US"/>
        </w:rPr>
        <w:t>'</w:t>
      </w:r>
      <w:r w:rsidR="009E2527" w:rsidRPr="00EA0583">
        <w:rPr>
          <w:lang w:val="en-US"/>
        </w:rPr>
        <w:t>artistic works</w:t>
      </w:r>
      <w:r>
        <w:rPr>
          <w:lang w:val="en-US"/>
        </w:rPr>
        <w:t>'</w:t>
      </w:r>
      <w:r w:rsidR="009E2527" w:rsidRPr="00EA0583">
        <w:rPr>
          <w:lang w:val="en-US"/>
        </w:rPr>
        <w:t>:</w:t>
      </w:r>
    </w:p>
    <w:p w14:paraId="0DE0CFE2" w14:textId="77777777" w:rsidR="0021062D" w:rsidRDefault="0021062D" w:rsidP="00EA0583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ab/>
      </w:r>
      <w:r w:rsidR="009E2527" w:rsidRPr="00EA0583">
        <w:rPr>
          <w:lang w:val="en-US"/>
        </w:rPr>
        <w:t xml:space="preserve">• paintings, sculptures, drawings, engravings and photographs; </w:t>
      </w:r>
    </w:p>
    <w:p w14:paraId="0493D6B7" w14:textId="77777777" w:rsidR="009E2527" w:rsidRPr="00EA0583" w:rsidRDefault="0021062D" w:rsidP="00EA0583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ab/>
      </w:r>
      <w:r w:rsidR="009E2527" w:rsidRPr="00EA0583">
        <w:rPr>
          <w:lang w:val="en-US"/>
        </w:rPr>
        <w:t>• bu</w:t>
      </w:r>
      <w:r>
        <w:rPr>
          <w:lang w:val="en-US"/>
        </w:rPr>
        <w:t>ildings and models of buildings</w:t>
      </w:r>
      <w:r w:rsidR="009E2527" w:rsidRPr="00EA0583">
        <w:rPr>
          <w:lang w:val="en-US"/>
        </w:rPr>
        <w:t xml:space="preserve"> </w:t>
      </w:r>
      <w:r>
        <w:rPr>
          <w:lang w:val="en-US"/>
        </w:rPr>
        <w:t>[</w:t>
      </w:r>
      <w:r w:rsidR="009E2527" w:rsidRPr="00EA0583">
        <w:rPr>
          <w:lang w:val="en-US"/>
        </w:rPr>
        <w:t>and</w:t>
      </w:r>
      <w:r>
        <w:rPr>
          <w:lang w:val="en-US"/>
        </w:rPr>
        <w:t>]</w:t>
      </w:r>
    </w:p>
    <w:p w14:paraId="36A0D424" w14:textId="77777777" w:rsidR="009E2527" w:rsidRPr="00EA0583" w:rsidRDefault="0021062D" w:rsidP="00EA0583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ab/>
        <w:t xml:space="preserve">• </w:t>
      </w:r>
      <w:r w:rsidR="009E2527" w:rsidRPr="00EA0583">
        <w:rPr>
          <w:lang w:val="en-US"/>
        </w:rPr>
        <w:t>w</w:t>
      </w:r>
      <w:r>
        <w:rPr>
          <w:lang w:val="en-US"/>
        </w:rPr>
        <w:t>o</w:t>
      </w:r>
      <w:r w:rsidR="004A6CB2">
        <w:rPr>
          <w:lang w:val="en-US"/>
        </w:rPr>
        <w:t>rks of 'artistic craftsmanship.</w:t>
      </w:r>
    </w:p>
    <w:p w14:paraId="52F7429E" w14:textId="77777777" w:rsidR="009E2527" w:rsidRPr="00EA0583" w:rsidRDefault="0021062D" w:rsidP="002F0ADD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>A work that</w:t>
      </w:r>
      <w:r w:rsidR="009E2527" w:rsidRPr="00EA0583">
        <w:rPr>
          <w:lang w:val="en-US"/>
        </w:rPr>
        <w:t xml:space="preserve"> falls within the first two categories may be </w:t>
      </w:r>
      <w:r w:rsidR="002F0ADD">
        <w:rPr>
          <w:lang w:val="en-US"/>
        </w:rPr>
        <w:t xml:space="preserve">copyright </w:t>
      </w:r>
      <w:r w:rsidR="009E2527" w:rsidRPr="00EA0583">
        <w:rPr>
          <w:lang w:val="en-US"/>
        </w:rPr>
        <w:t>protected even if it</w:t>
      </w:r>
      <w:r>
        <w:rPr>
          <w:lang w:val="en-US"/>
        </w:rPr>
        <w:t xml:space="preserve"> has no aesthetic appeal</w:t>
      </w:r>
      <w:r w:rsidR="002F0ADD">
        <w:rPr>
          <w:lang w:val="en-US"/>
        </w:rPr>
        <w:t xml:space="preserve"> – a sensibl</w:t>
      </w:r>
      <w:r w:rsidR="00793488">
        <w:rPr>
          <w:lang w:val="en-US"/>
        </w:rPr>
        <w:t>e position, given the parlous (and extremely unstable)</w:t>
      </w:r>
      <w:r w:rsidR="002F0ADD">
        <w:rPr>
          <w:lang w:val="en-US"/>
        </w:rPr>
        <w:t xml:space="preserve"> state of aesthetic philosophy.  I</w:t>
      </w:r>
      <w:r w:rsidR="00793488">
        <w:rPr>
          <w:lang w:val="en-US"/>
        </w:rPr>
        <w:t>t</w:t>
      </w:r>
      <w:r w:rsidR="002F0ADD">
        <w:rPr>
          <w:lang w:val="en-US"/>
        </w:rPr>
        <w:t xml:space="preserve"> also – </w:t>
      </w:r>
      <w:r w:rsidR="00C07F1E">
        <w:rPr>
          <w:lang w:val="en-US"/>
        </w:rPr>
        <w:t>wise</w:t>
      </w:r>
      <w:r w:rsidR="002F0ADD">
        <w:rPr>
          <w:lang w:val="en-US"/>
        </w:rPr>
        <w:t>ly – makes no ref</w:t>
      </w:r>
      <w:r w:rsidR="00D50A80">
        <w:rPr>
          <w:lang w:val="en-US"/>
        </w:rPr>
        <w:t>erence to eternally-</w:t>
      </w:r>
      <w:r w:rsidR="00597E0A">
        <w:rPr>
          <w:lang w:val="en-US"/>
        </w:rPr>
        <w:t xml:space="preserve">contested </w:t>
      </w:r>
      <w:r w:rsidR="00C07F1E">
        <w:rPr>
          <w:lang w:val="en-US"/>
        </w:rPr>
        <w:t xml:space="preserve">concepts like </w:t>
      </w:r>
      <w:r w:rsidR="002F0ADD" w:rsidRPr="00C07F1E">
        <w:rPr>
          <w:i/>
          <w:lang w:val="en-US"/>
        </w:rPr>
        <w:t>beauty</w:t>
      </w:r>
      <w:r w:rsidR="00C07F1E">
        <w:rPr>
          <w:lang w:val="en-US"/>
        </w:rPr>
        <w:t xml:space="preserve"> and </w:t>
      </w:r>
      <w:r w:rsidR="00C07F1E" w:rsidRPr="00C07F1E">
        <w:rPr>
          <w:i/>
          <w:lang w:val="en-US"/>
        </w:rPr>
        <w:t>creativity</w:t>
      </w:r>
      <w:r w:rsidR="009E2527" w:rsidRPr="00EA0583">
        <w:rPr>
          <w:lang w:val="en-US"/>
        </w:rPr>
        <w:t>.</w:t>
      </w:r>
      <w:r>
        <w:rPr>
          <w:lang w:val="en-US"/>
        </w:rPr>
        <w:t xml:space="preserve">  </w:t>
      </w:r>
    </w:p>
    <w:p w14:paraId="72C3838F" w14:textId="77777777" w:rsidR="003018A7" w:rsidRPr="003018A7" w:rsidRDefault="0021062D" w:rsidP="00275FBA">
      <w:pPr>
        <w:tabs>
          <w:tab w:val="left" w:pos="720"/>
        </w:tabs>
        <w:spacing w:line="360" w:lineRule="auto"/>
      </w:pPr>
      <w:r>
        <w:rPr>
          <w:lang w:val="en-US"/>
        </w:rPr>
        <w:tab/>
      </w:r>
      <w:r w:rsidR="00964DE5">
        <w:t xml:space="preserve">Whereas 'art' </w:t>
      </w:r>
      <w:r w:rsidR="00C07F1E">
        <w:t xml:space="preserve">in popular parlance </w:t>
      </w:r>
      <w:r w:rsidR="00964DE5">
        <w:t>is</w:t>
      </w:r>
      <w:r w:rsidR="003018A7">
        <w:t xml:space="preserve"> often taken to include music, theatre, literature and </w:t>
      </w:r>
      <w:r w:rsidR="00964DE5">
        <w:t>movies,</w:t>
      </w:r>
      <w:r w:rsidR="003018A7">
        <w:t xml:space="preserve"> </w:t>
      </w:r>
      <w:r w:rsidR="00964DE5">
        <w:t>t</w:t>
      </w:r>
      <w:r w:rsidR="003018A7">
        <w:t xml:space="preserve">hat </w:t>
      </w:r>
      <w:r w:rsidR="00F51C10">
        <w:t>the term</w:t>
      </w:r>
      <w:r w:rsidR="004E70EF">
        <w:t xml:space="preserve"> 'artistic work'</w:t>
      </w:r>
      <w:r w:rsidR="003018A7">
        <w:t xml:space="preserve"> </w:t>
      </w:r>
      <w:r w:rsidR="004E70EF">
        <w:t>in the amendment is code for 'visual art'</w:t>
      </w:r>
      <w:r w:rsidR="00597E0A">
        <w:t xml:space="preserve"> </w:t>
      </w:r>
      <w:r w:rsidR="003018A7">
        <w:t>is indicated by its juxtapos</w:t>
      </w:r>
      <w:r w:rsidR="004E70EF">
        <w:t>ition</w:t>
      </w:r>
      <w:r w:rsidR="003018A7">
        <w:t xml:space="preserve"> to </w:t>
      </w:r>
      <w:r w:rsidR="00F26FE7">
        <w:t xml:space="preserve">identical </w:t>
      </w:r>
      <w:r w:rsidR="004E70EF">
        <w:t>definition</w:t>
      </w:r>
      <w:r w:rsidR="00F26FE7">
        <w:t>s</w:t>
      </w:r>
      <w:r w:rsidR="004A6CB2">
        <w:t xml:space="preserve"> </w:t>
      </w:r>
      <w:r w:rsidR="00F26FE7">
        <w:t>for</w:t>
      </w:r>
      <w:r w:rsidR="004E70EF">
        <w:t xml:space="preserve"> </w:t>
      </w:r>
      <w:r w:rsidR="003018A7" w:rsidRPr="003018A7">
        <w:rPr>
          <w:i/>
        </w:rPr>
        <w:t>literary work</w:t>
      </w:r>
      <w:r w:rsidR="00F26FE7">
        <w:t>,</w:t>
      </w:r>
      <w:r w:rsidR="003018A7">
        <w:t xml:space="preserve"> </w:t>
      </w:r>
      <w:r w:rsidR="003018A7" w:rsidRPr="003018A7">
        <w:rPr>
          <w:i/>
        </w:rPr>
        <w:t>cinematograph film</w:t>
      </w:r>
      <w:r w:rsidR="003018A7">
        <w:t>,</w:t>
      </w:r>
      <w:r w:rsidR="00F41E6D">
        <w:t xml:space="preserve"> </w:t>
      </w:r>
      <w:r w:rsidR="003018A7" w:rsidRPr="003018A7">
        <w:rPr>
          <w:i/>
        </w:rPr>
        <w:t>dramatic work</w:t>
      </w:r>
      <w:r w:rsidR="003018A7">
        <w:t>,</w:t>
      </w:r>
      <w:r w:rsidR="003018A7" w:rsidRPr="003018A7">
        <w:rPr>
          <w:i/>
        </w:rPr>
        <w:t xml:space="preserve"> literary work</w:t>
      </w:r>
      <w:r w:rsidR="003018A7">
        <w:rPr>
          <w:i/>
        </w:rPr>
        <w:t xml:space="preserve"> </w:t>
      </w:r>
      <w:r w:rsidR="003018A7">
        <w:t>and</w:t>
      </w:r>
      <w:r w:rsidR="003018A7" w:rsidRPr="003018A7">
        <w:rPr>
          <w:i/>
        </w:rPr>
        <w:t xml:space="preserve"> musical work</w:t>
      </w:r>
      <w:r w:rsidR="00964DE5">
        <w:t xml:space="preserve">.  This is further established by </w:t>
      </w:r>
      <w:r w:rsidR="00964DE5">
        <w:rPr>
          <w:rStyle w:val="CharSectno"/>
        </w:rPr>
        <w:t>195AW</w:t>
      </w:r>
      <w:r w:rsidR="00964DE5">
        <w:t xml:space="preserve"> (1A)(b), which refers to: 'a literary, dramatic, musical or artistic work as included in a cinematograph film.'</w:t>
      </w:r>
    </w:p>
    <w:p w14:paraId="519AEED2" w14:textId="77777777" w:rsidR="0094477A" w:rsidRDefault="00964DE5" w:rsidP="00275FBA">
      <w:pPr>
        <w:tabs>
          <w:tab w:val="left" w:pos="720"/>
        </w:tabs>
        <w:spacing w:line="360" w:lineRule="auto"/>
      </w:pPr>
      <w:r>
        <w:tab/>
        <w:t>And the art world</w:t>
      </w:r>
      <w:r w:rsidR="003C31A2">
        <w:t xml:space="preserve"> has never agreed on the distinction between </w:t>
      </w:r>
      <w:r w:rsidR="0094477A">
        <w:rPr>
          <w:i/>
        </w:rPr>
        <w:t>art</w:t>
      </w:r>
      <w:r w:rsidR="0094477A">
        <w:t xml:space="preserve"> and </w:t>
      </w:r>
      <w:r w:rsidR="003C31A2">
        <w:t xml:space="preserve">two other key terms in </w:t>
      </w:r>
      <w:r>
        <w:t>its</w:t>
      </w:r>
      <w:r w:rsidR="003C31A2">
        <w:t xml:space="preserve"> field: </w:t>
      </w:r>
      <w:r w:rsidR="003C31A2" w:rsidRPr="003C31A2">
        <w:rPr>
          <w:i/>
        </w:rPr>
        <w:t>design</w:t>
      </w:r>
      <w:r w:rsidR="003C31A2">
        <w:t xml:space="preserve"> and </w:t>
      </w:r>
      <w:r w:rsidR="003C31A2" w:rsidRPr="003C31A2">
        <w:rPr>
          <w:i/>
        </w:rPr>
        <w:t>craft</w:t>
      </w:r>
      <w:r w:rsidR="003C31A2">
        <w:t xml:space="preserve">.  </w:t>
      </w:r>
      <w:r w:rsidR="005F5581">
        <w:t xml:space="preserve">Again, the legislation </w:t>
      </w:r>
      <w:r w:rsidR="00F26FE7">
        <w:t xml:space="preserve">wisely </w:t>
      </w:r>
      <w:r w:rsidR="005F5581">
        <w:t>avoids defining these entities</w:t>
      </w:r>
      <w:r w:rsidR="00186348">
        <w:t xml:space="preserve"> –</w:t>
      </w:r>
      <w:r w:rsidR="00F26FE7">
        <w:t xml:space="preserve"> and in a similar way: i</w:t>
      </w:r>
      <w:r w:rsidR="005F5581">
        <w:t>nstead of</w:t>
      </w:r>
      <w:r>
        <w:t xml:space="preserve"> </w:t>
      </w:r>
      <w:r w:rsidR="005F5581">
        <w:rPr>
          <w:i/>
        </w:rPr>
        <w:t>craft</w:t>
      </w:r>
      <w:r>
        <w:t>,</w:t>
      </w:r>
      <w:r w:rsidR="005F5581" w:rsidRPr="005F5581">
        <w:t xml:space="preserve"> </w:t>
      </w:r>
      <w:r w:rsidR="005F5581">
        <w:t>it speaks of 'artistic craftsmanship</w:t>
      </w:r>
      <w:r w:rsidR="00F26FE7">
        <w:t>.</w:t>
      </w:r>
      <w:r w:rsidR="005F5581">
        <w:t xml:space="preserve">' </w:t>
      </w:r>
      <w:r w:rsidR="00F26FE7">
        <w:t xml:space="preserve"> A</w:t>
      </w:r>
      <w:r w:rsidR="00F51C10">
        <w:t>lthough the term is not specifically defined in the legislation itself, a</w:t>
      </w:r>
      <w:r w:rsidR="005F5581">
        <w:t>ccording to the Design and Artists Copyright Society</w:t>
      </w:r>
      <w:r w:rsidR="005F5581" w:rsidRPr="00BB69D1">
        <w:t xml:space="preserve"> </w:t>
      </w:r>
      <w:r w:rsidR="00F51C10">
        <w:t>(DACS) on-line Facts Sheet</w:t>
      </w:r>
      <w:r w:rsidR="005F5581">
        <w:t xml:space="preserve"> </w:t>
      </w:r>
      <w:r w:rsidR="00F26FE7">
        <w:t xml:space="preserve">'artistic craftsmanship' </w:t>
      </w:r>
      <w:r w:rsidR="005F5581">
        <w:t>refers to</w:t>
      </w:r>
      <w:r w:rsidR="005F5581" w:rsidRPr="00964DE5">
        <w:t xml:space="preserve"> </w:t>
      </w:r>
      <w:r w:rsidR="005F5581">
        <w:t>'forms of artistic expression beyond the conventions of paintings, drawings and sculptures…a category of artistic works exhibiting both artistry and craftsmanship…works such as a range of pottery, book bindings, hand painted tiles, stained glass windows, wrought-iron gate</w:t>
      </w:r>
      <w:r w:rsidR="00186348">
        <w:t xml:space="preserve">s, cutlery and </w:t>
      </w:r>
      <w:r w:rsidR="00186348">
        <w:lastRenderedPageBreak/>
        <w:t>needlework</w:t>
      </w:r>
      <w:r w:rsidR="00F51C10">
        <w:t>.</w:t>
      </w:r>
      <w:r w:rsidR="005F5581">
        <w:t>'  Works</w:t>
      </w:r>
      <w:r w:rsidR="005F5581" w:rsidRPr="00F41E6D">
        <w:t xml:space="preserve"> </w:t>
      </w:r>
      <w:r w:rsidR="005F5581">
        <w:t>exhibiting these qualities have been granted co</w:t>
      </w:r>
      <w:r w:rsidR="00186348">
        <w:t xml:space="preserve">pyright protection in the past </w:t>
      </w:r>
      <w:r w:rsidR="005F5581">
        <w:t>thr</w:t>
      </w:r>
      <w:r w:rsidR="00186348">
        <w:t>ough precedents set in case law</w:t>
      </w:r>
      <w:r w:rsidR="005F5581" w:rsidRPr="00BB69D1">
        <w:t xml:space="preserve"> </w:t>
      </w:r>
      <w:r w:rsidR="00F26FE7">
        <w:t xml:space="preserve">– </w:t>
      </w:r>
      <w:r w:rsidR="005F5581">
        <w:t xml:space="preserve">so long </w:t>
      </w:r>
      <w:r w:rsidR="0057753D">
        <w:t xml:space="preserve">as </w:t>
      </w:r>
      <w:r w:rsidR="0094477A">
        <w:rPr>
          <w:lang w:val="en-US"/>
        </w:rPr>
        <w:t>they displa</w:t>
      </w:r>
      <w:r w:rsidR="005F5581">
        <w:rPr>
          <w:lang w:val="en-US"/>
        </w:rPr>
        <w:t>y</w:t>
      </w:r>
      <w:r w:rsidR="0094477A">
        <w:rPr>
          <w:lang w:val="en-US"/>
        </w:rPr>
        <w:t xml:space="preserve"> both aesthetic appeal and 'craftsmanship.'  </w:t>
      </w:r>
      <w:r w:rsidR="004E70EF">
        <w:rPr>
          <w:lang w:val="en-US"/>
        </w:rPr>
        <w:t xml:space="preserve">And </w:t>
      </w:r>
      <w:r w:rsidR="0094477A">
        <w:rPr>
          <w:lang w:val="en-US"/>
        </w:rPr>
        <w:t>the courts have rule</w:t>
      </w:r>
      <w:r w:rsidR="0094477A" w:rsidRPr="00EA0583">
        <w:rPr>
          <w:lang w:val="en-US"/>
        </w:rPr>
        <w:t>d that something displays</w:t>
      </w:r>
      <w:r w:rsidR="0094477A">
        <w:rPr>
          <w:lang w:val="en-US"/>
        </w:rPr>
        <w:t xml:space="preserve"> 'craftsmanship'</w:t>
      </w:r>
      <w:r w:rsidR="0057753D">
        <w:rPr>
          <w:lang w:val="en-US"/>
        </w:rPr>
        <w:t xml:space="preserve"> if those who</w:t>
      </w:r>
      <w:r w:rsidR="0094477A" w:rsidRPr="00EA0583">
        <w:rPr>
          <w:lang w:val="en-US"/>
        </w:rPr>
        <w:t xml:space="preserve"> mak</w:t>
      </w:r>
      <w:r w:rsidR="0057753D">
        <w:rPr>
          <w:lang w:val="en-US"/>
        </w:rPr>
        <w:t xml:space="preserve">e </w:t>
      </w:r>
      <w:r w:rsidR="0094477A" w:rsidRPr="00EA0583">
        <w:rPr>
          <w:lang w:val="en-US"/>
        </w:rPr>
        <w:t>it display skill, knowledge of materials and pride in their</w:t>
      </w:r>
      <w:r w:rsidR="001E7AA0">
        <w:rPr>
          <w:lang w:val="en-US"/>
        </w:rPr>
        <w:t xml:space="preserve"> workmanship</w:t>
      </w:r>
      <w:r w:rsidR="0094477A">
        <w:rPr>
          <w:lang w:val="en-US"/>
        </w:rPr>
        <w:t xml:space="preserve"> (h</w:t>
      </w:r>
      <w:r w:rsidR="0094477A" w:rsidRPr="00EA0583">
        <w:rPr>
          <w:lang w:val="en-US"/>
        </w:rPr>
        <w:t>owever, the item must be something that is not purely functional</w:t>
      </w:r>
      <w:r w:rsidR="0094477A">
        <w:rPr>
          <w:lang w:val="en-US"/>
        </w:rPr>
        <w:t>)</w:t>
      </w:r>
      <w:r w:rsidR="0094477A" w:rsidRPr="00EA0583">
        <w:rPr>
          <w:lang w:val="en-US"/>
        </w:rPr>
        <w:t>.</w:t>
      </w:r>
    </w:p>
    <w:p w14:paraId="3FC8E174" w14:textId="77777777" w:rsidR="00EF25FD" w:rsidRPr="00E57522" w:rsidRDefault="00F41E6D" w:rsidP="00FD436C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>
        <w:tab/>
      </w:r>
      <w:r w:rsidR="00FD436C">
        <w:rPr>
          <w:lang w:val="en-US"/>
        </w:rPr>
        <w:t>The Australian Copyright Council's Fe</w:t>
      </w:r>
      <w:r w:rsidR="00645284">
        <w:rPr>
          <w:lang w:val="en-US"/>
        </w:rPr>
        <w:t>bruary, 2012</w:t>
      </w:r>
      <w:r w:rsidR="00C07F1E">
        <w:rPr>
          <w:lang w:val="en-US"/>
        </w:rPr>
        <w:t>, Information Sheet</w:t>
      </w:r>
      <w:r w:rsidR="004A6CB2">
        <w:rPr>
          <w:lang w:val="en-US"/>
        </w:rPr>
        <w:t>,</w:t>
      </w:r>
      <w:r w:rsidR="00FD436C">
        <w:rPr>
          <w:lang w:val="en-US"/>
        </w:rPr>
        <w:t xml:space="preserve"> '</w:t>
      </w:r>
      <w:r w:rsidR="00FD436C" w:rsidRPr="00FD436C">
        <w:rPr>
          <w:lang w:val="en-US"/>
        </w:rPr>
        <w:t>Designs for Functional Articles</w:t>
      </w:r>
      <w:r w:rsidR="004A6CB2">
        <w:rPr>
          <w:lang w:val="en-US"/>
        </w:rPr>
        <w:t>,</w:t>
      </w:r>
      <w:r w:rsidR="00FD436C">
        <w:rPr>
          <w:lang w:val="en-US"/>
        </w:rPr>
        <w:t>'</w:t>
      </w:r>
      <w:r w:rsidR="00FD436C" w:rsidRPr="00FD436C">
        <w:rPr>
          <w:lang w:val="en-US"/>
        </w:rPr>
        <w:t xml:space="preserve"> give</w:t>
      </w:r>
      <w:r w:rsidR="00FD436C">
        <w:rPr>
          <w:lang w:val="en-US"/>
        </w:rPr>
        <w:t>s</w:t>
      </w:r>
      <w:r w:rsidR="00FD436C" w:rsidRPr="00FD436C">
        <w:rPr>
          <w:lang w:val="en-US"/>
        </w:rPr>
        <w:t xml:space="preserve"> a brief overview of the </w:t>
      </w:r>
      <w:r w:rsidR="00FD436C">
        <w:rPr>
          <w:lang w:val="en-US"/>
        </w:rPr>
        <w:t xml:space="preserve">copyright and design </w:t>
      </w:r>
      <w:r w:rsidR="00FD436C" w:rsidRPr="00FD436C">
        <w:rPr>
          <w:lang w:val="en-US"/>
        </w:rPr>
        <w:t>law</w:t>
      </w:r>
      <w:r w:rsidR="00FD436C">
        <w:rPr>
          <w:lang w:val="en-US"/>
        </w:rPr>
        <w:t>s as they relate</w:t>
      </w:r>
      <w:r w:rsidR="00FD436C" w:rsidRPr="00FD436C">
        <w:rPr>
          <w:lang w:val="en-US"/>
        </w:rPr>
        <w:t xml:space="preserve"> to the protection of designs</w:t>
      </w:r>
      <w:r w:rsidR="00FD436C">
        <w:rPr>
          <w:lang w:val="en-US"/>
        </w:rPr>
        <w:t xml:space="preserve"> </w:t>
      </w:r>
      <w:r w:rsidR="00FD436C" w:rsidRPr="00FD436C">
        <w:rPr>
          <w:lang w:val="en-US"/>
        </w:rPr>
        <w:t>for functional articles</w:t>
      </w:r>
      <w:r w:rsidR="00F26FE7">
        <w:rPr>
          <w:lang w:val="en-US"/>
        </w:rPr>
        <w:t xml:space="preserve"> – </w:t>
      </w:r>
      <w:r w:rsidR="00FD436C" w:rsidRPr="00FD436C">
        <w:rPr>
          <w:lang w:val="en-US"/>
        </w:rPr>
        <w:t>such as furniture, garden ornaments, fashion accessories, machinery, toys</w:t>
      </w:r>
      <w:r w:rsidR="00FD436C">
        <w:rPr>
          <w:lang w:val="en-US"/>
        </w:rPr>
        <w:t xml:space="preserve"> </w:t>
      </w:r>
      <w:r w:rsidR="00597E0A">
        <w:rPr>
          <w:lang w:val="en-US"/>
        </w:rPr>
        <w:t>and home</w:t>
      </w:r>
      <w:r w:rsidR="00F26FE7">
        <w:rPr>
          <w:lang w:val="en-US"/>
        </w:rPr>
        <w:t>-</w:t>
      </w:r>
      <w:r w:rsidR="00597E0A">
        <w:rPr>
          <w:lang w:val="en-US"/>
        </w:rPr>
        <w:t xml:space="preserve">wares.  </w:t>
      </w:r>
      <w:r w:rsidR="009A64DD">
        <w:rPr>
          <w:lang w:val="en-US"/>
        </w:rPr>
        <w:t>T</w:t>
      </w:r>
      <w:r w:rsidR="005B70A0">
        <w:rPr>
          <w:lang w:val="en-US"/>
        </w:rPr>
        <w:t xml:space="preserve">his paper correctly identifies </w:t>
      </w:r>
      <w:r w:rsidR="005B70A0" w:rsidRPr="005B70A0">
        <w:rPr>
          <w:i/>
          <w:lang w:val="en-US"/>
        </w:rPr>
        <w:t>functionality</w:t>
      </w:r>
      <w:r w:rsidR="005B70A0">
        <w:rPr>
          <w:lang w:val="en-US"/>
        </w:rPr>
        <w:t xml:space="preserve"> as the concept that distinguishes </w:t>
      </w:r>
      <w:r w:rsidR="005B70A0" w:rsidRPr="005B70A0">
        <w:rPr>
          <w:i/>
          <w:lang w:val="en-US"/>
        </w:rPr>
        <w:t>design</w:t>
      </w:r>
      <w:r w:rsidR="005B70A0">
        <w:rPr>
          <w:lang w:val="en-US"/>
        </w:rPr>
        <w:t xml:space="preserve"> from </w:t>
      </w:r>
      <w:r w:rsidR="005B70A0">
        <w:rPr>
          <w:i/>
          <w:lang w:val="en-US"/>
        </w:rPr>
        <w:t>art</w:t>
      </w:r>
      <w:r w:rsidR="00EF25FD">
        <w:rPr>
          <w:lang w:val="en-US"/>
        </w:rPr>
        <w:t xml:space="preserve"> –</w:t>
      </w:r>
      <w:r w:rsidR="00BB6BC1">
        <w:rPr>
          <w:lang w:val="en-US"/>
        </w:rPr>
        <w:t xml:space="preserve"> something the art</w:t>
      </w:r>
      <w:r w:rsidR="00E703D8">
        <w:rPr>
          <w:lang w:val="en-US"/>
        </w:rPr>
        <w:t>/design</w:t>
      </w:r>
      <w:r w:rsidR="00BB6BC1">
        <w:rPr>
          <w:lang w:val="en-US"/>
        </w:rPr>
        <w:t xml:space="preserve"> world </w:t>
      </w:r>
      <w:r w:rsidR="00E57522">
        <w:rPr>
          <w:lang w:val="en-US"/>
        </w:rPr>
        <w:t xml:space="preserve">itself </w:t>
      </w:r>
      <w:r w:rsidR="00BB6BC1">
        <w:rPr>
          <w:lang w:val="en-US"/>
        </w:rPr>
        <w:t xml:space="preserve">has </w:t>
      </w:r>
      <w:r w:rsidR="00827C58">
        <w:rPr>
          <w:lang w:val="en-US"/>
        </w:rPr>
        <w:t xml:space="preserve">so far </w:t>
      </w:r>
      <w:r w:rsidR="00BB6BC1">
        <w:rPr>
          <w:lang w:val="en-US"/>
        </w:rPr>
        <w:t>been unable to do.</w:t>
      </w:r>
      <w:r w:rsidR="00EF25FD">
        <w:rPr>
          <w:lang w:val="en-US"/>
        </w:rPr>
        <w:t xml:space="preserve">  </w:t>
      </w:r>
      <w:r w:rsidR="00186348">
        <w:t>Although the concept</w:t>
      </w:r>
      <w:r w:rsidR="00EF25FD">
        <w:t xml:space="preserve"> </w:t>
      </w:r>
      <w:r w:rsidR="00EF25FD">
        <w:rPr>
          <w:lang w:val="en-US"/>
        </w:rPr>
        <w:t xml:space="preserve">is </w:t>
      </w:r>
      <w:r w:rsidR="00EF25FD">
        <w:t>exceedingly ancient</w:t>
      </w:r>
      <w:r w:rsidR="00186348">
        <w:t xml:space="preserve"> in practice</w:t>
      </w:r>
      <w:r w:rsidR="00EF25FD">
        <w:t xml:space="preserve">, its formulation dates only from 1896, when American architect, Louis Sullivan, </w:t>
      </w:r>
      <w:r w:rsidR="001E7AA0">
        <w:t xml:space="preserve">coined </w:t>
      </w:r>
      <w:r w:rsidR="00EF25FD">
        <w:t>the famous phrase</w:t>
      </w:r>
      <w:r w:rsidR="00EF25FD">
        <w:rPr>
          <w:rStyle w:val="Strong"/>
          <w:b w:val="0"/>
        </w:rPr>
        <w:t xml:space="preserve">, 'form follows function,' maintaining that this is a law of nature which applies to human-made as well as to natural things.  It has been accepted as the </w:t>
      </w:r>
      <w:r w:rsidR="00EF25FD" w:rsidRPr="00C97E06">
        <w:rPr>
          <w:rStyle w:val="Strong"/>
          <w:b w:val="0"/>
          <w:i/>
        </w:rPr>
        <w:t>sine qua non</w:t>
      </w:r>
      <w:r w:rsidR="00EF25FD">
        <w:rPr>
          <w:rStyle w:val="Strong"/>
          <w:b w:val="0"/>
        </w:rPr>
        <w:t xml:space="preserve"> of </w:t>
      </w:r>
      <w:r w:rsidR="00EF25FD" w:rsidRPr="00C2081F">
        <w:rPr>
          <w:rStyle w:val="Strong"/>
          <w:b w:val="0"/>
          <w:i/>
        </w:rPr>
        <w:t>design</w:t>
      </w:r>
      <w:r w:rsidR="00EF25FD">
        <w:rPr>
          <w:rStyle w:val="Strong"/>
          <w:b w:val="0"/>
        </w:rPr>
        <w:t xml:space="preserve"> since early last century.  Now no longer are hospitals, art galleries, churches and port facilities </w:t>
      </w:r>
      <w:r w:rsidR="00827C58">
        <w:rPr>
          <w:rStyle w:val="Strong"/>
          <w:b w:val="0"/>
        </w:rPr>
        <w:t xml:space="preserve">automatically </w:t>
      </w:r>
      <w:r w:rsidR="00EF25FD">
        <w:rPr>
          <w:rStyle w:val="Strong"/>
          <w:b w:val="0"/>
        </w:rPr>
        <w:t xml:space="preserve">built in the form of the </w:t>
      </w:r>
      <w:r w:rsidR="00E57522">
        <w:rPr>
          <w:rStyle w:val="Strong"/>
          <w:b w:val="0"/>
        </w:rPr>
        <w:t xml:space="preserve">Greek or </w:t>
      </w:r>
      <w:r w:rsidR="00EF25FD">
        <w:rPr>
          <w:rStyle w:val="Strong"/>
          <w:b w:val="0"/>
        </w:rPr>
        <w:t>Roman temple, but their forms express ('follow') their function</w:t>
      </w:r>
      <w:r w:rsidR="00645284">
        <w:rPr>
          <w:rStyle w:val="Strong"/>
          <w:b w:val="0"/>
        </w:rPr>
        <w:t>s</w:t>
      </w:r>
      <w:r w:rsidR="00EF25FD">
        <w:rPr>
          <w:rStyle w:val="Strong"/>
          <w:b w:val="0"/>
        </w:rPr>
        <w:t xml:space="preserve">.  </w:t>
      </w:r>
      <w:r w:rsidR="00E57522">
        <w:rPr>
          <w:rStyle w:val="Strong"/>
          <w:b w:val="0"/>
        </w:rPr>
        <w:t xml:space="preserve">Good and clear examples of this principle </w:t>
      </w:r>
      <w:r w:rsidR="00F51C10">
        <w:rPr>
          <w:rStyle w:val="Strong"/>
          <w:b w:val="0"/>
        </w:rPr>
        <w:t xml:space="preserve">in Australia </w:t>
      </w:r>
      <w:r w:rsidR="00E57522">
        <w:rPr>
          <w:rStyle w:val="Strong"/>
          <w:b w:val="0"/>
        </w:rPr>
        <w:t xml:space="preserve">are the National </w:t>
      </w:r>
      <w:r w:rsidR="00E703D8">
        <w:rPr>
          <w:rStyle w:val="Strong"/>
          <w:b w:val="0"/>
        </w:rPr>
        <w:t xml:space="preserve">Art </w:t>
      </w:r>
      <w:r w:rsidR="00E57522">
        <w:rPr>
          <w:rStyle w:val="Strong"/>
          <w:b w:val="0"/>
        </w:rPr>
        <w:t>Gallery</w:t>
      </w:r>
      <w:r w:rsidR="00E703D8">
        <w:rPr>
          <w:rStyle w:val="Strong"/>
          <w:b w:val="0"/>
        </w:rPr>
        <w:t xml:space="preserve"> of Victoria, in Melbourne, </w:t>
      </w:r>
      <w:r w:rsidR="00E57522">
        <w:rPr>
          <w:rStyle w:val="Strong"/>
          <w:b w:val="0"/>
        </w:rPr>
        <w:t>an</w:t>
      </w:r>
      <w:r w:rsidR="00E703D8">
        <w:rPr>
          <w:rStyle w:val="Strong"/>
          <w:b w:val="0"/>
        </w:rPr>
        <w:t>d the Australian War Memorial,</w:t>
      </w:r>
      <w:r w:rsidR="00E57522">
        <w:rPr>
          <w:rStyle w:val="Strong"/>
          <w:b w:val="0"/>
        </w:rPr>
        <w:t xml:space="preserve"> in Canberra</w:t>
      </w:r>
      <w:r w:rsidR="00E703D8">
        <w:rPr>
          <w:rStyle w:val="Strong"/>
          <w:b w:val="0"/>
        </w:rPr>
        <w:t xml:space="preserve"> – but not the Sydney Opera House</w:t>
      </w:r>
      <w:r w:rsidR="00645284">
        <w:rPr>
          <w:rStyle w:val="Strong"/>
          <w:b w:val="0"/>
        </w:rPr>
        <w:t>, however much it may be admired for other reasons</w:t>
      </w:r>
      <w:r w:rsidR="00E703D8">
        <w:rPr>
          <w:rStyle w:val="Strong"/>
          <w:b w:val="0"/>
        </w:rPr>
        <w:t>!</w:t>
      </w:r>
      <w:r w:rsidR="00F51C10">
        <w:rPr>
          <w:rStyle w:val="FootnoteReference"/>
          <w:bCs/>
        </w:rPr>
        <w:footnoteReference w:id="3"/>
      </w:r>
      <w:r w:rsidR="00E57522">
        <w:rPr>
          <w:rStyle w:val="Strong"/>
          <w:b w:val="0"/>
        </w:rPr>
        <w:t xml:space="preserve">  </w:t>
      </w:r>
      <w:r w:rsidR="00EF25FD">
        <w:t>And a further condition is always implied:</w:t>
      </w:r>
      <w:r w:rsidR="00EF25FD">
        <w:rPr>
          <w:rStyle w:val="Strong"/>
          <w:b w:val="0"/>
        </w:rPr>
        <w:t xml:space="preserve"> </w:t>
      </w:r>
      <w:r w:rsidR="009A64DD">
        <w:t>the building</w:t>
      </w:r>
      <w:r w:rsidR="00EF25FD">
        <w:t xml:space="preserve"> must 'work'; i.e., </w:t>
      </w:r>
      <w:r w:rsidR="00E703D8">
        <w:t>it is</w:t>
      </w:r>
      <w:r w:rsidR="00EF25FD">
        <w:t xml:space="preserve"> </w:t>
      </w:r>
      <w:r w:rsidR="00EF25FD" w:rsidRPr="00DD17D9">
        <w:rPr>
          <w:i/>
        </w:rPr>
        <w:t>functional</w:t>
      </w:r>
      <w:r w:rsidR="00EF25FD">
        <w:rPr>
          <w:i/>
        </w:rPr>
        <w:t>.</w:t>
      </w:r>
    </w:p>
    <w:p w14:paraId="187DFFF3" w14:textId="77777777" w:rsidR="00E703D8" w:rsidRDefault="00E703D8" w:rsidP="00E703D8">
      <w:pPr>
        <w:widowControl w:val="0"/>
        <w:tabs>
          <w:tab w:val="left" w:pos="2295"/>
        </w:tabs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 xml:space="preserve">            As the Information Sheet states, works of design may be </w:t>
      </w:r>
      <w:r w:rsidR="008049A5">
        <w:rPr>
          <w:lang w:val="en-US"/>
        </w:rPr>
        <w:t>covered</w:t>
      </w:r>
      <w:r>
        <w:rPr>
          <w:lang w:val="en-US"/>
        </w:rPr>
        <w:t xml:space="preserve"> </w:t>
      </w:r>
      <w:r w:rsidR="008049A5">
        <w:rPr>
          <w:lang w:val="en-US"/>
        </w:rPr>
        <w:t>by</w:t>
      </w:r>
      <w:r>
        <w:rPr>
          <w:lang w:val="en-US"/>
        </w:rPr>
        <w:t xml:space="preserve"> desig</w:t>
      </w:r>
      <w:r w:rsidR="00645284">
        <w:rPr>
          <w:lang w:val="en-US"/>
        </w:rPr>
        <w:t>n – as well as – copyright laws</w:t>
      </w:r>
      <w:r w:rsidR="008049A5">
        <w:rPr>
          <w:lang w:val="en-US"/>
        </w:rPr>
        <w:t>,</w:t>
      </w:r>
      <w:r w:rsidR="00645284">
        <w:rPr>
          <w:lang w:val="en-US"/>
        </w:rPr>
        <w:t xml:space="preserve"> and the two overlap in c</w:t>
      </w:r>
      <w:r w:rsidR="008049A5">
        <w:rPr>
          <w:lang w:val="en-US"/>
        </w:rPr>
        <w:t>omplicated</w:t>
      </w:r>
      <w:r w:rsidR="00645284">
        <w:rPr>
          <w:lang w:val="en-US"/>
        </w:rPr>
        <w:t xml:space="preserve"> ways.  </w:t>
      </w:r>
    </w:p>
    <w:p w14:paraId="34D0DAD4" w14:textId="77777777" w:rsidR="003A353C" w:rsidRDefault="000F3B7F" w:rsidP="006D1D26">
      <w:pPr>
        <w:tabs>
          <w:tab w:val="left" w:pos="720"/>
        </w:tabs>
        <w:spacing w:line="360" w:lineRule="auto"/>
      </w:pPr>
      <w:r w:rsidRPr="00E21B5D">
        <w:tab/>
      </w:r>
      <w:r w:rsidR="004B6E5C">
        <w:t xml:space="preserve">In spite of </w:t>
      </w:r>
      <w:r w:rsidR="00FD436C">
        <w:t xml:space="preserve">all </w:t>
      </w:r>
      <w:r w:rsidR="004B6E5C">
        <w:t>this</w:t>
      </w:r>
      <w:r w:rsidR="00FD436C">
        <w:t xml:space="preserve"> complication</w:t>
      </w:r>
      <w:r w:rsidR="004B6E5C">
        <w:t xml:space="preserve">, the terminology </w:t>
      </w:r>
      <w:r w:rsidR="00FD436C">
        <w:t xml:space="preserve">and intention </w:t>
      </w:r>
      <w:r w:rsidR="004B6E5C">
        <w:t xml:space="preserve">of the </w:t>
      </w:r>
      <w:r w:rsidR="004318AB">
        <w:t xml:space="preserve">moral rights </w:t>
      </w:r>
      <w:r w:rsidR="00FD436C">
        <w:t>amendment</w:t>
      </w:r>
      <w:r w:rsidR="00443FC9">
        <w:t xml:space="preserve"> is quite clear, so one</w:t>
      </w:r>
      <w:r w:rsidRPr="00E21B5D">
        <w:t xml:space="preserve"> would think that the unconscionable treatment that Mackennal suffered in 1920 would now not happen.  But, not so! </w:t>
      </w:r>
      <w:r w:rsidR="000F47C7">
        <w:t xml:space="preserve"> </w:t>
      </w:r>
      <w:r w:rsidR="00F51C10">
        <w:t>Nearly a</w:t>
      </w:r>
      <w:r w:rsidR="00953209">
        <w:t xml:space="preserve"> century later, the situation in Adelaide has not changed one iota: for example, </w:t>
      </w:r>
      <w:r w:rsidR="00953209" w:rsidRPr="00AA0466">
        <w:rPr>
          <w:i/>
        </w:rPr>
        <w:t>The Advertiser</w:t>
      </w:r>
      <w:r w:rsidR="00181C97">
        <w:t xml:space="preserve"> </w:t>
      </w:r>
      <w:r w:rsidR="00953209">
        <w:t>frequently refers to an i</w:t>
      </w:r>
      <w:r w:rsidR="00046568">
        <w:t>mpressive and popular</w:t>
      </w:r>
      <w:r w:rsidR="00953209">
        <w:t xml:space="preserve">, abstract, stainless-steel sculpture </w:t>
      </w:r>
      <w:r w:rsidR="00AE7F8F">
        <w:t xml:space="preserve">that is </w:t>
      </w:r>
      <w:r w:rsidR="005213DA">
        <w:t>set</w:t>
      </w:r>
      <w:r w:rsidR="007D763A">
        <w:t xml:space="preserve"> </w:t>
      </w:r>
      <w:r w:rsidR="00953209">
        <w:t xml:space="preserve">in </w:t>
      </w:r>
      <w:r w:rsidR="00DF2A3F">
        <w:t>the city</w:t>
      </w:r>
      <w:r w:rsidR="00482E4B">
        <w:t xml:space="preserve">'s </w:t>
      </w:r>
      <w:r w:rsidR="00953209">
        <w:t>Rundle Mall</w:t>
      </w:r>
      <w:r w:rsidR="005213DA">
        <w:t xml:space="preserve"> – </w:t>
      </w:r>
      <w:r w:rsidR="005213DA">
        <w:rPr>
          <w:i/>
        </w:rPr>
        <w:t>Two Spheres</w:t>
      </w:r>
      <w:r w:rsidR="005213DA">
        <w:t xml:space="preserve">, by Herbert </w:t>
      </w:r>
      <w:proofErr w:type="spellStart"/>
      <w:r w:rsidR="005213DA">
        <w:t>Flugelman</w:t>
      </w:r>
      <w:proofErr w:type="spellEnd"/>
      <w:r w:rsidR="005213DA">
        <w:t xml:space="preserve"> (1923-2013) –</w:t>
      </w:r>
      <w:r w:rsidR="00C07F1E">
        <w:t xml:space="preserve"> only as 'Bert's Balls!</w:t>
      </w:r>
      <w:r w:rsidR="00953209">
        <w:t xml:space="preserve">'  </w:t>
      </w:r>
      <w:r w:rsidR="001E7AA0">
        <w:t>(</w:t>
      </w:r>
      <w:r w:rsidR="004318AB">
        <w:t>And only rarely is t</w:t>
      </w:r>
      <w:r w:rsidR="00E57522">
        <w:t>he artist's name given.</w:t>
      </w:r>
      <w:r w:rsidR="001E7AA0">
        <w:t>)</w:t>
      </w:r>
      <w:r w:rsidR="00E57522">
        <w:t xml:space="preserve">  </w:t>
      </w:r>
      <w:r w:rsidR="00482E4B">
        <w:t>This is clearly derogatory treatment as defined in s.95AK(c) of the amendment: '</w:t>
      </w:r>
      <w:r w:rsidR="003A353C" w:rsidRPr="00482E4B">
        <w:t>derogatory treatment, in relation to an artistic work, means:</w:t>
      </w:r>
    </w:p>
    <w:p w14:paraId="4B67D0C8" w14:textId="77777777" w:rsidR="00482E4B" w:rsidRDefault="00482E4B" w:rsidP="00482E4B">
      <w:pPr>
        <w:tabs>
          <w:tab w:val="left" w:pos="720"/>
        </w:tabs>
        <w:spacing w:line="360" w:lineRule="auto"/>
      </w:pPr>
      <w:r>
        <w:tab/>
      </w:r>
      <w:r w:rsidR="00443FC9">
        <w:t>'</w:t>
      </w:r>
      <w:r>
        <w:t xml:space="preserve">(c)  </w:t>
      </w:r>
      <w:r w:rsidR="003A353C" w:rsidRPr="00482E4B">
        <w:t>the doing of anything else in relation to the work that is prejudicial to the author’s honour or reputation.</w:t>
      </w:r>
      <w:r w:rsidR="00443FC9">
        <w:t>'</w:t>
      </w:r>
    </w:p>
    <w:p w14:paraId="68C1535C" w14:textId="77777777" w:rsidR="0092459C" w:rsidRDefault="00181C97" w:rsidP="00F2700F">
      <w:pPr>
        <w:tabs>
          <w:tab w:val="left" w:pos="720"/>
        </w:tabs>
        <w:spacing w:line="360" w:lineRule="auto"/>
      </w:pPr>
      <w:r>
        <w:lastRenderedPageBreak/>
        <w:tab/>
      </w:r>
      <w:r w:rsidR="00CB6B5C">
        <w:t xml:space="preserve">But the problem is </w:t>
      </w:r>
      <w:r w:rsidR="00E57522">
        <w:t xml:space="preserve">not confined to South Australia: it is </w:t>
      </w:r>
      <w:r w:rsidR="00CB6B5C">
        <w:t>a national one.  O</w:t>
      </w:r>
      <w:r w:rsidR="000F47C7" w:rsidRPr="00E21B5D">
        <w:t xml:space="preserve">bservant readers will confirm that </w:t>
      </w:r>
      <w:r w:rsidR="000F47C7">
        <w:t>the nation</w:t>
      </w:r>
      <w:r w:rsidR="000F3B7F" w:rsidRPr="00E21B5D">
        <w:t>'s newspapers breach the Act almost every day by not attributing the authorship of a photograph, a building o</w:t>
      </w:r>
      <w:r w:rsidR="000F47C7">
        <w:t xml:space="preserve">r a work of art they reproduce.  </w:t>
      </w:r>
      <w:r w:rsidR="000F3B7F" w:rsidRPr="00E21B5D">
        <w:t>How often do we see a photograph of a business magnate posing in front of a flashy abstract or Aboriginal paintin</w:t>
      </w:r>
      <w:r w:rsidR="0044374B">
        <w:t xml:space="preserve">g hanging in his board-room, </w:t>
      </w:r>
      <w:r w:rsidR="000F3B7F" w:rsidRPr="00E21B5D">
        <w:t xml:space="preserve">a fashion-model posed before one of those </w:t>
      </w:r>
      <w:r w:rsidR="000F47C7">
        <w:t xml:space="preserve">abstract </w:t>
      </w:r>
      <w:r w:rsidR="000F3B7F" w:rsidRPr="00E21B5D">
        <w:t>sculptures archite</w:t>
      </w:r>
      <w:r w:rsidR="000F47C7">
        <w:t>cts sometime characterise as a 'turd on the plaza</w:t>
      </w:r>
      <w:r>
        <w:t>,</w:t>
      </w:r>
      <w:r w:rsidR="000F47C7">
        <w:t>'</w:t>
      </w:r>
      <w:r w:rsidR="0044374B">
        <w:t xml:space="preserve"> or an 'artist's impression' of a new</w:t>
      </w:r>
      <w:r w:rsidR="008C772B">
        <w:t xml:space="preserve"> skyscraper apartment building </w:t>
      </w:r>
      <w:r w:rsidR="0044374B">
        <w:t xml:space="preserve">when </w:t>
      </w:r>
      <w:r w:rsidR="000F3B7F" w:rsidRPr="00E21B5D">
        <w:t xml:space="preserve">the artist or designer </w:t>
      </w:r>
      <w:r w:rsidR="000F47C7">
        <w:t>–</w:t>
      </w:r>
      <w:r w:rsidR="000F3B7F" w:rsidRPr="00E21B5D">
        <w:t xml:space="preserve"> without whose work the shot </w:t>
      </w:r>
      <w:r w:rsidR="00F61897">
        <w:t xml:space="preserve">or advertisement </w:t>
      </w:r>
      <w:r w:rsidR="000F3B7F" w:rsidRPr="00E21B5D">
        <w:t xml:space="preserve">would be </w:t>
      </w:r>
      <w:r w:rsidR="008C772B">
        <w:t xml:space="preserve">much </w:t>
      </w:r>
      <w:r w:rsidR="000F3B7F" w:rsidRPr="00E21B5D">
        <w:t>less appealing</w:t>
      </w:r>
      <w:r w:rsidR="00802A28">
        <w:t>, if not irrelevant</w:t>
      </w:r>
      <w:r w:rsidR="000F3B7F" w:rsidRPr="00E21B5D">
        <w:t xml:space="preserve"> </w:t>
      </w:r>
      <w:r w:rsidR="000F47C7">
        <w:t>–</w:t>
      </w:r>
      <w:r w:rsidR="000F3B7F" w:rsidRPr="00E21B5D">
        <w:t xml:space="preserve"> </w:t>
      </w:r>
      <w:r w:rsidR="000F47C7">
        <w:t>is deprived of</w:t>
      </w:r>
      <w:r w:rsidR="0044374B">
        <w:t xml:space="preserve"> his or her due recognition?</w:t>
      </w:r>
      <w:r w:rsidR="004C5606">
        <w:rPr>
          <w:rStyle w:val="FootnoteReference"/>
        </w:rPr>
        <w:footnoteReference w:id="4"/>
      </w:r>
    </w:p>
    <w:p w14:paraId="5BA7CDEE" w14:textId="77777777" w:rsidR="003A353C" w:rsidRDefault="00F2700F" w:rsidP="004E462F">
      <w:pPr>
        <w:tabs>
          <w:tab w:val="left" w:pos="720"/>
          <w:tab w:val="center" w:pos="4504"/>
        </w:tabs>
        <w:spacing w:line="360" w:lineRule="auto"/>
      </w:pPr>
      <w:r>
        <w:tab/>
      </w:r>
      <w:r w:rsidR="000F3B7F" w:rsidRPr="00E21B5D">
        <w:tab/>
        <w:t xml:space="preserve">How do they get away with it?  </w:t>
      </w:r>
      <w:r w:rsidR="0044374B">
        <w:t>Well, u</w:t>
      </w:r>
      <w:r w:rsidR="0044374B" w:rsidRPr="0044374B">
        <w:t>nfortunately</w:t>
      </w:r>
      <w:r w:rsidR="0044374B">
        <w:t xml:space="preserve">, the Act contains within itself </w:t>
      </w:r>
      <w:r w:rsidR="008C772B">
        <w:t>the</w:t>
      </w:r>
      <w:r w:rsidR="00A50E1D">
        <w:t xml:space="preserve"> means of its own denaturation.  It </w:t>
      </w:r>
      <w:r w:rsidR="008C772B">
        <w:t xml:space="preserve">allows </w:t>
      </w:r>
      <w:r w:rsidR="00D048A8">
        <w:t xml:space="preserve">to </w:t>
      </w:r>
      <w:r w:rsidR="008C772B">
        <w:t>offenders the</w:t>
      </w:r>
      <w:r w:rsidR="0044374B">
        <w:t xml:space="preserve"> defence of 'reasonableness.'  </w:t>
      </w:r>
      <w:bookmarkStart w:id="1" w:name="_Toc503057381"/>
      <w:bookmarkStart w:id="2" w:name="_Toc503057448"/>
      <w:r w:rsidR="00DF2A3F">
        <w:t>S</w:t>
      </w:r>
      <w:r w:rsidR="00AE7F8F">
        <w:t>.</w:t>
      </w:r>
      <w:r w:rsidR="00DF2A3F">
        <w:t>195AR</w:t>
      </w:r>
      <w:r w:rsidR="002A2D23">
        <w:t>(2)</w:t>
      </w:r>
      <w:r w:rsidR="00DF2A3F">
        <w:t xml:space="preserve"> </w:t>
      </w:r>
      <w:r w:rsidR="00E078B2">
        <w:t xml:space="preserve">lists </w:t>
      </w:r>
      <w:r w:rsidR="00315FF4">
        <w:t xml:space="preserve">several </w:t>
      </w:r>
      <w:r w:rsidR="00E078B2">
        <w:t xml:space="preserve">conditions under which it would be </w:t>
      </w:r>
      <w:r w:rsidR="00775DA2">
        <w:t>'</w:t>
      </w:r>
      <w:r w:rsidR="00E078B2">
        <w:t>reasonable</w:t>
      </w:r>
      <w:r w:rsidR="00775DA2">
        <w:t>'</w:t>
      </w:r>
      <w:r w:rsidR="00E078B2" w:rsidRPr="00E078B2">
        <w:t xml:space="preserve"> </w:t>
      </w:r>
      <w:r w:rsidR="00E078B2">
        <w:t>not to identify an author without</w:t>
      </w:r>
      <w:r w:rsidR="00DF2A3F">
        <w:t xml:space="preserve"> </w:t>
      </w:r>
      <w:r w:rsidR="00A50E1D">
        <w:t xml:space="preserve">committing </w:t>
      </w:r>
      <w:r w:rsidR="00DF2A3F">
        <w:t xml:space="preserve">infringement of </w:t>
      </w:r>
      <w:r w:rsidR="00A50E1D">
        <w:t xml:space="preserve">the </w:t>
      </w:r>
      <w:r w:rsidR="00DF2A3F">
        <w:t>right of attribution of authorship</w:t>
      </w:r>
      <w:bookmarkEnd w:id="1"/>
      <w:bookmarkEnd w:id="2"/>
      <w:r w:rsidR="00A50E1D">
        <w:t xml:space="preserve">.  These include obvious situations – like </w:t>
      </w:r>
      <w:r w:rsidR="00A50E1D" w:rsidRPr="00E078B2">
        <w:t>difficulty or expense</w:t>
      </w:r>
      <w:r w:rsidR="00443FC9">
        <w:t>,</w:t>
      </w:r>
      <w:r w:rsidR="00A50E1D">
        <w:t xml:space="preserve"> and whether the work was created </w:t>
      </w:r>
      <w:r w:rsidR="00A50E1D" w:rsidRPr="00E078B2">
        <w:t>in the course of the author’s employment</w:t>
      </w:r>
      <w:r w:rsidR="00A50E1D">
        <w:t xml:space="preserve"> or </w:t>
      </w:r>
      <w:r w:rsidR="00A50E1D" w:rsidRPr="00E078B2">
        <w:t>under a contract for the performance of services</w:t>
      </w:r>
      <w:r w:rsidR="00A50E1D">
        <w:t xml:space="preserve"> – </w:t>
      </w:r>
      <w:r w:rsidR="00AE7F8F">
        <w:t xml:space="preserve">but concludes with </w:t>
      </w:r>
      <w:r w:rsidR="00A50E1D">
        <w:t xml:space="preserve">the </w:t>
      </w:r>
      <w:r w:rsidR="00443FC9">
        <w:t xml:space="preserve">catch-all </w:t>
      </w:r>
      <w:r w:rsidR="00A50E1D">
        <w:t>clincher:</w:t>
      </w:r>
      <w:r w:rsidR="00AE7F8F">
        <w:t xml:space="preserve"> </w:t>
      </w:r>
      <w:r w:rsidR="00443FC9">
        <w:t>'</w:t>
      </w:r>
      <w:r w:rsidR="00A50E1D" w:rsidRPr="00E078B2">
        <w:t>(e)</w:t>
      </w:r>
      <w:r w:rsidR="00AE7F8F">
        <w:t xml:space="preserve"> </w:t>
      </w:r>
      <w:r w:rsidR="00A50E1D" w:rsidRPr="00E078B2">
        <w:tab/>
        <w:t xml:space="preserve">any practice, in the industry in which the work is used, that is relevant to the </w:t>
      </w:r>
      <w:r w:rsidR="00A50E1D">
        <w:t>work or the use of the work.</w:t>
      </w:r>
      <w:r w:rsidR="00443FC9">
        <w:t>'  So, there is no infringement of the artist's moral rights if an article follows the regular practice of publishing – and there is no doubt (as the Mackennal case indicates) that it is a long-established journalistic practice for the correct attribution of artis</w:t>
      </w:r>
      <w:r w:rsidR="00AE7F8F">
        <w:t>ts and designers to be ignored.</w:t>
      </w:r>
      <w:r w:rsidR="00AE7F8F">
        <w:rPr>
          <w:rStyle w:val="FootnoteReference"/>
        </w:rPr>
        <w:footnoteReference w:id="5"/>
      </w:r>
    </w:p>
    <w:p w14:paraId="4F9417AD" w14:textId="77777777" w:rsidR="00D048A8" w:rsidRDefault="00B22C9A" w:rsidP="00F2700F">
      <w:pPr>
        <w:tabs>
          <w:tab w:val="left" w:pos="720"/>
          <w:tab w:val="center" w:pos="4504"/>
        </w:tabs>
        <w:spacing w:line="360" w:lineRule="auto"/>
      </w:pPr>
      <w:r>
        <w:tab/>
        <w:t xml:space="preserve">How </w:t>
      </w:r>
      <w:r w:rsidR="00AE7F8F">
        <w:t>can it be that this act can have been drafted with such a self-abnegating</w:t>
      </w:r>
      <w:r w:rsidR="00EE099D">
        <w:t xml:space="preserve"> clause</w:t>
      </w:r>
      <w:r>
        <w:t>?</w:t>
      </w:r>
      <w:r w:rsidR="00D048A8">
        <w:t xml:space="preserve">  Appeals to senior journalists who may have taken part in the d</w:t>
      </w:r>
      <w:r w:rsidR="00EE099D">
        <w:t xml:space="preserve">iscussions </w:t>
      </w:r>
      <w:r w:rsidR="008442E2">
        <w:t>of</w:t>
      </w:r>
      <w:r w:rsidR="00EE099D">
        <w:t xml:space="preserve"> </w:t>
      </w:r>
      <w:r w:rsidR="008442E2">
        <w:t>the drafting of the act</w:t>
      </w:r>
      <w:r w:rsidR="00D048A8">
        <w:t xml:space="preserve"> yielded no respons</w:t>
      </w:r>
      <w:r w:rsidR="00EE099D">
        <w:t xml:space="preserve">e, so one can only speculate at the lobbying that that would have occurred </w:t>
      </w:r>
      <w:r w:rsidR="004318AB">
        <w:t>by</w:t>
      </w:r>
      <w:r w:rsidR="00EE099D">
        <w:t xml:space="preserve"> the dinosaurs of the profession.</w:t>
      </w:r>
      <w:r w:rsidR="00F00608">
        <w:t xml:space="preserve"> </w:t>
      </w:r>
      <w:r w:rsidR="004B6E5C">
        <w:t xml:space="preserve"> </w:t>
      </w:r>
    </w:p>
    <w:p w14:paraId="7F5D171E" w14:textId="77777777" w:rsidR="008C772B" w:rsidRDefault="00F2700F" w:rsidP="00F2700F">
      <w:pPr>
        <w:tabs>
          <w:tab w:val="left" w:pos="720"/>
          <w:tab w:val="center" w:pos="4504"/>
        </w:tabs>
        <w:spacing w:line="360" w:lineRule="auto"/>
      </w:pPr>
      <w:r>
        <w:tab/>
      </w:r>
      <w:r>
        <w:tab/>
      </w:r>
      <w:r w:rsidR="00EE099D">
        <w:t>Further,</w:t>
      </w:r>
      <w:r w:rsidR="008C772B">
        <w:t xml:space="preserve"> t</w:t>
      </w:r>
      <w:r w:rsidR="008C772B" w:rsidRPr="00E21B5D">
        <w:t>he Act provides only a civil remedy</w:t>
      </w:r>
      <w:r w:rsidR="008C772B">
        <w:t>,</w:t>
      </w:r>
      <w:r w:rsidR="008C772B" w:rsidRPr="00E21B5D">
        <w:t xml:space="preserve"> and only to individual artists</w:t>
      </w:r>
      <w:r w:rsidR="00522E18">
        <w:t xml:space="preserve"> (s.190)</w:t>
      </w:r>
      <w:r w:rsidR="004318AB">
        <w:t>.</w:t>
      </w:r>
      <w:r w:rsidR="006D1D26">
        <w:t xml:space="preserve">  This means that full </w:t>
      </w:r>
      <w:r w:rsidR="008C772B" w:rsidRPr="00E21B5D">
        <w:t xml:space="preserve">practical application awaits an artist or architect successfully suing a publisher </w:t>
      </w:r>
      <w:r w:rsidR="008C772B">
        <w:t xml:space="preserve">or author </w:t>
      </w:r>
      <w:r w:rsidR="008C772B" w:rsidRPr="00E21B5D">
        <w:t xml:space="preserve">for non-compliance so that </w:t>
      </w:r>
      <w:r w:rsidR="00C638ED">
        <w:t xml:space="preserve">the </w:t>
      </w:r>
      <w:r w:rsidR="008C772B" w:rsidRPr="00E21B5D">
        <w:t>lega</w:t>
      </w:r>
      <w:r w:rsidR="008C772B">
        <w:t>l parameters can be established.  However,</w:t>
      </w:r>
      <w:r w:rsidR="008C772B" w:rsidRPr="00E21B5D">
        <w:t xml:space="preserve"> this is not likely to occur in the near future, artists </w:t>
      </w:r>
      <w:r w:rsidR="00071E76">
        <w:t xml:space="preserve">and architects </w:t>
      </w:r>
      <w:r w:rsidR="008C772B" w:rsidRPr="00E21B5D">
        <w:t>having better things to do than taking p</w:t>
      </w:r>
      <w:r w:rsidR="00071E76">
        <w:t>ublishers</w:t>
      </w:r>
      <w:r w:rsidR="008C772B" w:rsidRPr="00E21B5D">
        <w:t xml:space="preserve"> to court. </w:t>
      </w:r>
      <w:r w:rsidR="00775DA2">
        <w:t xml:space="preserve"> </w:t>
      </w:r>
      <w:r w:rsidR="008C772B" w:rsidRPr="00E21B5D">
        <w:t xml:space="preserve">And the National Association for the Visual Arts and the Arts Law </w:t>
      </w:r>
      <w:r w:rsidR="009216C1">
        <w:t>Centre</w:t>
      </w:r>
      <w:r w:rsidR="009B0221">
        <w:t xml:space="preserve"> of Australia,</w:t>
      </w:r>
      <w:r w:rsidR="008C772B" w:rsidRPr="00E21B5D">
        <w:t xml:space="preserve"> both of whom lobbied for </w:t>
      </w:r>
      <w:r w:rsidR="003C4B8B">
        <w:t xml:space="preserve">and support </w:t>
      </w:r>
      <w:r w:rsidR="008C772B" w:rsidRPr="00E21B5D">
        <w:t xml:space="preserve">the </w:t>
      </w:r>
      <w:r w:rsidR="00775DA2">
        <w:t xml:space="preserve">moral rights </w:t>
      </w:r>
      <w:r w:rsidR="008C772B" w:rsidRPr="00E21B5D">
        <w:t xml:space="preserve">legislation, say they lack the resources to do anything about the situation.  </w:t>
      </w:r>
    </w:p>
    <w:p w14:paraId="314CE0D8" w14:textId="77777777" w:rsidR="00554EFE" w:rsidRDefault="004318AB" w:rsidP="00FB1368">
      <w:pPr>
        <w:tabs>
          <w:tab w:val="left" w:pos="720"/>
          <w:tab w:val="center" w:pos="4504"/>
        </w:tabs>
        <w:spacing w:line="360" w:lineRule="auto"/>
      </w:pPr>
      <w:r>
        <w:lastRenderedPageBreak/>
        <w:tab/>
        <w:t xml:space="preserve">In </w:t>
      </w:r>
      <w:r w:rsidR="00E07FD7">
        <w:t xml:space="preserve">what is, perhaps, </w:t>
      </w:r>
      <w:r>
        <w:t xml:space="preserve">a sad misunderstanding of the scope of the amendment, indigenous authors of artistic works frequently claim 'copyright' over certain </w:t>
      </w:r>
      <w:r w:rsidR="003C4B8B">
        <w:t xml:space="preserve">generic, </w:t>
      </w:r>
      <w:r>
        <w:t xml:space="preserve">traditional aboriginal imagery.  The most striking instance of this was a case before the NSW </w:t>
      </w:r>
      <w:r w:rsidR="003C4B8B">
        <w:t xml:space="preserve">Land and Environment Court in June, 2011.  A large stone sculpture – </w:t>
      </w:r>
      <w:r w:rsidR="003C4B8B">
        <w:rPr>
          <w:i/>
        </w:rPr>
        <w:t>Wan</w:t>
      </w:r>
      <w:r w:rsidR="00554EFE">
        <w:rPr>
          <w:i/>
        </w:rPr>
        <w:t>d</w:t>
      </w:r>
      <w:r w:rsidR="003C4B8B">
        <w:rPr>
          <w:i/>
        </w:rPr>
        <w:t>jina Watchers in the Whispering</w:t>
      </w:r>
      <w:r w:rsidR="008442E2">
        <w:rPr>
          <w:i/>
        </w:rPr>
        <w:t xml:space="preserve"> Stone</w:t>
      </w:r>
      <w:r w:rsidR="003C4B8B">
        <w:rPr>
          <w:i/>
        </w:rPr>
        <w:t xml:space="preserve"> –</w:t>
      </w:r>
      <w:r w:rsidR="003C4B8B">
        <w:t xml:space="preserve"> </w:t>
      </w:r>
      <w:r w:rsidR="00775DA2">
        <w:t xml:space="preserve">which had been </w:t>
      </w:r>
      <w:r w:rsidR="003C4B8B">
        <w:t>made by two white artists</w:t>
      </w:r>
      <w:r w:rsidR="006D1D26">
        <w:t xml:space="preserve"> (</w:t>
      </w:r>
      <w:proofErr w:type="spellStart"/>
      <w:r w:rsidR="006D1D26">
        <w:t>Benedikt</w:t>
      </w:r>
      <w:proofErr w:type="spellEnd"/>
      <w:r w:rsidR="006D1D26">
        <w:t xml:space="preserve"> </w:t>
      </w:r>
      <w:proofErr w:type="spellStart"/>
      <w:r w:rsidR="006D1D26">
        <w:t>Osvath</w:t>
      </w:r>
      <w:proofErr w:type="spellEnd"/>
      <w:r w:rsidR="006D1D26">
        <w:t xml:space="preserve"> and </w:t>
      </w:r>
      <w:proofErr w:type="spellStart"/>
      <w:r w:rsidR="006D1D26">
        <w:t>Vesna</w:t>
      </w:r>
      <w:proofErr w:type="spellEnd"/>
      <w:r w:rsidR="006D1D26">
        <w:t xml:space="preserve"> </w:t>
      </w:r>
      <w:proofErr w:type="spellStart"/>
      <w:r w:rsidR="006D1D26">
        <w:t>Tenodi</w:t>
      </w:r>
      <w:proofErr w:type="spellEnd"/>
      <w:r w:rsidR="006D1D26">
        <w:t>)</w:t>
      </w:r>
      <w:r w:rsidR="003C4B8B">
        <w:t>, had been placed in the grounds of the Modr</w:t>
      </w:r>
      <w:r w:rsidR="00775DA2">
        <w:t>oGorje art gallery, in Katoomba.  L</w:t>
      </w:r>
      <w:r w:rsidR="003C4B8B">
        <w:t xml:space="preserve">ocal aborigines </w:t>
      </w:r>
      <w:r w:rsidR="000D39D1">
        <w:t>demanded that it be removed, protesting</w:t>
      </w:r>
      <w:r w:rsidR="003C4B8B">
        <w:t xml:space="preserve"> that </w:t>
      </w:r>
      <w:r w:rsidR="000D39D1">
        <w:t>it breached</w:t>
      </w:r>
      <w:r w:rsidR="003C4B8B">
        <w:t xml:space="preserve"> the 'copyright' of certain aboriginal people who live in the Kimberley region of W</w:t>
      </w:r>
      <w:r w:rsidR="00E07FD7">
        <w:t xml:space="preserve">estern </w:t>
      </w:r>
      <w:r w:rsidR="003C4B8B">
        <w:t>A</w:t>
      </w:r>
      <w:r w:rsidR="00E07FD7">
        <w:t>ustralia</w:t>
      </w:r>
      <w:r w:rsidR="003C4B8B">
        <w:t xml:space="preserve">, where </w:t>
      </w:r>
      <w:r w:rsidR="000D39D1">
        <w:t xml:space="preserve">the </w:t>
      </w:r>
      <w:r w:rsidR="003C4B8B">
        <w:t>ancient imagery of this icon occurs</w:t>
      </w:r>
      <w:r w:rsidR="00E07FD7">
        <w:t xml:space="preserve"> on rock-drawings</w:t>
      </w:r>
      <w:r w:rsidR="003C4B8B">
        <w:t>.</w:t>
      </w:r>
      <w:r w:rsidR="009B18A5">
        <w:rPr>
          <w:rStyle w:val="FootnoteReference"/>
        </w:rPr>
        <w:footnoteReference w:id="6"/>
      </w:r>
      <w:r w:rsidR="003C4B8B">
        <w:t xml:space="preserve">  Although the court ruled that the sculpture be removed due to </w:t>
      </w:r>
      <w:r w:rsidR="000D39D1">
        <w:t xml:space="preserve">certain planning considerations, </w:t>
      </w:r>
      <w:r w:rsidR="00F53F07">
        <w:t xml:space="preserve">it </w:t>
      </w:r>
      <w:r w:rsidR="00FB1368">
        <w:t xml:space="preserve">– validly – </w:t>
      </w:r>
      <w:r w:rsidR="00F53F07">
        <w:t>re</w:t>
      </w:r>
      <w:r w:rsidR="00775DA2">
        <w:t>fused to accept</w:t>
      </w:r>
      <w:r w:rsidR="00F53F07">
        <w:t xml:space="preserve"> the </w:t>
      </w:r>
      <w:r w:rsidR="000D39D1">
        <w:t>plaintif</w:t>
      </w:r>
      <w:r w:rsidR="00E07FD7">
        <w:t>fs</w:t>
      </w:r>
      <w:r w:rsidR="00F53F07">
        <w:t>' claim</w:t>
      </w:r>
      <w:r w:rsidR="00E07FD7">
        <w:t xml:space="preserve"> to </w:t>
      </w:r>
      <w:r w:rsidR="000D39D1">
        <w:t xml:space="preserve">copyright </w:t>
      </w:r>
      <w:r w:rsidR="00E07FD7">
        <w:t>becaus</w:t>
      </w:r>
      <w:r w:rsidR="00C54975">
        <w:t xml:space="preserve">e </w:t>
      </w:r>
      <w:r w:rsidR="00FB1368">
        <w:t xml:space="preserve">it is </w:t>
      </w:r>
      <w:r w:rsidR="00D075D6">
        <w:t>a</w:t>
      </w:r>
      <w:r w:rsidR="00FB1368">
        <w:t xml:space="preserve"> fact that </w:t>
      </w:r>
      <w:r w:rsidR="00C54975">
        <w:t>there is no c</w:t>
      </w:r>
      <w:r w:rsidR="00E07FD7">
        <w:t xml:space="preserve">opyright </w:t>
      </w:r>
      <w:r w:rsidR="000D39D1">
        <w:t>of any imagery of a religious nature under any Australian law.  However, this intelligence has not filtered fa</w:t>
      </w:r>
      <w:r w:rsidR="00554EFE">
        <w:t xml:space="preserve">r into the aboriginal community </w:t>
      </w:r>
      <w:r w:rsidR="00FB1368">
        <w:t>because</w:t>
      </w:r>
      <w:r w:rsidR="00554EFE">
        <w:t xml:space="preserve"> w</w:t>
      </w:r>
      <w:r w:rsidR="000D39D1">
        <w:t>e still hear claims of 'copyright' over certa</w:t>
      </w:r>
      <w:r w:rsidR="00554EFE">
        <w:t xml:space="preserve">in imagery by </w:t>
      </w:r>
      <w:r w:rsidR="00775DA2">
        <w:t>indigenous</w:t>
      </w:r>
      <w:r w:rsidR="00554EFE">
        <w:t xml:space="preserve"> groups.  What</w:t>
      </w:r>
      <w:r w:rsidR="006C174B">
        <w:t xml:space="preserve"> is puzzling </w:t>
      </w:r>
      <w:r w:rsidR="00554EFE">
        <w:t xml:space="preserve">is the fact that </w:t>
      </w:r>
      <w:r w:rsidR="000D39D1">
        <w:t xml:space="preserve">the </w:t>
      </w:r>
      <w:r w:rsidR="009B0221">
        <w:t>Ar</w:t>
      </w:r>
      <w:r w:rsidR="000D39D1">
        <w:t xml:space="preserve">ts Law </w:t>
      </w:r>
      <w:r w:rsidR="009B0221">
        <w:t>C</w:t>
      </w:r>
      <w:r w:rsidR="000D39D1">
        <w:t>entre</w:t>
      </w:r>
      <w:r w:rsidR="006D1D26">
        <w:t xml:space="preserve"> of Australia</w:t>
      </w:r>
      <w:r w:rsidR="00554EFE">
        <w:t xml:space="preserve"> </w:t>
      </w:r>
      <w:r w:rsidR="002A6687">
        <w:t xml:space="preserve">actually </w:t>
      </w:r>
      <w:r w:rsidR="00554EFE">
        <w:t xml:space="preserve">gave evidence in that case </w:t>
      </w:r>
      <w:r w:rsidR="006C174B">
        <w:t xml:space="preserve">to support </w:t>
      </w:r>
      <w:r w:rsidR="00554EFE">
        <w:t>the Kimberley aborigines</w:t>
      </w:r>
      <w:r w:rsidR="006C174B">
        <w:t>' claims t</w:t>
      </w:r>
      <w:r w:rsidR="00554EFE">
        <w:t xml:space="preserve">o have 'copyright' over the wandjina image.  </w:t>
      </w:r>
      <w:r w:rsidR="002A6687">
        <w:t>Apparently, the Centre</w:t>
      </w:r>
      <w:r w:rsidR="006C174B">
        <w:t xml:space="preserve"> was </w:t>
      </w:r>
      <w:r w:rsidR="00F53F07">
        <w:t>pursuing its enduring</w:t>
      </w:r>
      <w:r w:rsidR="006C174B">
        <w:t xml:space="preserve"> </w:t>
      </w:r>
      <w:r w:rsidR="00F53F07">
        <w:t>objection to</w:t>
      </w:r>
      <w:r w:rsidR="002A6687">
        <w:t xml:space="preserve"> what it often refers to as:</w:t>
      </w:r>
      <w:r w:rsidR="00F53F07">
        <w:t xml:space="preserve"> '</w:t>
      </w:r>
      <w:r w:rsidR="006C174B">
        <w:t>the current gaps in legal protection</w:t>
      </w:r>
      <w:r w:rsidR="00F53F07">
        <w:t xml:space="preserve"> afforded by intellectual prope</w:t>
      </w:r>
      <w:r w:rsidR="006C174B">
        <w:t>rty laws to</w:t>
      </w:r>
      <w:r w:rsidR="00F53F07">
        <w:t xml:space="preserve"> indigenous </w:t>
      </w:r>
      <w:r w:rsidR="00FB1368">
        <w:t>culture,</w:t>
      </w:r>
      <w:r w:rsidR="006C174B">
        <w:t>'</w:t>
      </w:r>
      <w:r w:rsidR="00F53F07">
        <w:rPr>
          <w:rStyle w:val="FootnoteReference"/>
        </w:rPr>
        <w:footnoteReference w:id="7"/>
      </w:r>
      <w:r w:rsidR="00775DA2">
        <w:t xml:space="preserve"> </w:t>
      </w:r>
      <w:r w:rsidR="00FB1368">
        <w:t xml:space="preserve">but its methodology has to be questionable.  Additionally, </w:t>
      </w:r>
      <w:r w:rsidR="0092459C">
        <w:t xml:space="preserve">it should have been aware that </w:t>
      </w:r>
      <w:r w:rsidR="00554EFE">
        <w:t>moral rights can only be claimed by individuals</w:t>
      </w:r>
      <w:r w:rsidR="00FB1368">
        <w:t>, not groups</w:t>
      </w:r>
      <w:r w:rsidR="00554EFE">
        <w:t>.</w:t>
      </w:r>
    </w:p>
    <w:p w14:paraId="6D5A9D8D" w14:textId="77777777" w:rsidR="009B0221" w:rsidRPr="003C4B8B" w:rsidRDefault="009B0221" w:rsidP="00F2700F">
      <w:pPr>
        <w:tabs>
          <w:tab w:val="left" w:pos="720"/>
          <w:tab w:val="center" w:pos="4504"/>
        </w:tabs>
        <w:spacing w:line="360" w:lineRule="auto"/>
      </w:pPr>
      <w:r>
        <w:tab/>
        <w:t xml:space="preserve">Another instance in which religious imagery – this time Christian – was allegedly traduced </w:t>
      </w:r>
      <w:r w:rsidR="00F61897">
        <w:t>(although copyright</w:t>
      </w:r>
      <w:r w:rsidR="002A6687">
        <w:t>, as such,</w:t>
      </w:r>
      <w:r w:rsidR="00F61897">
        <w:t xml:space="preserve"> seems not to have been mentioned) </w:t>
      </w:r>
      <w:r>
        <w:t xml:space="preserve">was </w:t>
      </w:r>
      <w:r w:rsidR="00B82E87">
        <w:t xml:space="preserve">in </w:t>
      </w:r>
      <w:r>
        <w:t>the poster for the 1997 Adelaide Festival of Arts.  It featur</w:t>
      </w:r>
      <w:r w:rsidR="00B82E87">
        <w:t>ed a Greek Orthodox Church icon</w:t>
      </w:r>
      <w:r>
        <w:t xml:space="preserve"> of the </w:t>
      </w:r>
      <w:r w:rsidR="00B82E87">
        <w:t>Virgin Mary</w:t>
      </w:r>
      <w:r>
        <w:t xml:space="preserve"> </w:t>
      </w:r>
      <w:r w:rsidR="00B82E87">
        <w:t>from whose arms the Christ Child had been removed to be r</w:t>
      </w:r>
      <w:r w:rsidR="002A6687">
        <w:t>eplaced by a piano-accordion!</w:t>
      </w:r>
      <w:r w:rsidR="00013BDD">
        <w:t xml:space="preserve">  Designed </w:t>
      </w:r>
      <w:r w:rsidR="00554EFE">
        <w:t>at the instigation of</w:t>
      </w:r>
      <w:r w:rsidR="00013BDD">
        <w:t xml:space="preserve"> the Festival Director, Robyn</w:t>
      </w:r>
      <w:r w:rsidR="00554EFE">
        <w:t xml:space="preserve"> </w:t>
      </w:r>
      <w:r w:rsidR="00013BDD">
        <w:t>Archer, i</w:t>
      </w:r>
      <w:r w:rsidR="00B82E87">
        <w:t xml:space="preserve">t was a striking and humorously-appealing </w:t>
      </w:r>
      <w:r w:rsidR="00554EFE">
        <w:t>advertisement</w:t>
      </w:r>
      <w:r w:rsidR="00B82E87">
        <w:t xml:space="preserve">, but </w:t>
      </w:r>
      <w:r w:rsidR="00013BDD">
        <w:t>it was reviled</w:t>
      </w:r>
      <w:r w:rsidR="00B82E87">
        <w:t xml:space="preserve"> by </w:t>
      </w:r>
      <w:proofErr w:type="spellStart"/>
      <w:r w:rsidR="00013BDD">
        <w:t>Adelaideans</w:t>
      </w:r>
      <w:proofErr w:type="spellEnd"/>
      <w:r w:rsidR="00013BDD">
        <w:t xml:space="preserve"> of various </w:t>
      </w:r>
      <w:r w:rsidR="00B82E87">
        <w:t>conservatively-religious</w:t>
      </w:r>
      <w:r w:rsidR="00013BDD">
        <w:t xml:space="preserve"> persuasions</w:t>
      </w:r>
      <w:r w:rsidR="00B82E87">
        <w:t>.  Even the then Prime Minister, John Howard, protested that it was a deliberate</w:t>
      </w:r>
      <w:r w:rsidR="00F61897">
        <w:t xml:space="preserve"> attempt to offend Christians!</w:t>
      </w:r>
    </w:p>
    <w:p w14:paraId="485B1751" w14:textId="77777777" w:rsidR="00B339C8" w:rsidRDefault="00F2700F" w:rsidP="00F2700F">
      <w:pPr>
        <w:tabs>
          <w:tab w:val="left" w:pos="720"/>
          <w:tab w:val="center" w:pos="4504"/>
        </w:tabs>
        <w:spacing w:line="360" w:lineRule="auto"/>
      </w:pPr>
      <w:r>
        <w:tab/>
      </w:r>
      <w:r>
        <w:tab/>
      </w:r>
      <w:r w:rsidR="008C772B" w:rsidRPr="00E21B5D">
        <w:t xml:space="preserve">In the meantime, busy newspaper proprietors and editors allow the inertia of past practice to </w:t>
      </w:r>
      <w:r w:rsidR="00775DA2">
        <w:t>flow on.  And the A</w:t>
      </w:r>
      <w:r w:rsidR="008C772B">
        <w:t>ct</w:t>
      </w:r>
      <w:r w:rsidR="008C772B" w:rsidRPr="00E21B5D">
        <w:t xml:space="preserve"> is, of course, an inconvenient imposition on the kind of edi</w:t>
      </w:r>
      <w:r w:rsidR="002A6687">
        <w:t>tor who regards illustrations mere</w:t>
      </w:r>
      <w:r w:rsidR="008C772B" w:rsidRPr="00E21B5D">
        <w:t>ly</w:t>
      </w:r>
      <w:r w:rsidR="008C772B">
        <w:t xml:space="preserve"> </w:t>
      </w:r>
      <w:r w:rsidR="00AF6E57" w:rsidRPr="00E21B5D">
        <w:t xml:space="preserve">as </w:t>
      </w:r>
      <w:r w:rsidR="008C772B">
        <w:t xml:space="preserve">a decorative </w:t>
      </w:r>
      <w:r w:rsidR="00967197">
        <w:t>ornamentation</w:t>
      </w:r>
      <w:r w:rsidR="008C772B">
        <w:t xml:space="preserve"> to the</w:t>
      </w:r>
      <w:r w:rsidR="008C772B" w:rsidRPr="00E21B5D">
        <w:t xml:space="preserve"> text.</w:t>
      </w:r>
    </w:p>
    <w:p w14:paraId="699A6A3F" w14:textId="34CACF9E" w:rsidR="00F00608" w:rsidRDefault="00046568" w:rsidP="00F2700F">
      <w:pPr>
        <w:tabs>
          <w:tab w:val="left" w:pos="720"/>
          <w:tab w:val="center" w:pos="4504"/>
        </w:tabs>
        <w:spacing w:line="360" w:lineRule="auto"/>
        <w:rPr>
          <w:lang w:val="en-US"/>
        </w:rPr>
      </w:pPr>
      <w:r>
        <w:lastRenderedPageBreak/>
        <w:tab/>
        <w:t>The non-recognition of artists and designers by the press is, indeed, an anci</w:t>
      </w:r>
      <w:r w:rsidR="00B22C9A">
        <w:t>ent and entrenched tradition</w:t>
      </w:r>
      <w:r w:rsidR="00906B50">
        <w:t xml:space="preserve"> in this country</w:t>
      </w:r>
      <w:r w:rsidR="00B22C9A">
        <w:t>.  For example, h</w:t>
      </w:r>
      <w:r>
        <w:t xml:space="preserve">ardly any </w:t>
      </w:r>
      <w:r w:rsidR="000E42A4">
        <w:t xml:space="preserve">Australian </w:t>
      </w:r>
      <w:r>
        <w:t xml:space="preserve">community knows who designed and sculptured its war memorial.  The reason for this is that there has </w:t>
      </w:r>
      <w:r w:rsidR="000E42A4">
        <w:t>long</w:t>
      </w:r>
      <w:r>
        <w:t xml:space="preserve"> been a </w:t>
      </w:r>
      <w:r w:rsidR="00F31C96">
        <w:t>consensus</w:t>
      </w:r>
      <w:r>
        <w:t xml:space="preserve"> that only the names of those who served and/or died in </w:t>
      </w:r>
      <w:r w:rsidR="00B22C9A">
        <w:t>a war</w:t>
      </w:r>
      <w:r>
        <w:t xml:space="preserve"> should appear on </w:t>
      </w:r>
      <w:r w:rsidR="00B22C9A">
        <w:t xml:space="preserve">the relevant </w:t>
      </w:r>
      <w:r w:rsidR="00EE099D">
        <w:t>memorial</w:t>
      </w:r>
      <w:r w:rsidR="002A6687">
        <w:t xml:space="preserve">.  This </w:t>
      </w:r>
      <w:r>
        <w:t>means that in only the minority of cases was the scul</w:t>
      </w:r>
      <w:r w:rsidR="004E5412">
        <w:t>ptor permitted to sign his</w:t>
      </w:r>
      <w:r w:rsidR="009A1E80">
        <w:t>/her</w:t>
      </w:r>
      <w:r w:rsidR="004E5412">
        <w:t xml:space="preserve"> work</w:t>
      </w:r>
      <w:r w:rsidR="00967197">
        <w:t xml:space="preserve">. </w:t>
      </w:r>
      <w:r w:rsidR="004E5412">
        <w:t xml:space="preserve"> </w:t>
      </w:r>
      <w:r w:rsidR="000E42A4">
        <w:t>And</w:t>
      </w:r>
      <w:r w:rsidR="002A6687">
        <w:t xml:space="preserve"> – surprisingly – </w:t>
      </w:r>
      <w:r w:rsidR="000E42A4">
        <w:t xml:space="preserve"> this convention was adopted, too, by reporters:</w:t>
      </w:r>
      <w:r w:rsidR="00967197">
        <w:t xml:space="preserve"> even when the</w:t>
      </w:r>
      <w:r w:rsidR="004E5412">
        <w:t xml:space="preserve"> commissioning </w:t>
      </w:r>
      <w:r w:rsidR="00967197">
        <w:t xml:space="preserve">and/or unveiling of these memorials was </w:t>
      </w:r>
      <w:r w:rsidR="002A6687">
        <w:t xml:space="preserve">written up </w:t>
      </w:r>
      <w:r w:rsidR="00BE055C">
        <w:t>in newspapers</w:t>
      </w:r>
      <w:r w:rsidR="00967197">
        <w:t xml:space="preserve">, </w:t>
      </w:r>
      <w:r w:rsidR="000E42A4">
        <w:t>the sculptor</w:t>
      </w:r>
      <w:r w:rsidR="00967197">
        <w:t xml:space="preserve"> </w:t>
      </w:r>
      <w:r w:rsidR="00203DBB">
        <w:t xml:space="preserve">or architect </w:t>
      </w:r>
      <w:r w:rsidR="004E5412">
        <w:t>was very rarely named.  T</w:t>
      </w:r>
      <w:r w:rsidR="004E5412" w:rsidRPr="004E5412">
        <w:rPr>
          <w:lang w:val="en-US"/>
        </w:rPr>
        <w:t xml:space="preserve">he </w:t>
      </w:r>
      <w:r w:rsidR="00F31C96">
        <w:rPr>
          <w:lang w:val="en-US"/>
        </w:rPr>
        <w:t xml:space="preserve"> </w:t>
      </w:r>
      <w:r w:rsidR="004E5412" w:rsidRPr="004E5412">
        <w:rPr>
          <w:lang w:val="en-US"/>
        </w:rPr>
        <w:t xml:space="preserve">exceptions </w:t>
      </w:r>
      <w:r w:rsidR="00F31C96">
        <w:rPr>
          <w:lang w:val="en-US"/>
        </w:rPr>
        <w:t xml:space="preserve">– </w:t>
      </w:r>
      <w:r w:rsidR="00F31C96" w:rsidRPr="004E5412">
        <w:rPr>
          <w:lang w:val="en-US"/>
        </w:rPr>
        <w:t xml:space="preserve">significant </w:t>
      </w:r>
      <w:r w:rsidR="00F31C96">
        <w:rPr>
          <w:lang w:val="en-US"/>
        </w:rPr>
        <w:t xml:space="preserve">because of </w:t>
      </w:r>
      <w:r w:rsidR="00606A36">
        <w:rPr>
          <w:lang w:val="en-US"/>
        </w:rPr>
        <w:t xml:space="preserve">both their significance and their </w:t>
      </w:r>
      <w:r w:rsidR="00F31C96">
        <w:rPr>
          <w:lang w:val="en-US"/>
        </w:rPr>
        <w:t xml:space="preserve">rarity – </w:t>
      </w:r>
      <w:r w:rsidR="004E5412" w:rsidRPr="004E5412">
        <w:rPr>
          <w:lang w:val="en-US"/>
        </w:rPr>
        <w:t>are</w:t>
      </w:r>
      <w:r w:rsidR="00F31C96">
        <w:rPr>
          <w:lang w:val="en-US"/>
        </w:rPr>
        <w:t xml:space="preserve"> </w:t>
      </w:r>
      <w:r w:rsidR="005E3440">
        <w:rPr>
          <w:lang w:val="en-US"/>
        </w:rPr>
        <w:t xml:space="preserve">mainly </w:t>
      </w:r>
      <w:r w:rsidR="00F31C96">
        <w:rPr>
          <w:lang w:val="en-US"/>
        </w:rPr>
        <w:t xml:space="preserve">in the cases of the 'national' memorials in each </w:t>
      </w:r>
      <w:r w:rsidR="00C638ED">
        <w:rPr>
          <w:lang w:val="en-US"/>
        </w:rPr>
        <w:t>of our capital cities</w:t>
      </w:r>
      <w:r w:rsidR="00F31C96">
        <w:rPr>
          <w:lang w:val="en-US"/>
        </w:rPr>
        <w:t>.  In</w:t>
      </w:r>
      <w:r w:rsidR="004E5412" w:rsidRPr="004E5412">
        <w:rPr>
          <w:lang w:val="en-US"/>
        </w:rPr>
        <w:t xml:space="preserve"> Melbourne, </w:t>
      </w:r>
      <w:r w:rsidR="00F31C96">
        <w:rPr>
          <w:lang w:val="en-US"/>
        </w:rPr>
        <w:t xml:space="preserve">for instance, </w:t>
      </w:r>
      <w:r w:rsidR="004E5412" w:rsidRPr="004E5412">
        <w:rPr>
          <w:lang w:val="en-US"/>
        </w:rPr>
        <w:t xml:space="preserve">the magnitude and significance of the </w:t>
      </w:r>
      <w:r w:rsidR="004E5412" w:rsidRPr="00C638ED">
        <w:rPr>
          <w:lang w:val="en-US"/>
        </w:rPr>
        <w:t>Shrine of Remembrance</w:t>
      </w:r>
      <w:r w:rsidR="004E5412" w:rsidRPr="004E5412">
        <w:rPr>
          <w:lang w:val="en-US"/>
        </w:rPr>
        <w:t xml:space="preserve"> was such that the designers (architects, </w:t>
      </w:r>
      <w:r w:rsidR="00967197">
        <w:rPr>
          <w:lang w:val="en-US"/>
        </w:rPr>
        <w:t xml:space="preserve">Philip </w:t>
      </w:r>
      <w:r w:rsidR="004E5412" w:rsidRPr="004E5412">
        <w:rPr>
          <w:lang w:val="en-US"/>
        </w:rPr>
        <w:t>Hudson</w:t>
      </w:r>
      <w:r w:rsidR="00967197">
        <w:rPr>
          <w:lang w:val="en-US"/>
        </w:rPr>
        <w:t xml:space="preserve"> (1887-1952)</w:t>
      </w:r>
      <w:r w:rsidR="004E5412" w:rsidRPr="004E5412">
        <w:rPr>
          <w:lang w:val="en-US"/>
        </w:rPr>
        <w:t xml:space="preserve"> and </w:t>
      </w:r>
      <w:r w:rsidR="00967197">
        <w:rPr>
          <w:lang w:val="en-US"/>
        </w:rPr>
        <w:t xml:space="preserve">James </w:t>
      </w:r>
      <w:r w:rsidR="004E5412" w:rsidRPr="004E5412">
        <w:rPr>
          <w:lang w:val="en-US"/>
        </w:rPr>
        <w:t>Wardrop</w:t>
      </w:r>
      <w:r w:rsidR="00967197">
        <w:rPr>
          <w:lang w:val="en-US"/>
        </w:rPr>
        <w:t xml:space="preserve"> (1891-1975)</w:t>
      </w:r>
      <w:r w:rsidR="002A6687">
        <w:rPr>
          <w:lang w:val="en-US"/>
        </w:rPr>
        <w:t xml:space="preserve"> </w:t>
      </w:r>
      <w:r w:rsidR="004E5412" w:rsidRPr="004E5412">
        <w:rPr>
          <w:lang w:val="en-US"/>
        </w:rPr>
        <w:t xml:space="preserve">and </w:t>
      </w:r>
      <w:r w:rsidR="009A1E80">
        <w:rPr>
          <w:lang w:val="en-US"/>
        </w:rPr>
        <w:t xml:space="preserve">the </w:t>
      </w:r>
      <w:r w:rsidR="004E5412" w:rsidRPr="004E5412">
        <w:rPr>
          <w:lang w:val="en-US"/>
        </w:rPr>
        <w:t>sculptor (Paul Montford</w:t>
      </w:r>
      <w:r w:rsidR="00967197">
        <w:rPr>
          <w:lang w:val="en-US"/>
        </w:rPr>
        <w:t xml:space="preserve"> </w:t>
      </w:r>
      <w:r w:rsidR="008C663C">
        <w:rPr>
          <w:lang w:val="en-US"/>
        </w:rPr>
        <w:t>(</w:t>
      </w:r>
      <w:r w:rsidR="00967197">
        <w:rPr>
          <w:lang w:val="en-US"/>
        </w:rPr>
        <w:t>1868-1938</w:t>
      </w:r>
      <w:r w:rsidR="004E5412" w:rsidRPr="004E5412">
        <w:rPr>
          <w:lang w:val="en-US"/>
        </w:rPr>
        <w:t>)</w:t>
      </w:r>
      <w:r w:rsidR="008C663C">
        <w:rPr>
          <w:lang w:val="en-US"/>
        </w:rPr>
        <w:t>)</w:t>
      </w:r>
      <w:r w:rsidR="004E5412" w:rsidRPr="004E5412">
        <w:rPr>
          <w:lang w:val="en-US"/>
        </w:rPr>
        <w:t xml:space="preserve"> were frequently named in the many press reports of its </w:t>
      </w:r>
      <w:r w:rsidR="00AF6E57">
        <w:rPr>
          <w:lang w:val="en-US"/>
        </w:rPr>
        <w:t xml:space="preserve">genesis and </w:t>
      </w:r>
      <w:r w:rsidR="004E5412">
        <w:rPr>
          <w:lang w:val="en-US"/>
        </w:rPr>
        <w:t>evolu</w:t>
      </w:r>
      <w:r w:rsidR="00F31C96">
        <w:rPr>
          <w:lang w:val="en-US"/>
        </w:rPr>
        <w:t xml:space="preserve">tion. </w:t>
      </w:r>
      <w:r w:rsidR="00F00608">
        <w:rPr>
          <w:lang w:val="en-US"/>
        </w:rPr>
        <w:t xml:space="preserve"> Similarly, the </w:t>
      </w:r>
      <w:r w:rsidR="005E3440">
        <w:rPr>
          <w:lang w:val="en-US"/>
        </w:rPr>
        <w:t xml:space="preserve">South Australian </w:t>
      </w:r>
      <w:r w:rsidR="00F00608" w:rsidRPr="00C638ED">
        <w:rPr>
          <w:lang w:val="en-US"/>
        </w:rPr>
        <w:t>National War Memorial</w:t>
      </w:r>
      <w:r w:rsidR="00F00608">
        <w:rPr>
          <w:lang w:val="en-US"/>
        </w:rPr>
        <w:t xml:space="preserve"> in Adelaide, which resulted from a widely-advertised competition, gained much local press attention due to the fact that the sculptures were all designed in Sydney by the</w:t>
      </w:r>
      <w:r w:rsidR="006C101F">
        <w:rPr>
          <w:lang w:val="en-US"/>
        </w:rPr>
        <w:t xml:space="preserve"> head of the sculp</w:t>
      </w:r>
      <w:r w:rsidR="00F00608">
        <w:rPr>
          <w:lang w:val="en-US"/>
        </w:rPr>
        <w:t>ture dep</w:t>
      </w:r>
      <w:r w:rsidR="006C101F">
        <w:rPr>
          <w:lang w:val="en-US"/>
        </w:rPr>
        <w:t>artment</w:t>
      </w:r>
      <w:r w:rsidR="00F00608">
        <w:rPr>
          <w:lang w:val="en-US"/>
        </w:rPr>
        <w:t xml:space="preserve"> of </w:t>
      </w:r>
      <w:r w:rsidR="006C101F">
        <w:rPr>
          <w:lang w:val="en-US"/>
        </w:rPr>
        <w:t>E</w:t>
      </w:r>
      <w:r w:rsidR="00F00608">
        <w:rPr>
          <w:lang w:val="en-US"/>
        </w:rPr>
        <w:t xml:space="preserve">ast </w:t>
      </w:r>
      <w:r w:rsidR="006C101F">
        <w:rPr>
          <w:lang w:val="en-US"/>
        </w:rPr>
        <w:t xml:space="preserve">Sydney </w:t>
      </w:r>
      <w:r w:rsidR="00F00608">
        <w:rPr>
          <w:lang w:val="en-US"/>
        </w:rPr>
        <w:t>Technical</w:t>
      </w:r>
      <w:r w:rsidR="006C101F">
        <w:rPr>
          <w:lang w:val="en-US"/>
        </w:rPr>
        <w:t xml:space="preserve"> College, Geor</w:t>
      </w:r>
      <w:r w:rsidR="00F00608">
        <w:rPr>
          <w:lang w:val="en-US"/>
        </w:rPr>
        <w:t xml:space="preserve">ge </w:t>
      </w:r>
      <w:r w:rsidR="006C101F">
        <w:rPr>
          <w:lang w:val="en-US"/>
        </w:rPr>
        <w:t>R</w:t>
      </w:r>
      <w:r w:rsidR="00F00608">
        <w:rPr>
          <w:lang w:val="en-US"/>
        </w:rPr>
        <w:t>ayner Hoff</w:t>
      </w:r>
      <w:r w:rsidR="006C101F">
        <w:rPr>
          <w:lang w:val="en-US"/>
        </w:rPr>
        <w:t xml:space="preserve"> (1894-1937), but carved in marble </w:t>
      </w:r>
      <w:r w:rsidR="006C101F">
        <w:rPr>
          <w:i/>
          <w:lang w:val="en-US"/>
        </w:rPr>
        <w:t>in situ</w:t>
      </w:r>
      <w:r w:rsidR="006C101F">
        <w:rPr>
          <w:lang w:val="en-US"/>
        </w:rPr>
        <w:t xml:space="preserve"> in Adelaide from </w:t>
      </w:r>
      <w:r w:rsidR="00C638ED">
        <w:rPr>
          <w:lang w:val="en-US"/>
        </w:rPr>
        <w:t>Hoff's one-quarter-</w:t>
      </w:r>
      <w:r w:rsidR="006C101F">
        <w:rPr>
          <w:lang w:val="en-US"/>
        </w:rPr>
        <w:t>size plasters by local artisan, Julius Henschke (</w:t>
      </w:r>
      <w:r w:rsidR="00D30878">
        <w:rPr>
          <w:lang w:val="en-US"/>
        </w:rPr>
        <w:t xml:space="preserve">1888-1955).  </w:t>
      </w:r>
      <w:r w:rsidR="009A1E80">
        <w:rPr>
          <w:lang w:val="en-US"/>
        </w:rPr>
        <w:t>(</w:t>
      </w:r>
      <w:r w:rsidR="00D30878">
        <w:rPr>
          <w:lang w:val="en-US"/>
        </w:rPr>
        <w:t>The fact that one the figur</w:t>
      </w:r>
      <w:r w:rsidR="000E42A4">
        <w:rPr>
          <w:lang w:val="en-US"/>
        </w:rPr>
        <w:t>es on this memorial is a female</w:t>
      </w:r>
      <w:r w:rsidR="009B18A5">
        <w:rPr>
          <w:lang w:val="en-US"/>
        </w:rPr>
        <w:t xml:space="preserve"> – not an </w:t>
      </w:r>
      <w:proofErr w:type="spellStart"/>
      <w:r w:rsidR="009B18A5">
        <w:rPr>
          <w:lang w:val="en-US"/>
        </w:rPr>
        <w:t>idealised</w:t>
      </w:r>
      <w:proofErr w:type="spellEnd"/>
      <w:r w:rsidR="009B18A5">
        <w:rPr>
          <w:lang w:val="en-US"/>
        </w:rPr>
        <w:t xml:space="preserve">, classically-robed and </w:t>
      </w:r>
      <w:r w:rsidR="00877900">
        <w:rPr>
          <w:lang w:val="en-US"/>
        </w:rPr>
        <w:t>-</w:t>
      </w:r>
      <w:r w:rsidR="009B18A5">
        <w:rPr>
          <w:lang w:val="en-US"/>
        </w:rPr>
        <w:t>coif</w:t>
      </w:r>
      <w:r w:rsidR="00606A36">
        <w:rPr>
          <w:lang w:val="en-US"/>
        </w:rPr>
        <w:t>f</w:t>
      </w:r>
      <w:r w:rsidR="009B18A5">
        <w:rPr>
          <w:lang w:val="en-US"/>
        </w:rPr>
        <w:t>ed matron, but</w:t>
      </w:r>
      <w:r w:rsidR="000E42A4">
        <w:rPr>
          <w:lang w:val="en-US"/>
        </w:rPr>
        <w:t xml:space="preserve"> </w:t>
      </w:r>
      <w:r w:rsidR="00D30878">
        <w:rPr>
          <w:lang w:val="en-US"/>
        </w:rPr>
        <w:t xml:space="preserve">a </w:t>
      </w:r>
      <w:r w:rsidR="000E42A4">
        <w:rPr>
          <w:lang w:val="en-US"/>
        </w:rPr>
        <w:t>short-skirted 'flapper' –</w:t>
      </w:r>
      <w:r w:rsidR="00D30878">
        <w:rPr>
          <w:lang w:val="en-US"/>
        </w:rPr>
        <w:t xml:space="preserve"> inspired some </w:t>
      </w:r>
      <w:r w:rsidR="000E42A4">
        <w:rPr>
          <w:lang w:val="en-US"/>
        </w:rPr>
        <w:t xml:space="preserve">slightly </w:t>
      </w:r>
      <w:r w:rsidR="00F00608">
        <w:rPr>
          <w:lang w:val="en-US"/>
        </w:rPr>
        <w:t>salacious reporting</w:t>
      </w:r>
      <w:r w:rsidR="00D30878">
        <w:rPr>
          <w:lang w:val="en-US"/>
        </w:rPr>
        <w:t xml:space="preserve"> in the local p</w:t>
      </w:r>
      <w:r w:rsidR="00C638ED">
        <w:rPr>
          <w:lang w:val="en-US"/>
        </w:rPr>
        <w:t>apers!</w:t>
      </w:r>
      <w:r w:rsidR="009A1E80">
        <w:rPr>
          <w:lang w:val="en-US"/>
        </w:rPr>
        <w:t>)</w:t>
      </w:r>
    </w:p>
    <w:p w14:paraId="63EADB56" w14:textId="77777777" w:rsidR="00F00608" w:rsidRDefault="00D30878" w:rsidP="00203DBB">
      <w:pPr>
        <w:tabs>
          <w:tab w:val="left" w:pos="720"/>
          <w:tab w:val="center" w:pos="4504"/>
        </w:tabs>
        <w:spacing w:line="360" w:lineRule="auto"/>
        <w:rPr>
          <w:lang w:val="en-US"/>
        </w:rPr>
      </w:pPr>
      <w:r>
        <w:rPr>
          <w:lang w:val="en-US"/>
        </w:rPr>
        <w:tab/>
        <w:t xml:space="preserve">Hoff also provided the sculptures for Sydney's </w:t>
      </w:r>
      <w:r w:rsidRPr="00C638ED">
        <w:rPr>
          <w:lang w:val="en-US"/>
        </w:rPr>
        <w:t>Anzac Memorial</w:t>
      </w:r>
      <w:r>
        <w:rPr>
          <w:lang w:val="en-US"/>
        </w:rPr>
        <w:t xml:space="preserve">, which was erected in Hyde Park in </w:t>
      </w:r>
      <w:r w:rsidR="00BB0B73">
        <w:rPr>
          <w:lang w:val="en-US"/>
        </w:rPr>
        <w:t xml:space="preserve">1932-34.  </w:t>
      </w:r>
      <w:r>
        <w:rPr>
          <w:lang w:val="en-US"/>
        </w:rPr>
        <w:t>And the</w:t>
      </w:r>
      <w:r w:rsidR="000B3266">
        <w:rPr>
          <w:lang w:val="en-US"/>
        </w:rPr>
        <w:t xml:space="preserve"> designer</w:t>
      </w:r>
      <w:r w:rsidR="00BB0B73">
        <w:rPr>
          <w:lang w:val="en-US"/>
        </w:rPr>
        <w:t xml:space="preserve"> –</w:t>
      </w:r>
      <w:r w:rsidR="000B3266">
        <w:rPr>
          <w:lang w:val="en-US"/>
        </w:rPr>
        <w:t xml:space="preserve"> C Bruce Dellit (1900-42) – was</w:t>
      </w:r>
      <w:r w:rsidR="00BB0B73">
        <w:rPr>
          <w:lang w:val="en-US"/>
        </w:rPr>
        <w:t xml:space="preserve"> feted in the local press for creating the first </w:t>
      </w:r>
      <w:r w:rsidR="001F48F8">
        <w:rPr>
          <w:lang w:val="en-US"/>
        </w:rPr>
        <w:t xml:space="preserve">public </w:t>
      </w:r>
      <w:r w:rsidR="00BB0B73">
        <w:rPr>
          <w:lang w:val="en-US"/>
        </w:rPr>
        <w:t xml:space="preserve">building </w:t>
      </w:r>
      <w:r w:rsidR="00877900">
        <w:rPr>
          <w:lang w:val="en-US"/>
        </w:rPr>
        <w:t xml:space="preserve">in Australia </w:t>
      </w:r>
      <w:r w:rsidR="00BB0B73">
        <w:rPr>
          <w:lang w:val="en-US"/>
        </w:rPr>
        <w:t>in the new Art Deco style.</w:t>
      </w:r>
      <w:r w:rsidR="009A1E80">
        <w:rPr>
          <w:lang w:val="en-US"/>
        </w:rPr>
        <w:t xml:space="preserve">  The </w:t>
      </w:r>
      <w:r w:rsidR="009A1E80" w:rsidRPr="00C638ED">
        <w:rPr>
          <w:lang w:val="en-US"/>
        </w:rPr>
        <w:t>Australian War Memorial</w:t>
      </w:r>
      <w:r w:rsidR="009A1E80">
        <w:rPr>
          <w:lang w:val="en-US"/>
        </w:rPr>
        <w:t>, in Canberra, t</w:t>
      </w:r>
      <w:r w:rsidR="00606A36">
        <w:rPr>
          <w:lang w:val="en-US"/>
        </w:rPr>
        <w:t xml:space="preserve">oo, was newsworthy in the 1930s-1940s </w:t>
      </w:r>
      <w:r w:rsidR="009A1E80">
        <w:rPr>
          <w:lang w:val="en-US"/>
        </w:rPr>
        <w:t xml:space="preserve">due to its prominent position in the developing, new </w:t>
      </w:r>
      <w:r w:rsidR="00877900">
        <w:rPr>
          <w:lang w:val="en-US"/>
        </w:rPr>
        <w:t xml:space="preserve">federal capital </w:t>
      </w:r>
      <w:r w:rsidR="009A1E80">
        <w:rPr>
          <w:lang w:val="en-US"/>
        </w:rPr>
        <w:t>and the fact that the competition committee was unable to decide on a single winner, instead asking two o</w:t>
      </w:r>
      <w:r w:rsidR="00C638ED">
        <w:rPr>
          <w:lang w:val="en-US"/>
        </w:rPr>
        <w:t>f the finalist</w:t>
      </w:r>
      <w:r w:rsidR="001F48F8">
        <w:rPr>
          <w:lang w:val="en-US"/>
        </w:rPr>
        <w:t>s</w:t>
      </w:r>
      <w:r w:rsidR="00C638ED">
        <w:rPr>
          <w:lang w:val="en-US"/>
        </w:rPr>
        <w:t xml:space="preserve"> – </w:t>
      </w:r>
      <w:r w:rsidR="000B3266">
        <w:rPr>
          <w:lang w:val="en-US"/>
        </w:rPr>
        <w:t>John Crust</w:t>
      </w:r>
      <w:r w:rsidR="000B3266" w:rsidRPr="00203DBB">
        <w:rPr>
          <w:lang w:val="en-US"/>
        </w:rPr>
        <w:t xml:space="preserve"> </w:t>
      </w:r>
      <w:r w:rsidR="00203DBB" w:rsidRPr="00203DBB">
        <w:t>(c.1885-1964)</w:t>
      </w:r>
      <w:r w:rsidR="009A1E80">
        <w:rPr>
          <w:lang w:val="en-US"/>
        </w:rPr>
        <w:t xml:space="preserve"> and </w:t>
      </w:r>
      <w:r w:rsidR="000B3266">
        <w:rPr>
          <w:lang w:val="en-US"/>
        </w:rPr>
        <w:t xml:space="preserve">Emil Sodersten (1899-1961) </w:t>
      </w:r>
      <w:r w:rsidR="00203DBB">
        <w:rPr>
          <w:lang w:val="en-US"/>
        </w:rPr>
        <w:t>– to collaborate on it.</w:t>
      </w:r>
    </w:p>
    <w:p w14:paraId="43ED5406" w14:textId="77777777" w:rsidR="00F00608" w:rsidRDefault="00EE099D" w:rsidP="00F2700F">
      <w:pPr>
        <w:tabs>
          <w:tab w:val="left" w:pos="720"/>
          <w:tab w:val="center" w:pos="4504"/>
        </w:tabs>
        <w:spacing w:line="360" w:lineRule="auto"/>
        <w:rPr>
          <w:lang w:val="en-US"/>
        </w:rPr>
      </w:pPr>
      <w:r>
        <w:rPr>
          <w:lang w:val="en-US"/>
        </w:rPr>
        <w:tab/>
      </w:r>
      <w:r w:rsidR="00F31C96">
        <w:rPr>
          <w:lang w:val="en-US"/>
        </w:rPr>
        <w:t>And</w:t>
      </w:r>
      <w:r w:rsidR="004E5412" w:rsidRPr="004E5412">
        <w:rPr>
          <w:lang w:val="en-US"/>
        </w:rPr>
        <w:t xml:space="preserve"> the</w:t>
      </w:r>
      <w:r w:rsidR="007F6E08">
        <w:rPr>
          <w:lang w:val="en-US"/>
        </w:rPr>
        <w:t xml:space="preserve"> magnificent </w:t>
      </w:r>
      <w:r w:rsidR="00C638ED">
        <w:rPr>
          <w:lang w:val="en-US"/>
        </w:rPr>
        <w:t>digger</w:t>
      </w:r>
      <w:r w:rsidR="00AF6E57">
        <w:rPr>
          <w:lang w:val="en-US"/>
        </w:rPr>
        <w:t xml:space="preserve"> </w:t>
      </w:r>
      <w:r w:rsidR="00877900">
        <w:rPr>
          <w:lang w:val="en-US"/>
        </w:rPr>
        <w:t xml:space="preserve">war memorial </w:t>
      </w:r>
      <w:r w:rsidR="004E5412" w:rsidRPr="004E5412">
        <w:rPr>
          <w:lang w:val="en-US"/>
        </w:rPr>
        <w:t xml:space="preserve">sculptures of Charles Web Gilbert </w:t>
      </w:r>
      <w:r w:rsidR="008C663C">
        <w:rPr>
          <w:lang w:val="en-US"/>
        </w:rPr>
        <w:t xml:space="preserve">(1867-1925) </w:t>
      </w:r>
      <w:r w:rsidR="00F31C96">
        <w:rPr>
          <w:lang w:val="en-US"/>
        </w:rPr>
        <w:t xml:space="preserve">in </w:t>
      </w:r>
      <w:r>
        <w:rPr>
          <w:lang w:val="en-US"/>
        </w:rPr>
        <w:t>Burnside (</w:t>
      </w:r>
      <w:r w:rsidR="00877900">
        <w:rPr>
          <w:lang w:val="en-US"/>
        </w:rPr>
        <w:t>Adelaide</w:t>
      </w:r>
      <w:r>
        <w:rPr>
          <w:lang w:val="en-US"/>
        </w:rPr>
        <w:t>)</w:t>
      </w:r>
      <w:r w:rsidR="00AF6E57">
        <w:rPr>
          <w:lang w:val="en-US"/>
        </w:rPr>
        <w:t xml:space="preserve"> </w:t>
      </w:r>
      <w:r w:rsidR="007F6E08">
        <w:rPr>
          <w:lang w:val="en-US"/>
        </w:rPr>
        <w:t>and Shepparton (</w:t>
      </w:r>
      <w:r>
        <w:rPr>
          <w:lang w:val="en-US"/>
        </w:rPr>
        <w:t>V</w:t>
      </w:r>
      <w:r w:rsidR="007F6E08">
        <w:rPr>
          <w:lang w:val="en-US"/>
        </w:rPr>
        <w:t>ictoria)</w:t>
      </w:r>
      <w:r>
        <w:rPr>
          <w:lang w:val="en-US"/>
        </w:rPr>
        <w:t xml:space="preserve"> </w:t>
      </w:r>
      <w:r w:rsidR="004E5412" w:rsidRPr="004E5412">
        <w:rPr>
          <w:lang w:val="en-US"/>
        </w:rPr>
        <w:t>bear his signature.</w:t>
      </w:r>
      <w:r w:rsidR="00F31C96">
        <w:rPr>
          <w:lang w:val="en-US"/>
        </w:rPr>
        <w:t xml:space="preserve">  But, in the post-First World War period, Gilbert was</w:t>
      </w:r>
      <w:r w:rsidR="00F00608">
        <w:rPr>
          <w:lang w:val="en-US"/>
        </w:rPr>
        <w:t xml:space="preserve"> a news</w:t>
      </w:r>
      <w:r w:rsidR="008C663C">
        <w:rPr>
          <w:lang w:val="en-US"/>
        </w:rPr>
        <w:t>worthy figure due to the</w:t>
      </w:r>
      <w:r w:rsidR="00F31C96">
        <w:rPr>
          <w:lang w:val="en-US"/>
        </w:rPr>
        <w:t xml:space="preserve"> </w:t>
      </w:r>
      <w:r w:rsidR="00AF6E57">
        <w:rPr>
          <w:lang w:val="en-US"/>
        </w:rPr>
        <w:t xml:space="preserve">memorials </w:t>
      </w:r>
      <w:r w:rsidR="008C663C">
        <w:rPr>
          <w:lang w:val="en-US"/>
        </w:rPr>
        <w:t xml:space="preserve">he </w:t>
      </w:r>
      <w:r w:rsidR="007F6E08">
        <w:rPr>
          <w:lang w:val="en-US"/>
        </w:rPr>
        <w:t xml:space="preserve">had </w:t>
      </w:r>
      <w:r w:rsidR="008C663C">
        <w:rPr>
          <w:lang w:val="en-US"/>
        </w:rPr>
        <w:t xml:space="preserve">created </w:t>
      </w:r>
      <w:r w:rsidR="00AF6E57">
        <w:rPr>
          <w:lang w:val="en-US"/>
        </w:rPr>
        <w:t xml:space="preserve">in Villers Bretonneux </w:t>
      </w:r>
      <w:r w:rsidR="007F6E08">
        <w:rPr>
          <w:lang w:val="en-US"/>
        </w:rPr>
        <w:t xml:space="preserve">(France) </w:t>
      </w:r>
      <w:r w:rsidR="00AF6E57">
        <w:rPr>
          <w:lang w:val="en-US"/>
        </w:rPr>
        <w:t>and Suez</w:t>
      </w:r>
      <w:r w:rsidR="008C663C">
        <w:rPr>
          <w:lang w:val="en-US"/>
        </w:rPr>
        <w:t>,</w:t>
      </w:r>
      <w:r w:rsidR="00AF6E57">
        <w:rPr>
          <w:lang w:val="en-US"/>
        </w:rPr>
        <w:t xml:space="preserve"> and his </w:t>
      </w:r>
      <w:r w:rsidR="00F31C96">
        <w:rPr>
          <w:lang w:val="en-US"/>
        </w:rPr>
        <w:t xml:space="preserve">pioneering work on the picture-models ('dioramas') </w:t>
      </w:r>
      <w:r w:rsidR="007F6E08">
        <w:rPr>
          <w:lang w:val="en-US"/>
        </w:rPr>
        <w:t>that became central features of</w:t>
      </w:r>
      <w:r w:rsidR="00F31C96">
        <w:rPr>
          <w:lang w:val="en-US"/>
        </w:rPr>
        <w:t xml:space="preserve"> the evolving Australian War Memorial</w:t>
      </w:r>
      <w:r w:rsidR="00877900">
        <w:rPr>
          <w:lang w:val="en-US"/>
        </w:rPr>
        <w:t>, in Canberra</w:t>
      </w:r>
      <w:r w:rsidR="00C638ED">
        <w:rPr>
          <w:lang w:val="en-US"/>
        </w:rPr>
        <w:t>.</w:t>
      </w:r>
    </w:p>
    <w:p w14:paraId="02BD4599" w14:textId="3BB655E9" w:rsidR="00B22C9A" w:rsidRDefault="00EE099D" w:rsidP="00F2700F">
      <w:pPr>
        <w:tabs>
          <w:tab w:val="left" w:pos="720"/>
          <w:tab w:val="center" w:pos="4504"/>
        </w:tabs>
        <w:spacing w:line="360" w:lineRule="auto"/>
        <w:rPr>
          <w:lang w:val="en-US"/>
        </w:rPr>
      </w:pPr>
      <w:r>
        <w:rPr>
          <w:lang w:val="en-US"/>
        </w:rPr>
        <w:lastRenderedPageBreak/>
        <w:tab/>
        <w:t xml:space="preserve">Similarly, Victorian sculptor, </w:t>
      </w:r>
      <w:r w:rsidR="00B22C9A">
        <w:rPr>
          <w:lang w:val="en-US"/>
        </w:rPr>
        <w:t>Margaret Baskerville</w:t>
      </w:r>
      <w:r w:rsidR="00076BDA">
        <w:rPr>
          <w:lang w:val="en-US"/>
        </w:rPr>
        <w:t xml:space="preserve"> (1861-1930) – who was famous as a pioneering wo</w:t>
      </w:r>
      <w:r w:rsidR="007F6E08">
        <w:rPr>
          <w:lang w:val="en-US"/>
        </w:rPr>
        <w:t>ma</w:t>
      </w:r>
      <w:r w:rsidR="00076BDA">
        <w:rPr>
          <w:lang w:val="en-US"/>
        </w:rPr>
        <w:t xml:space="preserve">n sculptor and, hence, newsworthy – received much press attention for her memorial to the executed </w:t>
      </w:r>
      <w:r w:rsidR="00C1545B">
        <w:rPr>
          <w:lang w:val="en-US"/>
        </w:rPr>
        <w:t xml:space="preserve">First World War </w:t>
      </w:r>
      <w:r w:rsidR="00076BDA">
        <w:rPr>
          <w:lang w:val="en-US"/>
        </w:rPr>
        <w:t xml:space="preserve">nurse, Edith Cavell, which was erected </w:t>
      </w:r>
      <w:r w:rsidR="00606A36">
        <w:rPr>
          <w:lang w:val="en-US"/>
        </w:rPr>
        <w:t>beside</w:t>
      </w:r>
      <w:r w:rsidR="00076BDA">
        <w:rPr>
          <w:lang w:val="en-US"/>
        </w:rPr>
        <w:t xml:space="preserve"> Melbourne</w:t>
      </w:r>
      <w:r w:rsidR="005E3440">
        <w:rPr>
          <w:lang w:val="en-US"/>
        </w:rPr>
        <w:t>'s S</w:t>
      </w:r>
      <w:r w:rsidR="00076BDA">
        <w:rPr>
          <w:lang w:val="en-US"/>
        </w:rPr>
        <w:t>t Kil</w:t>
      </w:r>
      <w:r w:rsidR="00C1545B">
        <w:rPr>
          <w:lang w:val="en-US"/>
        </w:rPr>
        <w:t xml:space="preserve">da Road in 1926 </w:t>
      </w:r>
      <w:r w:rsidR="001F48F8">
        <w:rPr>
          <w:lang w:val="en-US"/>
        </w:rPr>
        <w:t>(later moved to T</w:t>
      </w:r>
      <w:r w:rsidR="007F6E08">
        <w:rPr>
          <w:lang w:val="en-US"/>
        </w:rPr>
        <w:t xml:space="preserve">he Domain) and a second one placed in St Paul's Cathedral.  Of course, </w:t>
      </w:r>
      <w:r w:rsidR="00C1545B">
        <w:rPr>
          <w:lang w:val="en-US"/>
        </w:rPr>
        <w:t xml:space="preserve">the national </w:t>
      </w:r>
      <w:r w:rsidR="007F6E08">
        <w:rPr>
          <w:lang w:val="en-US"/>
        </w:rPr>
        <w:t xml:space="preserve">contemporary </w:t>
      </w:r>
      <w:r w:rsidR="00C1545B">
        <w:rPr>
          <w:lang w:val="en-US"/>
        </w:rPr>
        <w:t>outrage that the</w:t>
      </w:r>
      <w:r w:rsidR="007F6E08">
        <w:rPr>
          <w:lang w:val="en-US"/>
        </w:rPr>
        <w:t xml:space="preserve"> Germans would execute a nurse – </w:t>
      </w:r>
      <w:r w:rsidR="00C1545B">
        <w:rPr>
          <w:lang w:val="en-US"/>
        </w:rPr>
        <w:t xml:space="preserve">who was popularly </w:t>
      </w:r>
      <w:r w:rsidR="007F6E08">
        <w:rPr>
          <w:lang w:val="en-US"/>
        </w:rPr>
        <w:t xml:space="preserve">(but erroneously) </w:t>
      </w:r>
      <w:r w:rsidR="00C1545B">
        <w:rPr>
          <w:lang w:val="en-US"/>
        </w:rPr>
        <w:t xml:space="preserve">believed to have been innocent of the treason </w:t>
      </w:r>
      <w:r w:rsidR="007F6E08">
        <w:rPr>
          <w:lang w:val="en-US"/>
        </w:rPr>
        <w:t>of which she had been convicted –</w:t>
      </w:r>
      <w:r w:rsidR="00C1545B">
        <w:rPr>
          <w:lang w:val="en-US"/>
        </w:rPr>
        <w:t xml:space="preserve"> </w:t>
      </w:r>
      <w:r w:rsidR="007F6E08">
        <w:rPr>
          <w:lang w:val="en-US"/>
        </w:rPr>
        <w:t xml:space="preserve">contributed to this attention.  </w:t>
      </w:r>
      <w:r w:rsidR="00C1545B">
        <w:rPr>
          <w:lang w:val="en-US"/>
        </w:rPr>
        <w:t xml:space="preserve">And Baskerville received much favourable local publicity for her </w:t>
      </w:r>
      <w:r w:rsidR="006C101F">
        <w:rPr>
          <w:lang w:val="en-US"/>
        </w:rPr>
        <w:t xml:space="preserve">1926 </w:t>
      </w:r>
      <w:r w:rsidR="00C1545B">
        <w:rPr>
          <w:lang w:val="en-US"/>
        </w:rPr>
        <w:t>First World War memorial in</w:t>
      </w:r>
      <w:r w:rsidR="007F6E08">
        <w:rPr>
          <w:lang w:val="en-US"/>
        </w:rPr>
        <w:t xml:space="preserve"> Maryborough (Victoria) – a bronz</w:t>
      </w:r>
      <w:r w:rsidR="00C638ED">
        <w:rPr>
          <w:lang w:val="en-US"/>
        </w:rPr>
        <w:t>e digger</w:t>
      </w:r>
      <w:r w:rsidR="007F6E08">
        <w:rPr>
          <w:lang w:val="en-US"/>
        </w:rPr>
        <w:t xml:space="preserve"> figure which had been financed by the women of the district, who also specified that a woman artist sculpture it.</w:t>
      </w:r>
    </w:p>
    <w:p w14:paraId="3223A2C6" w14:textId="77777777" w:rsidR="004851A4" w:rsidRPr="00F31C96" w:rsidRDefault="008C663C" w:rsidP="00F2700F">
      <w:pPr>
        <w:tabs>
          <w:tab w:val="left" w:pos="720"/>
          <w:tab w:val="center" w:pos="4504"/>
        </w:tabs>
        <w:spacing w:line="360" w:lineRule="auto"/>
        <w:rPr>
          <w:lang w:val="en-US"/>
        </w:rPr>
      </w:pPr>
      <w:r>
        <w:rPr>
          <w:lang w:val="en-US"/>
        </w:rPr>
        <w:tab/>
      </w:r>
      <w:r w:rsidR="00AF6E57">
        <w:rPr>
          <w:lang w:val="en-US"/>
        </w:rPr>
        <w:t xml:space="preserve">In </w:t>
      </w:r>
      <w:r w:rsidR="00C1545B">
        <w:rPr>
          <w:lang w:val="en-US"/>
        </w:rPr>
        <w:t>all these cases the press attention was inspired by factors</w:t>
      </w:r>
      <w:r w:rsidR="00203DBB">
        <w:rPr>
          <w:lang w:val="en-US"/>
        </w:rPr>
        <w:t xml:space="preserve"> other than that the artists </w:t>
      </w:r>
      <w:r w:rsidR="00906B50">
        <w:rPr>
          <w:lang w:val="en-US"/>
        </w:rPr>
        <w:t xml:space="preserve">or designers </w:t>
      </w:r>
      <w:r w:rsidR="00203DBB">
        <w:rPr>
          <w:lang w:val="en-US"/>
        </w:rPr>
        <w:t>had</w:t>
      </w:r>
      <w:r w:rsidR="00C1545B">
        <w:rPr>
          <w:lang w:val="en-US"/>
        </w:rPr>
        <w:t xml:space="preserve"> c</w:t>
      </w:r>
      <w:r w:rsidR="00F00608">
        <w:rPr>
          <w:lang w:val="en-US"/>
        </w:rPr>
        <w:t>reated significant works of art or design.</w:t>
      </w:r>
      <w:r w:rsidR="00C1545B">
        <w:rPr>
          <w:lang w:val="en-US"/>
        </w:rPr>
        <w:t xml:space="preserve">  In t</w:t>
      </w:r>
      <w:r w:rsidR="00AF6E57">
        <w:rPr>
          <w:lang w:val="en-US"/>
        </w:rPr>
        <w:t>he early twentieth-century, few artists were aware of any cop</w:t>
      </w:r>
      <w:r w:rsidR="00906B50">
        <w:rPr>
          <w:lang w:val="en-US"/>
        </w:rPr>
        <w:t xml:space="preserve">yright rights they may have had, so they just accepted the </w:t>
      </w:r>
      <w:r w:rsidR="00906B50" w:rsidRPr="00906B50">
        <w:rPr>
          <w:i/>
          <w:lang w:val="en-US"/>
        </w:rPr>
        <w:t>status quo</w:t>
      </w:r>
      <w:r w:rsidR="00906B50">
        <w:rPr>
          <w:lang w:val="en-US"/>
        </w:rPr>
        <w:t xml:space="preserve">.  They knew of nothing else.  Times were hard in a country that had little time for sculpture or sculptors, and </w:t>
      </w:r>
      <w:r w:rsidR="00E501C3">
        <w:rPr>
          <w:lang w:val="en-US"/>
        </w:rPr>
        <w:t>t</w:t>
      </w:r>
      <w:r w:rsidR="00B22C9A">
        <w:rPr>
          <w:lang w:val="en-US"/>
        </w:rPr>
        <w:t xml:space="preserve">hey were grateful enough </w:t>
      </w:r>
      <w:r w:rsidR="008049A5">
        <w:rPr>
          <w:lang w:val="en-US"/>
        </w:rPr>
        <w:t xml:space="preserve">simply </w:t>
      </w:r>
      <w:r w:rsidR="00B22C9A">
        <w:rPr>
          <w:lang w:val="en-US"/>
        </w:rPr>
        <w:t>to have received their commissions.</w:t>
      </w:r>
    </w:p>
    <w:p w14:paraId="1C285582" w14:textId="77777777" w:rsidR="00F64631" w:rsidRDefault="008C663C" w:rsidP="00F2700F">
      <w:pPr>
        <w:tabs>
          <w:tab w:val="left" w:pos="720"/>
          <w:tab w:val="center" w:pos="4504"/>
        </w:tabs>
        <w:spacing w:line="360" w:lineRule="auto"/>
      </w:pPr>
      <w:r>
        <w:tab/>
        <w:t xml:space="preserve">So our journalists continue to behave as dinosaurs </w:t>
      </w:r>
      <w:r w:rsidR="00B602D0">
        <w:t>(</w:t>
      </w:r>
      <w:r w:rsidR="008049A5">
        <w:t>– if not</w:t>
      </w:r>
      <w:r>
        <w:t xml:space="preserve"> ostriches</w:t>
      </w:r>
      <w:r w:rsidR="00B602D0">
        <w:t>!)</w:t>
      </w:r>
      <w:r>
        <w:t xml:space="preserve">.  And those of us who believe in the positive value of copyright have </w:t>
      </w:r>
      <w:r w:rsidR="00B602D0">
        <w:t>what seems to be the immense</w:t>
      </w:r>
      <w:r>
        <w:t xml:space="preserve"> task of persuading the industry </w:t>
      </w:r>
      <w:r w:rsidR="0044374B">
        <w:t xml:space="preserve">to </w:t>
      </w:r>
      <w:r w:rsidR="00B602D0">
        <w:t>reverse its entrenched practice of gener</w:t>
      </w:r>
      <w:r w:rsidR="005213DA">
        <w:t>ations.</w:t>
      </w:r>
      <w:r w:rsidR="00203DBB">
        <w:t xml:space="preserve"> </w:t>
      </w:r>
      <w:r w:rsidR="0044374B">
        <w:t xml:space="preserve"> </w:t>
      </w:r>
      <w:r w:rsidR="00203DBB">
        <w:t>The writer's</w:t>
      </w:r>
      <w:r w:rsidR="00B602D0">
        <w:t xml:space="preserve"> own move in this direction has been to initiate</w:t>
      </w:r>
      <w:r w:rsidR="00F64631">
        <w:t xml:space="preserve"> the </w:t>
      </w:r>
      <w:r w:rsidR="00F64631" w:rsidRPr="00285851">
        <w:t>Mora</w:t>
      </w:r>
      <w:r w:rsidR="00071E76" w:rsidRPr="00285851">
        <w:t xml:space="preserve">l </w:t>
      </w:r>
      <w:r w:rsidR="00F64631" w:rsidRPr="00285851">
        <w:t>R</w:t>
      </w:r>
      <w:r w:rsidR="00071E76" w:rsidRPr="00285851">
        <w:t xml:space="preserve">ights </w:t>
      </w:r>
      <w:r w:rsidR="00F64631" w:rsidRPr="00285851">
        <w:t>A</w:t>
      </w:r>
      <w:r w:rsidR="00071E76" w:rsidRPr="00285851">
        <w:t>wareness Campaign</w:t>
      </w:r>
      <w:r w:rsidR="00F64631" w:rsidRPr="00285851">
        <w:t>.</w:t>
      </w:r>
      <w:r w:rsidR="00F64631">
        <w:t xml:space="preserve">  This </w:t>
      </w:r>
      <w:r w:rsidR="00B602D0">
        <w:t xml:space="preserve">has </w:t>
      </w:r>
      <w:r w:rsidR="00203DBB">
        <w:t>entailed developing</w:t>
      </w:r>
      <w:r w:rsidR="00B602D0">
        <w:t xml:space="preserve"> documents that outline the legislation for </w:t>
      </w:r>
      <w:r w:rsidR="005213DA">
        <w:t xml:space="preserve">the information of </w:t>
      </w:r>
      <w:r w:rsidR="00B602D0">
        <w:t xml:space="preserve">both the industry </w:t>
      </w:r>
      <w:r w:rsidR="001F48F8">
        <w:t xml:space="preserve">and </w:t>
      </w:r>
      <w:r w:rsidR="00B602D0">
        <w:t>artists</w:t>
      </w:r>
      <w:r w:rsidR="001F48F8">
        <w:t>/designers</w:t>
      </w:r>
      <w:r w:rsidR="00606A36">
        <w:t>,</w:t>
      </w:r>
      <w:r w:rsidR="001F48F8">
        <w:t xml:space="preserve"> and</w:t>
      </w:r>
      <w:r w:rsidR="00B602D0">
        <w:t xml:space="preserve"> a </w:t>
      </w:r>
      <w:r w:rsidR="00B602D0" w:rsidRPr="00B602D0">
        <w:rPr>
          <w:i/>
        </w:rPr>
        <w:t>pro forma</w:t>
      </w:r>
      <w:r w:rsidR="00B602D0">
        <w:t xml:space="preserve"> letter that artists and designers can use to </w:t>
      </w:r>
      <w:r w:rsidR="00606A36">
        <w:t>protest to the former about</w:t>
      </w:r>
      <w:r w:rsidR="00B602D0">
        <w:t xml:space="preserve"> observed infringements.  </w:t>
      </w:r>
      <w:r w:rsidR="00C638ED">
        <w:t xml:space="preserve">It is proposed to distribute these widely to authors, artists, designers and architects organisations and to </w:t>
      </w:r>
      <w:r w:rsidR="00820A36">
        <w:t>publishers in the hope that</w:t>
      </w:r>
      <w:r w:rsidR="00A74389">
        <w:t xml:space="preserve"> a </w:t>
      </w:r>
      <w:r w:rsidR="00285851">
        <w:t>'</w:t>
      </w:r>
      <w:r w:rsidR="00A74389">
        <w:t>softly, softly</w:t>
      </w:r>
      <w:r w:rsidR="00285851">
        <w:t>'</w:t>
      </w:r>
      <w:r w:rsidR="00A74389">
        <w:t xml:space="preserve"> approach </w:t>
      </w:r>
      <w:r w:rsidR="00820A36">
        <w:t>will eventually</w:t>
      </w:r>
      <w:r w:rsidR="00A74389">
        <w:t xml:space="preserve"> create awareness of both the </w:t>
      </w:r>
      <w:r w:rsidR="00820A36">
        <w:t xml:space="preserve">moral </w:t>
      </w:r>
      <w:r w:rsidR="00A74389">
        <w:t>rights of artists and the con</w:t>
      </w:r>
      <w:r w:rsidR="00285851">
        <w:t xml:space="preserve">comitant </w:t>
      </w:r>
      <w:r w:rsidR="00820A36">
        <w:t xml:space="preserve">moral </w:t>
      </w:r>
      <w:r w:rsidR="00285851">
        <w:t xml:space="preserve">duties of the industry </w:t>
      </w:r>
      <w:r w:rsidR="008049A5">
        <w:t>so</w:t>
      </w:r>
      <w:r w:rsidR="00820A36">
        <w:t xml:space="preserve"> </w:t>
      </w:r>
      <w:r w:rsidR="00285851">
        <w:t xml:space="preserve">that the legislation will </w:t>
      </w:r>
      <w:r w:rsidR="001F48F8">
        <w:t xml:space="preserve">soon </w:t>
      </w:r>
      <w:r w:rsidR="00820A36">
        <w:t>achieve full implementation</w:t>
      </w:r>
      <w:r w:rsidR="00285851">
        <w:t>.  So far,</w:t>
      </w:r>
      <w:r w:rsidR="00F64631">
        <w:t xml:space="preserve"> </w:t>
      </w:r>
      <w:r w:rsidR="00820A36">
        <w:t xml:space="preserve">a </w:t>
      </w:r>
      <w:r w:rsidR="00F64631">
        <w:t>few artist's groups have joined in this campaign and, also</w:t>
      </w:r>
      <w:r w:rsidR="005213DA">
        <w:t xml:space="preserve"> </w:t>
      </w:r>
      <w:r w:rsidR="008049A5">
        <w:t xml:space="preserve">– significantly – </w:t>
      </w:r>
      <w:r w:rsidR="00F64631">
        <w:t>the Austral</w:t>
      </w:r>
      <w:r w:rsidR="005213DA">
        <w:t>ian Institute of Architects.  It has also received</w:t>
      </w:r>
      <w:r w:rsidR="00820A36">
        <w:t xml:space="preserve"> the</w:t>
      </w:r>
      <w:r w:rsidR="005213DA">
        <w:t xml:space="preserve"> </w:t>
      </w:r>
      <w:r w:rsidR="00A74389">
        <w:t>in-principle</w:t>
      </w:r>
      <w:r w:rsidR="00F64631">
        <w:t xml:space="preserve"> </w:t>
      </w:r>
      <w:r w:rsidR="005213DA">
        <w:t>support</w:t>
      </w:r>
      <w:r w:rsidR="001F48F8">
        <w:t xml:space="preserve"> of most of the </w:t>
      </w:r>
      <w:r w:rsidR="00F64631">
        <w:t xml:space="preserve">state art galleries and </w:t>
      </w:r>
      <w:r w:rsidR="00A74389">
        <w:t xml:space="preserve">also </w:t>
      </w:r>
      <w:r w:rsidR="00820A36">
        <w:t xml:space="preserve">of </w:t>
      </w:r>
      <w:r w:rsidR="00F64631">
        <w:t xml:space="preserve">the </w:t>
      </w:r>
      <w:r w:rsidR="005213DA">
        <w:t xml:space="preserve">professional organisation of </w:t>
      </w:r>
      <w:r w:rsidR="00877900">
        <w:t xml:space="preserve">the </w:t>
      </w:r>
      <w:r w:rsidR="00F64631">
        <w:t>commercial</w:t>
      </w:r>
      <w:r w:rsidR="00820A36">
        <w:t xml:space="preserve"> art galleries –</w:t>
      </w:r>
      <w:r w:rsidR="00A74389">
        <w:t xml:space="preserve"> which </w:t>
      </w:r>
      <w:r w:rsidR="00820A36">
        <w:t xml:space="preserve">clearly </w:t>
      </w:r>
      <w:r w:rsidR="00A74389">
        <w:t>recognises that it is the interest of their business that artists' names be readily recognisable and related to their work.</w:t>
      </w:r>
    </w:p>
    <w:p w14:paraId="526522F5" w14:textId="77777777" w:rsidR="00B339C8" w:rsidRDefault="00192D5B" w:rsidP="00F2700F">
      <w:pPr>
        <w:tabs>
          <w:tab w:val="left" w:pos="720"/>
          <w:tab w:val="center" w:pos="4504"/>
        </w:tabs>
        <w:spacing w:line="360" w:lineRule="auto"/>
      </w:pPr>
      <w:r>
        <w:tab/>
        <w:t xml:space="preserve">It is notable that it is mainly in relation to artists and </w:t>
      </w:r>
      <w:r w:rsidR="0008423A">
        <w:t>architect</w:t>
      </w:r>
      <w:r>
        <w:t>s that infringements occur: reporting on sp</w:t>
      </w:r>
      <w:r w:rsidR="0008423A">
        <w:t xml:space="preserve">ortspeople, actors, </w:t>
      </w:r>
      <w:r w:rsidR="008049A5">
        <w:t xml:space="preserve">authors, </w:t>
      </w:r>
      <w:r w:rsidR="0008423A">
        <w:t>businessmen –</w:t>
      </w:r>
      <w:r>
        <w:t xml:space="preserve"> even criminals </w:t>
      </w:r>
      <w:r w:rsidR="0008423A">
        <w:t xml:space="preserve">– </w:t>
      </w:r>
      <w:r>
        <w:t>always includes due acknowledg</w:t>
      </w:r>
      <w:r w:rsidR="00071E76">
        <w:t xml:space="preserve">ements and, in many cases, </w:t>
      </w:r>
      <w:r>
        <w:t xml:space="preserve">many details of their lives and </w:t>
      </w:r>
      <w:r>
        <w:lastRenderedPageBreak/>
        <w:t>peccadillos</w:t>
      </w:r>
      <w:r w:rsidR="0008423A">
        <w:t xml:space="preserve"> also</w:t>
      </w:r>
      <w:r>
        <w:t xml:space="preserve">.  How equitable is this?  </w:t>
      </w:r>
      <w:r w:rsidR="0008423A">
        <w:t xml:space="preserve">If it is a matter of interesting lives, artists and architects are usually at least as interesting – as people – as cricketers and thieves are.  So, it is more likely a matter of </w:t>
      </w:r>
      <w:r w:rsidR="00071E76">
        <w:t>our</w:t>
      </w:r>
      <w:r w:rsidR="0008423A">
        <w:t xml:space="preserve"> general ignorance of matters aesthetic</w:t>
      </w:r>
      <w:r w:rsidR="00071E76">
        <w:t>,</w:t>
      </w:r>
      <w:r w:rsidR="0008423A">
        <w:t xml:space="preserve"> of which journalists are a sub-class.</w:t>
      </w:r>
    </w:p>
    <w:p w14:paraId="0CFAFCD4" w14:textId="77777777" w:rsidR="00877900" w:rsidRDefault="00B339C8" w:rsidP="00295898">
      <w:pPr>
        <w:widowControl w:val="0"/>
        <w:autoSpaceDE w:val="0"/>
        <w:autoSpaceDN w:val="0"/>
        <w:adjustRightInd w:val="0"/>
        <w:spacing w:line="360" w:lineRule="auto"/>
      </w:pPr>
      <w:r>
        <w:tab/>
        <w:t xml:space="preserve">In-house </w:t>
      </w:r>
      <w:r w:rsidRPr="00E21B5D">
        <w:t xml:space="preserve">photographers and cartoonists </w:t>
      </w:r>
      <w:r>
        <w:t xml:space="preserve">usually </w:t>
      </w:r>
      <w:r w:rsidRPr="00E21B5D">
        <w:t xml:space="preserve">have </w:t>
      </w:r>
      <w:r>
        <w:t xml:space="preserve">no </w:t>
      </w:r>
      <w:r w:rsidRPr="00E21B5D">
        <w:t xml:space="preserve">such </w:t>
      </w:r>
      <w:r w:rsidR="00820A36">
        <w:t xml:space="preserve">attribution </w:t>
      </w:r>
      <w:r>
        <w:t xml:space="preserve">problems, </w:t>
      </w:r>
      <w:r w:rsidR="00820A36">
        <w:t>no doubt</w:t>
      </w:r>
      <w:r>
        <w:t xml:space="preserve"> due to the </w:t>
      </w:r>
      <w:r w:rsidRPr="00E21B5D">
        <w:t xml:space="preserve">historical conditions of </w:t>
      </w:r>
      <w:r>
        <w:t xml:space="preserve">their </w:t>
      </w:r>
      <w:r w:rsidRPr="00E21B5D">
        <w:t>employment</w:t>
      </w:r>
      <w:r>
        <w:t>: they have always been seen as part of the industry</w:t>
      </w:r>
      <w:r w:rsidRPr="00E21B5D">
        <w:t xml:space="preserve">.  Anyhow, cartoonists usually </w:t>
      </w:r>
      <w:r>
        <w:t>sign</w:t>
      </w:r>
      <w:r w:rsidRPr="00E21B5D">
        <w:t xml:space="preserve"> their works. </w:t>
      </w:r>
      <w:r w:rsidR="00820A36">
        <w:t xml:space="preserve"> </w:t>
      </w:r>
      <w:r w:rsidR="0092459C">
        <w:t>And p</w:t>
      </w:r>
      <w:r>
        <w:t>hotographers</w:t>
      </w:r>
      <w:r w:rsidR="0092459C">
        <w:t>,</w:t>
      </w:r>
      <w:r>
        <w:t xml:space="preserve"> </w:t>
      </w:r>
      <w:r w:rsidR="00820A36">
        <w:t>for their part</w:t>
      </w:r>
      <w:r w:rsidR="0092459C">
        <w:t>,</w:t>
      </w:r>
      <w:r w:rsidR="00820A36">
        <w:t xml:space="preserve"> </w:t>
      </w:r>
      <w:r>
        <w:t>seem to have organised them</w:t>
      </w:r>
      <w:r w:rsidR="00F17978">
        <w:t>selves industrially because their prints</w:t>
      </w:r>
      <w:r>
        <w:t xml:space="preserve"> are usuall</w:t>
      </w:r>
      <w:r w:rsidR="00820A36">
        <w:t>y attributed in  newspapers t</w:t>
      </w:r>
      <w:r>
        <w:t>hese days.</w:t>
      </w:r>
      <w:r w:rsidR="00F17978">
        <w:t xml:space="preserve"> </w:t>
      </w:r>
      <w:r w:rsidR="00877900">
        <w:t xml:space="preserve"> </w:t>
      </w:r>
    </w:p>
    <w:p w14:paraId="13C2131B" w14:textId="77777777" w:rsidR="00295898" w:rsidRDefault="00877900" w:rsidP="00295898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r>
        <w:tab/>
      </w:r>
      <w:r w:rsidR="00820A36">
        <w:t>What do editors and publishers have against artists and designers</w:t>
      </w:r>
      <w:r w:rsidR="00F17978">
        <w:t xml:space="preserve"> then</w:t>
      </w:r>
      <w:r w:rsidR="00820A36">
        <w:t>?  What does it say about our national culture?</w:t>
      </w:r>
      <w:r w:rsidR="00295898" w:rsidRPr="00295898">
        <w:rPr>
          <w:lang w:val="en-US"/>
        </w:rPr>
        <w:t xml:space="preserve"> </w:t>
      </w:r>
    </w:p>
    <w:p w14:paraId="1763AE3B" w14:textId="77777777" w:rsidR="00A74389" w:rsidRDefault="00285851" w:rsidP="00F2700F">
      <w:pPr>
        <w:tabs>
          <w:tab w:val="left" w:pos="720"/>
          <w:tab w:val="center" w:pos="4504"/>
        </w:tabs>
        <w:spacing w:line="360" w:lineRule="auto"/>
      </w:pPr>
      <w:r>
        <w:tab/>
        <w:t>The magnitude of the</w:t>
      </w:r>
      <w:r w:rsidR="00A74389">
        <w:t xml:space="preserve"> task is indicated by the responses that have b</w:t>
      </w:r>
      <w:r w:rsidR="004B6E5C">
        <w:t xml:space="preserve">een received </w:t>
      </w:r>
      <w:r w:rsidR="00820A36">
        <w:t xml:space="preserve">so far </w:t>
      </w:r>
      <w:r w:rsidR="004B6E5C">
        <w:t>from journalists, editors and advertisers when</w:t>
      </w:r>
      <w:r w:rsidR="00A74389">
        <w:t xml:space="preserve"> confronted </w:t>
      </w:r>
      <w:r w:rsidR="004B6E5C">
        <w:t>with their infringements</w:t>
      </w:r>
      <w:r w:rsidR="00A94454">
        <w:t xml:space="preserve"> of artists and designers' moral rights</w:t>
      </w:r>
      <w:r w:rsidR="004B6E5C">
        <w:t xml:space="preserve">.  Most </w:t>
      </w:r>
      <w:r w:rsidR="00A94454">
        <w:t xml:space="preserve">react </w:t>
      </w:r>
      <w:r w:rsidR="004B6E5C">
        <w:t xml:space="preserve">initially with affronted disbelief.  </w:t>
      </w:r>
      <w:r>
        <w:t xml:space="preserve">Obviously, promulgation of the </w:t>
      </w:r>
      <w:r w:rsidR="004B6E5C">
        <w:t>leg</w:t>
      </w:r>
      <w:r>
        <w:t xml:space="preserve">islation </w:t>
      </w:r>
      <w:r w:rsidR="00820A36">
        <w:t>in 2000 and immediately after must have been</w:t>
      </w:r>
      <w:r>
        <w:t xml:space="preserve"> </w:t>
      </w:r>
      <w:r w:rsidR="00820A36">
        <w:t>– at least –</w:t>
      </w:r>
      <w:r w:rsidR="00A94454">
        <w:t xml:space="preserve"> deficient.  Or, p</w:t>
      </w:r>
      <w:r w:rsidR="004B6E5C">
        <w:t>erhaps it was even sabotaged by the industry</w:t>
      </w:r>
      <w:r w:rsidR="00A94454">
        <w:t xml:space="preserve"> itself</w:t>
      </w:r>
      <w:r w:rsidR="004B6E5C">
        <w:t>?</w:t>
      </w:r>
      <w:r w:rsidR="00877900">
        <w:t xml:space="preserve">  Did it ever receive due publicity in the newspapers?</w:t>
      </w:r>
    </w:p>
    <w:p w14:paraId="661FC27B" w14:textId="5D0AB1EC" w:rsidR="00F61D0C" w:rsidRDefault="00285851" w:rsidP="00F2700F">
      <w:pPr>
        <w:tabs>
          <w:tab w:val="left" w:pos="720"/>
          <w:tab w:val="center" w:pos="4504"/>
        </w:tabs>
        <w:spacing w:line="360" w:lineRule="auto"/>
      </w:pPr>
      <w:r>
        <w:tab/>
        <w:t>Offenders</w:t>
      </w:r>
      <w:r w:rsidR="00F61D0C">
        <w:t xml:space="preserve"> can also protest at </w:t>
      </w:r>
      <w:r>
        <w:t>the legislation's '</w:t>
      </w:r>
      <w:r w:rsidR="00D048A8">
        <w:t xml:space="preserve">unreasonable restriction on the </w:t>
      </w:r>
      <w:r w:rsidR="00F61D0C">
        <w:t>freedom of the press.</w:t>
      </w:r>
      <w:r>
        <w:t>'</w:t>
      </w:r>
      <w:r w:rsidR="00F61D0C">
        <w:t xml:space="preserve">  </w:t>
      </w:r>
      <w:r w:rsidR="00820A36">
        <w:t>But, t</w:t>
      </w:r>
      <w:r w:rsidR="00D048A8">
        <w:t>his has to be a facile position: t</w:t>
      </w:r>
      <w:r w:rsidR="00A94454">
        <w:t>o require the inclusion of more, rather than less,</w:t>
      </w:r>
      <w:r w:rsidR="00820A36">
        <w:t xml:space="preserve"> </w:t>
      </w:r>
      <w:r w:rsidR="00D048A8">
        <w:t xml:space="preserve">information in an article can hardly be styled a </w:t>
      </w:r>
      <w:r w:rsidR="00C97590">
        <w:t>'</w:t>
      </w:r>
      <w:r w:rsidR="00A94454">
        <w:t>restriction</w:t>
      </w:r>
      <w:r w:rsidR="00C97590">
        <w:t>'</w:t>
      </w:r>
      <w:r w:rsidR="00A94454">
        <w:t xml:space="preserve"> – especially as the</w:t>
      </w:r>
      <w:r>
        <w:t xml:space="preserve"> </w:t>
      </w:r>
      <w:r w:rsidR="00A94454">
        <w:t xml:space="preserve">number of additional words needed to comply would be </w:t>
      </w:r>
      <w:r w:rsidR="005E3440">
        <w:t xml:space="preserve">relatively </w:t>
      </w:r>
      <w:r w:rsidR="00A94454">
        <w:t>infinitesimal.</w:t>
      </w:r>
      <w:r>
        <w:t xml:space="preserve"> </w:t>
      </w:r>
      <w:r w:rsidR="00A94454">
        <w:t xml:space="preserve"> </w:t>
      </w:r>
      <w:r w:rsidR="001F48F8">
        <w:t>Anyway,</w:t>
      </w:r>
      <w:r w:rsidR="00820A36">
        <w:t xml:space="preserve"> many readers are keen to know who create the monuments and buildings that are the subject of </w:t>
      </w:r>
      <w:r w:rsidR="00107A7F">
        <w:t xml:space="preserve">these </w:t>
      </w:r>
      <w:r w:rsidR="00820A36">
        <w:t>press reports.</w:t>
      </w:r>
    </w:p>
    <w:p w14:paraId="6B74D999" w14:textId="77777777" w:rsidR="004B1F4A" w:rsidRDefault="00285851" w:rsidP="00F2700F">
      <w:pPr>
        <w:tabs>
          <w:tab w:val="left" w:pos="720"/>
          <w:tab w:val="center" w:pos="4504"/>
        </w:tabs>
        <w:spacing w:line="360" w:lineRule="auto"/>
      </w:pPr>
      <w:r>
        <w:tab/>
      </w:r>
      <w:r w:rsidR="00820A36">
        <w:t xml:space="preserve">When </w:t>
      </w:r>
      <w:r w:rsidR="00E501C3">
        <w:t xml:space="preserve">the Adelaide </w:t>
      </w:r>
      <w:r w:rsidR="00E501C3">
        <w:rPr>
          <w:i/>
        </w:rPr>
        <w:t>Advertiser</w:t>
      </w:r>
      <w:r w:rsidR="00E501C3">
        <w:t xml:space="preserve"> </w:t>
      </w:r>
      <w:r w:rsidR="00BD4420">
        <w:t xml:space="preserve">was confronted with its unconscionable </w:t>
      </w:r>
      <w:r w:rsidR="0092459C">
        <w:t>treatment</w:t>
      </w:r>
      <w:r w:rsidR="00BD4420">
        <w:t xml:space="preserve"> of Herbert </w:t>
      </w:r>
      <w:proofErr w:type="spellStart"/>
      <w:r w:rsidR="00BD4420">
        <w:t>Flugelman's</w:t>
      </w:r>
      <w:proofErr w:type="spellEnd"/>
      <w:r w:rsidR="00BD4420">
        <w:t xml:space="preserve"> sculpture, it</w:t>
      </w:r>
      <w:r w:rsidR="00E501C3">
        <w:t xml:space="preserve"> </w:t>
      </w:r>
      <w:r w:rsidR="00F61D0C">
        <w:t xml:space="preserve">referred </w:t>
      </w:r>
      <w:r w:rsidR="00A94454">
        <w:t>the complaint</w:t>
      </w:r>
      <w:r w:rsidR="00BD4420">
        <w:t xml:space="preserve"> </w:t>
      </w:r>
      <w:r w:rsidR="00F61D0C">
        <w:t xml:space="preserve">to its </w:t>
      </w:r>
      <w:r w:rsidR="007641C4">
        <w:t>legal advise</w:t>
      </w:r>
      <w:r w:rsidR="00F61D0C">
        <w:t>rs</w:t>
      </w:r>
      <w:r w:rsidR="009E2216">
        <w:t>,</w:t>
      </w:r>
      <w:r w:rsidR="00F61D0C">
        <w:t xml:space="preserve"> who </w:t>
      </w:r>
      <w:r w:rsidR="00906B50">
        <w:t xml:space="preserve">simply </w:t>
      </w:r>
      <w:r w:rsidR="00F61D0C">
        <w:t xml:space="preserve">quoted back </w:t>
      </w:r>
      <w:r w:rsidR="009E2216">
        <w:t xml:space="preserve">the terms of </w:t>
      </w:r>
      <w:r w:rsidR="004E462F">
        <w:t>s.195AR 2(e</w:t>
      </w:r>
      <w:r w:rsidR="009E2216">
        <w:t>)</w:t>
      </w:r>
      <w:r w:rsidR="00C97590">
        <w:t xml:space="preserve"> </w:t>
      </w:r>
      <w:r w:rsidR="009E2216">
        <w:t>– the 'reasonableness' and 'established practice' plea.  There is no doubt tha</w:t>
      </w:r>
      <w:r w:rsidR="00906B50">
        <w:t>t this wa</w:t>
      </w:r>
      <w:r w:rsidR="00C97590">
        <w:t xml:space="preserve">s </w:t>
      </w:r>
      <w:r w:rsidR="00BD4420">
        <w:t xml:space="preserve">a </w:t>
      </w:r>
      <w:r w:rsidR="00C97590">
        <w:t>legitimate</w:t>
      </w:r>
      <w:r w:rsidR="00BD4420">
        <w:t>, if legalistic, response</w:t>
      </w:r>
      <w:r w:rsidR="009E2216">
        <w:t xml:space="preserve">; however – despite this – the </w:t>
      </w:r>
      <w:r w:rsidR="009E2216" w:rsidRPr="00C97590">
        <w:rPr>
          <w:i/>
        </w:rPr>
        <w:t>intention</w:t>
      </w:r>
      <w:r w:rsidR="007641C4">
        <w:t xml:space="preserve"> of the legislation is clear: to honour artists and designers by giving them full acknowledgement in any writing.</w:t>
      </w:r>
      <w:r w:rsidR="009E2216">
        <w:t xml:space="preserve">  </w:t>
      </w:r>
      <w:r w:rsidR="00A94454">
        <w:t xml:space="preserve">Although it is </w:t>
      </w:r>
      <w:r w:rsidR="00906B50">
        <w:t xml:space="preserve">necessarily </w:t>
      </w:r>
      <w:r w:rsidR="00A94454">
        <w:t xml:space="preserve">presented in a legal framework, it is </w:t>
      </w:r>
      <w:r w:rsidR="00107A7F">
        <w:t xml:space="preserve">really </w:t>
      </w:r>
      <w:r w:rsidR="00A94454">
        <w:t>a</w:t>
      </w:r>
      <w:r w:rsidR="00906B50" w:rsidRPr="00906B50">
        <w:t xml:space="preserve"> </w:t>
      </w:r>
      <w:r w:rsidR="00906B50">
        <w:t xml:space="preserve">matter of </w:t>
      </w:r>
      <w:r w:rsidR="00A94454">
        <w:t xml:space="preserve">ethical </w:t>
      </w:r>
      <w:r w:rsidR="00906B50">
        <w:t xml:space="preserve">principles.  </w:t>
      </w:r>
      <w:r w:rsidR="009E2216">
        <w:t xml:space="preserve">In view of this, </w:t>
      </w:r>
      <w:r w:rsidR="00C97590">
        <w:t xml:space="preserve">it was thought reasonable to ask </w:t>
      </w:r>
      <w:r w:rsidR="009E2216">
        <w:t>the editor to justify</w:t>
      </w:r>
      <w:r w:rsidR="00B339C8">
        <w:t xml:space="preserve"> his position </w:t>
      </w:r>
      <w:r w:rsidR="007641C4">
        <w:t>philosophically –</w:t>
      </w:r>
      <w:r w:rsidR="00B339C8">
        <w:t xml:space="preserve"> </w:t>
      </w:r>
      <w:r w:rsidR="00C97590">
        <w:t>bu</w:t>
      </w:r>
      <w:r w:rsidR="00107A7F">
        <w:t>t the request received no reply!</w:t>
      </w:r>
      <w:r w:rsidR="00E501C3">
        <w:t xml:space="preserve">  </w:t>
      </w:r>
      <w:r w:rsidR="00906B50">
        <w:t>On the other hand</w:t>
      </w:r>
      <w:r w:rsidR="00E501C3">
        <w:t xml:space="preserve"> – apart from continuing to habitually traduce </w:t>
      </w:r>
      <w:proofErr w:type="spellStart"/>
      <w:r w:rsidR="00E501C3">
        <w:t>Flugelman</w:t>
      </w:r>
      <w:r w:rsidR="00906B50">
        <w:t>'s</w:t>
      </w:r>
      <w:proofErr w:type="spellEnd"/>
      <w:r w:rsidR="00906B50">
        <w:t xml:space="preserve"> work</w:t>
      </w:r>
      <w:r w:rsidR="00E501C3">
        <w:t>, as above – the</w:t>
      </w:r>
      <w:r w:rsidR="007641C4">
        <w:t xml:space="preserve"> journal</w:t>
      </w:r>
      <w:r w:rsidR="00E501C3">
        <w:t xml:space="preserve"> ha</w:t>
      </w:r>
      <w:r w:rsidR="007641C4">
        <w:t>s</w:t>
      </w:r>
      <w:r w:rsidR="00E501C3">
        <w:t xml:space="preserve"> no</w:t>
      </w:r>
      <w:r w:rsidR="007641C4">
        <w:t>t committed</w:t>
      </w:r>
      <w:r w:rsidR="00E501C3">
        <w:t xml:space="preserve"> further infractions since then – so far.</w:t>
      </w:r>
    </w:p>
    <w:p w14:paraId="7CCCB884" w14:textId="77777777" w:rsidR="00B339C8" w:rsidRDefault="00B339C8" w:rsidP="00F2700F">
      <w:pPr>
        <w:tabs>
          <w:tab w:val="left" w:pos="720"/>
          <w:tab w:val="center" w:pos="4504"/>
        </w:tabs>
        <w:spacing w:line="360" w:lineRule="auto"/>
      </w:pPr>
      <w:r>
        <w:lastRenderedPageBreak/>
        <w:tab/>
      </w:r>
      <w:r w:rsidR="002422F3">
        <w:t>But, a</w:t>
      </w:r>
      <w:r w:rsidR="00C07F1E">
        <w:t xml:space="preserve"> further indication of this journal's iniquitous intent is that, on 23/11/2013, it published a commissioned </w:t>
      </w:r>
      <w:r w:rsidR="00BF0044">
        <w:t xml:space="preserve">critical </w:t>
      </w:r>
      <w:r w:rsidR="00C07F1E">
        <w:t xml:space="preserve">article on the city's buildings – entitled 'Bricks and Brickbats' – from which it had </w:t>
      </w:r>
      <w:r w:rsidR="00C07F1E" w:rsidRPr="007D763A">
        <w:rPr>
          <w:i/>
        </w:rPr>
        <w:t>edited out</w:t>
      </w:r>
      <w:r w:rsidR="00C07F1E">
        <w:t xml:space="preserve"> acknowledgements made by the writers of the article!</w:t>
      </w:r>
      <w:r w:rsidR="00BD4420">
        <w:t xml:space="preserve">  Again, </w:t>
      </w:r>
      <w:r w:rsidR="00107A7F">
        <w:t>objection to</w:t>
      </w:r>
      <w:r w:rsidR="00BD4420">
        <w:t xml:space="preserve"> this was met with silence.</w:t>
      </w:r>
    </w:p>
    <w:p w14:paraId="54CF9C8F" w14:textId="77777777" w:rsidR="00D665B7" w:rsidRPr="00D665B7" w:rsidRDefault="00D665B7" w:rsidP="00F2700F">
      <w:pPr>
        <w:tabs>
          <w:tab w:val="left" w:pos="720"/>
          <w:tab w:val="center" w:pos="4504"/>
        </w:tabs>
        <w:spacing w:line="360" w:lineRule="auto"/>
      </w:pPr>
      <w:r>
        <w:tab/>
        <w:t xml:space="preserve">On the other hand, senior management of </w:t>
      </w:r>
      <w:r>
        <w:rPr>
          <w:i/>
        </w:rPr>
        <w:t>The Australian</w:t>
      </w:r>
      <w:r>
        <w:t xml:space="preserve"> has stated that it is taking the matter seriously.</w:t>
      </w:r>
    </w:p>
    <w:p w14:paraId="3BB5F67C" w14:textId="77777777" w:rsidR="003070F6" w:rsidRDefault="00B339C8" w:rsidP="00F2700F">
      <w:pPr>
        <w:tabs>
          <w:tab w:val="left" w:pos="720"/>
          <w:tab w:val="center" w:pos="4504"/>
        </w:tabs>
        <w:spacing w:line="360" w:lineRule="auto"/>
      </w:pPr>
      <w:r>
        <w:tab/>
        <w:t xml:space="preserve">The legislation does not specify the </w:t>
      </w:r>
      <w:r w:rsidR="003070F6">
        <w:t>responde</w:t>
      </w:r>
      <w:r>
        <w:t xml:space="preserve">nts </w:t>
      </w:r>
      <w:r w:rsidR="003070F6">
        <w:t>to accusations of infringement.  It is assumed that these are primarily publishers and</w:t>
      </w:r>
      <w:r w:rsidR="00AA5B1D">
        <w:t>/or</w:t>
      </w:r>
      <w:r w:rsidR="003070F6">
        <w:t xml:space="preserve"> authors of articles and reports, but advertisers must also be legitimate targets.  And, certainly</w:t>
      </w:r>
      <w:r w:rsidR="00107A7F">
        <w:t>,</w:t>
      </w:r>
      <w:r w:rsidR="003070F6">
        <w:t xml:space="preserve"> some of those approached concur.  One national real estate advertiser – of the kind that takes whole-page </w:t>
      </w:r>
      <w:r w:rsidR="00BD4420">
        <w:t xml:space="preserve">full-colour </w:t>
      </w:r>
      <w:r w:rsidR="003070F6">
        <w:t xml:space="preserve">advertisement for multi-storeyed apartment buildings in </w:t>
      </w:r>
      <w:r w:rsidR="00026438">
        <w:t xml:space="preserve">the </w:t>
      </w:r>
      <w:r w:rsidR="003070F6">
        <w:t xml:space="preserve">broadsheet newspapers (which commonly wax lyrical </w:t>
      </w:r>
      <w:r w:rsidR="00107A7F">
        <w:t>about the building</w:t>
      </w:r>
      <w:r w:rsidR="00026438">
        <w:t xml:space="preserve"> and the estate agents,</w:t>
      </w:r>
      <w:r w:rsidR="003070F6">
        <w:t xml:space="preserve"> but never</w:t>
      </w:r>
      <w:r w:rsidR="00AA5B1D">
        <w:t xml:space="preserve"> even</w:t>
      </w:r>
      <w:r w:rsidR="003070F6">
        <w:t xml:space="preserve"> name the architect</w:t>
      </w:r>
      <w:r w:rsidR="00026438">
        <w:t>!</w:t>
      </w:r>
      <w:r w:rsidR="003070F6">
        <w:t>) – chang</w:t>
      </w:r>
      <w:r w:rsidR="00026438">
        <w:t>e</w:t>
      </w:r>
      <w:r w:rsidR="009C3F51">
        <w:t>d its policy when ap</w:t>
      </w:r>
      <w:r w:rsidR="00BD4420">
        <w:t>proached.  However,</w:t>
      </w:r>
      <w:r w:rsidR="003070F6">
        <w:t xml:space="preserve"> the architect </w:t>
      </w:r>
      <w:r w:rsidR="00BD4420">
        <w:t xml:space="preserve">named in a </w:t>
      </w:r>
      <w:r w:rsidR="00026438">
        <w:t>subsequent</w:t>
      </w:r>
      <w:r w:rsidR="00BD4420">
        <w:t xml:space="preserve"> advertisement</w:t>
      </w:r>
      <w:r w:rsidR="003070F6">
        <w:t xml:space="preserve"> was, himself, a figure of national acclaim.  Others ignored the approach.  </w:t>
      </w:r>
      <w:r w:rsidR="00026438">
        <w:t xml:space="preserve">However, one hopes that they will come to realise that naming the architect </w:t>
      </w:r>
      <w:r w:rsidR="00BD4420">
        <w:t xml:space="preserve">in an advertisement </w:t>
      </w:r>
      <w:r w:rsidR="00026438">
        <w:t xml:space="preserve">could be </w:t>
      </w:r>
      <w:r w:rsidR="009C3F51">
        <w:t xml:space="preserve">a </w:t>
      </w:r>
      <w:r w:rsidR="00BD4420">
        <w:t xml:space="preserve">good </w:t>
      </w:r>
      <w:r w:rsidR="009C3F51">
        <w:t>marketing support.</w:t>
      </w:r>
      <w:r w:rsidR="00085DB8">
        <w:t xml:space="preserve">  It has to be recognised that, by the time a significant advertisement has appeared in print, a significant economic investment has been made in it and to change the art-work would be an unjustifiable expense.  </w:t>
      </w:r>
    </w:p>
    <w:p w14:paraId="4EBDD966" w14:textId="77777777" w:rsidR="002422F3" w:rsidRDefault="002422F3" w:rsidP="00F2700F">
      <w:pPr>
        <w:tabs>
          <w:tab w:val="left" w:pos="720"/>
          <w:tab w:val="center" w:pos="4504"/>
        </w:tabs>
        <w:spacing w:line="360" w:lineRule="auto"/>
      </w:pPr>
      <w:r>
        <w:tab/>
        <w:t xml:space="preserve">Surprisingly, when one firm of architects – a firm of international practice – was apprised of the fact that its name had been omitted from a full-page advertisement for a new apartment building, it replied that it </w:t>
      </w:r>
      <w:r w:rsidR="00906B50">
        <w:t xml:space="preserve">knew but it </w:t>
      </w:r>
      <w:r>
        <w:t>did not care</w:t>
      </w:r>
      <w:r w:rsidR="00906B50">
        <w:t xml:space="preserve"> about it</w:t>
      </w:r>
      <w:r>
        <w:t xml:space="preserve">.  As it gave no reason for this attitude, one can only surmise that it was taking an economic view – i.e., </w:t>
      </w:r>
      <w:r w:rsidR="00107A7F">
        <w:t xml:space="preserve">that </w:t>
      </w:r>
      <w:r>
        <w:t>it felt it had enough patronage and did not need the publicity – or, perhaps, it just did not want to 'rock the boat' of tradition.  It did not</w:t>
      </w:r>
      <w:r w:rsidR="00D665B7">
        <w:t xml:space="preserve"> </w:t>
      </w:r>
      <w:r>
        <w:t>indi</w:t>
      </w:r>
      <w:r w:rsidR="00D665B7">
        <w:t>cate whether</w:t>
      </w:r>
      <w:r>
        <w:t xml:space="preserve"> it had given permission in</w:t>
      </w:r>
      <w:r w:rsidR="00D665B7">
        <w:t xml:space="preserve"> writing – as the law requires</w:t>
      </w:r>
      <w:r>
        <w:t xml:space="preserve"> – </w:t>
      </w:r>
      <w:r w:rsidR="00D665B7">
        <w:t>for th</w:t>
      </w:r>
      <w:r w:rsidR="00107A7F">
        <w:t>e omission</w:t>
      </w:r>
      <w:r w:rsidR="00D665B7">
        <w:t>.</w:t>
      </w:r>
    </w:p>
    <w:p w14:paraId="6449FC8A" w14:textId="77777777" w:rsidR="009C3F51" w:rsidRDefault="00026438" w:rsidP="00026438">
      <w:pPr>
        <w:tabs>
          <w:tab w:val="left" w:pos="720"/>
          <w:tab w:val="center" w:pos="4504"/>
        </w:tabs>
        <w:spacing w:line="360" w:lineRule="auto"/>
      </w:pPr>
      <w:r>
        <w:tab/>
        <w:t xml:space="preserve">It is hard to believe that a commercial art gallery would not realise that not to acknowledge by name the artists it represents </w:t>
      </w:r>
      <w:r w:rsidR="009C3F51">
        <w:t xml:space="preserve">in its advertisements </w:t>
      </w:r>
      <w:r>
        <w:t xml:space="preserve">is bad marketing, but it does occur.  Of those that have been confronted with their dereliction, most have realised their </w:t>
      </w:r>
      <w:r w:rsidR="009C3F51">
        <w:t>economic – if not moral – error and changed their policy.</w:t>
      </w:r>
      <w:r w:rsidR="00D665B7">
        <w:t xml:space="preserve"> </w:t>
      </w:r>
    </w:p>
    <w:p w14:paraId="056A15D9" w14:textId="77777777" w:rsidR="00802A28" w:rsidRDefault="009C3F51" w:rsidP="00026438">
      <w:pPr>
        <w:tabs>
          <w:tab w:val="left" w:pos="720"/>
          <w:tab w:val="center" w:pos="4504"/>
        </w:tabs>
        <w:spacing w:line="360" w:lineRule="auto"/>
      </w:pPr>
      <w:r>
        <w:tab/>
        <w:t xml:space="preserve">When the Australian Broadcasting Corporation responded to the complaint that it had screened a movie on the unveiling of a sculpture of the racehorse, 'Black Caviar,' without mentioning that it had </w:t>
      </w:r>
      <w:r w:rsidR="00107A7F">
        <w:t xml:space="preserve">even </w:t>
      </w:r>
      <w:r>
        <w:t>been made by a sculptor, its Legal and Business Affairs officer</w:t>
      </w:r>
      <w:r w:rsidR="00802A28">
        <w:t xml:space="preserve"> cited both the 'reasonableness' plea and the practice known as </w:t>
      </w:r>
      <w:r w:rsidR="004B341D">
        <w:t>'</w:t>
      </w:r>
      <w:r w:rsidR="00802A28">
        <w:t>fair dealing.</w:t>
      </w:r>
      <w:r w:rsidR="004B341D">
        <w:t>'</w:t>
      </w:r>
      <w:r w:rsidR="00802A28">
        <w:t xml:space="preserve">  However, without </w:t>
      </w:r>
      <w:r w:rsidR="00802A28">
        <w:lastRenderedPageBreak/>
        <w:t xml:space="preserve">conceding offence, he opted to name the artist in the on-line version of the story.  </w:t>
      </w:r>
      <w:r w:rsidR="00107A7F">
        <w:t>(</w:t>
      </w:r>
      <w:r w:rsidR="00802A28">
        <w:t>Obviously</w:t>
      </w:r>
      <w:r w:rsidR="004B341D">
        <w:t>,</w:t>
      </w:r>
      <w:r w:rsidR="00802A28">
        <w:t xml:space="preserve"> the ABC has not existed long enough to be able to claim the defence of industry practice.</w:t>
      </w:r>
      <w:r w:rsidR="00107A7F">
        <w:t>)</w:t>
      </w:r>
    </w:p>
    <w:p w14:paraId="51D4E5E5" w14:textId="77777777" w:rsidR="00802A28" w:rsidRDefault="00802A28" w:rsidP="00026438">
      <w:pPr>
        <w:tabs>
          <w:tab w:val="left" w:pos="720"/>
          <w:tab w:val="center" w:pos="4504"/>
        </w:tabs>
        <w:spacing w:line="360" w:lineRule="auto"/>
      </w:pPr>
      <w:r>
        <w:tab/>
        <w:t xml:space="preserve">This limited success must indicate that the campaign has potential to succeed – given enough time! </w:t>
      </w:r>
    </w:p>
    <w:p w14:paraId="6F8467A4" w14:textId="77777777" w:rsidR="005213DA" w:rsidRDefault="00BD4420" w:rsidP="00BD4420">
      <w:pPr>
        <w:tabs>
          <w:tab w:val="left" w:pos="720"/>
          <w:tab w:val="center" w:pos="4504"/>
        </w:tabs>
        <w:spacing w:line="360" w:lineRule="auto"/>
      </w:pPr>
      <w:r>
        <w:tab/>
        <w:t xml:space="preserve">The 2000 amendment has ensured that </w:t>
      </w:r>
      <w:r w:rsidR="000F3B7F" w:rsidRPr="00E21B5D">
        <w:t>moral rights do exist</w:t>
      </w:r>
      <w:r>
        <w:t xml:space="preserve"> in law in this country</w:t>
      </w:r>
      <w:r w:rsidR="00192D5B">
        <w:t>.  They</w:t>
      </w:r>
      <w:r w:rsidR="000F3B7F" w:rsidRPr="00E21B5D">
        <w:t xml:space="preserve"> </w:t>
      </w:r>
      <w:r w:rsidR="00192D5B" w:rsidRPr="00E21B5D">
        <w:t>are not propriety rights (i.e., they cannot be sold) and they cannot be waived</w:t>
      </w:r>
      <w:r w:rsidR="00192D5B">
        <w:t>,</w:t>
      </w:r>
      <w:r w:rsidR="00192D5B" w:rsidRPr="00E21B5D">
        <w:t xml:space="preserve"> except by </w:t>
      </w:r>
      <w:r>
        <w:t xml:space="preserve">written </w:t>
      </w:r>
      <w:r w:rsidR="00192D5B" w:rsidRPr="00E21B5D">
        <w:t xml:space="preserve">agreement </w:t>
      </w:r>
      <w:r w:rsidR="00192D5B">
        <w:t>–</w:t>
      </w:r>
      <w:r w:rsidR="00192D5B" w:rsidRPr="00E21B5D">
        <w:t xml:space="preserve"> and this only </w:t>
      </w:r>
      <w:r w:rsidR="00192D5B" w:rsidRPr="009472B6">
        <w:t>prior to publication</w:t>
      </w:r>
      <w:r w:rsidR="00192D5B">
        <w:t>.  A</w:t>
      </w:r>
      <w:r w:rsidR="000F3B7F" w:rsidRPr="00E21B5D">
        <w:t>nd</w:t>
      </w:r>
      <w:r w:rsidR="00192D5B">
        <w:t>, ultimately,</w:t>
      </w:r>
      <w:r w:rsidR="000F3B7F" w:rsidRPr="00E21B5D">
        <w:t xml:space="preserve"> it is in the interests of bo</w:t>
      </w:r>
      <w:r w:rsidR="00192D5B">
        <w:t xml:space="preserve">th publishers </w:t>
      </w:r>
      <w:r w:rsidR="00F2700F">
        <w:t xml:space="preserve">and artists and designers that </w:t>
      </w:r>
      <w:r w:rsidR="00192D5B">
        <w:t>they be observed: a</w:t>
      </w:r>
      <w:r w:rsidR="000F3B7F" w:rsidRPr="00E21B5D">
        <w:t xml:space="preserve">rtists depend upon the publicity their works may receive to establish their reputations and, consequently, their livelihood;  publishers would do well to avoid the potential of a suit for damages </w:t>
      </w:r>
      <w:r w:rsidR="00554EFE">
        <w:t xml:space="preserve">over such a petty issue </w:t>
      </w:r>
      <w:r w:rsidR="000F3B7F" w:rsidRPr="00E21B5D">
        <w:t>at some time in the</w:t>
      </w:r>
      <w:r w:rsidR="00192D5B">
        <w:t xml:space="preserve"> future. </w:t>
      </w:r>
    </w:p>
    <w:p w14:paraId="4588FC88" w14:textId="77777777" w:rsidR="00A2031C" w:rsidRDefault="00071E76" w:rsidP="00F2700F">
      <w:pPr>
        <w:tabs>
          <w:tab w:val="left" w:pos="720"/>
        </w:tabs>
        <w:spacing w:line="360" w:lineRule="auto"/>
      </w:pPr>
      <w:r>
        <w:tab/>
        <w:t>W</w:t>
      </w:r>
      <w:r w:rsidR="009472B6">
        <w:t xml:space="preserve">riting this </w:t>
      </w:r>
      <w:r w:rsidR="00B9777D">
        <w:t xml:space="preserve">piece </w:t>
      </w:r>
      <w:r>
        <w:t>in the approach to</w:t>
      </w:r>
      <w:r w:rsidR="009472B6">
        <w:t xml:space="preserve"> Christmas, I </w:t>
      </w:r>
      <w:r w:rsidR="00B9777D">
        <w:t>could not but reflect</w:t>
      </w:r>
      <w:r w:rsidR="009472B6">
        <w:t xml:space="preserve"> on the legend of Santa Claus and the </w:t>
      </w:r>
      <w:r w:rsidR="00B9777D">
        <w:t xml:space="preserve">anonymous </w:t>
      </w:r>
      <w:r w:rsidR="009472B6">
        <w:t xml:space="preserve">elves who slave away producing the gifts that their master delivers – without attribution </w:t>
      </w:r>
      <w:r w:rsidR="00570AB9">
        <w:t xml:space="preserve">(!) </w:t>
      </w:r>
      <w:r w:rsidR="009472B6">
        <w:t xml:space="preserve">– down the chimneys of the world on Christmas Eve.  This </w:t>
      </w:r>
      <w:r w:rsidR="004B341D">
        <w:t xml:space="preserve">myth is </w:t>
      </w:r>
      <w:r w:rsidR="009472B6">
        <w:t xml:space="preserve">solemnly recited every year to the naïve, </w:t>
      </w:r>
      <w:r w:rsidR="00570AB9">
        <w:t>while those who relate it know</w:t>
      </w:r>
      <w:r w:rsidR="00B9777D">
        <w:t xml:space="preserve"> perfectly well they are lying.  But it is never openly questioned.  T</w:t>
      </w:r>
      <w:r w:rsidR="00570AB9">
        <w:t>here is a tacit agreement that, in this case, deception is not i</w:t>
      </w:r>
      <w:r w:rsidR="00B9777D">
        <w:t>mmoral – rather, the reverse!</w:t>
      </w:r>
      <w:r w:rsidR="00570AB9">
        <w:t xml:space="preserve"> </w:t>
      </w:r>
      <w:r w:rsidR="00A2031C">
        <w:t xml:space="preserve"> </w:t>
      </w:r>
      <w:r w:rsidR="00107A7F">
        <w:t>And t</w:t>
      </w:r>
      <w:r w:rsidR="00570AB9">
        <w:t>he children, for their part – th</w:t>
      </w:r>
      <w:r w:rsidR="00B9777D">
        <w:t>rough their innate rationality,</w:t>
      </w:r>
      <w:r w:rsidR="00570AB9">
        <w:t xml:space="preserve"> eventually come to realise that it is a 'fairy story</w:t>
      </w:r>
      <w:r w:rsidR="00B9777D">
        <w:t>' and they grow up to repeat the process with their own children.</w:t>
      </w:r>
      <w:r w:rsidR="00085DB8">
        <w:t xml:space="preserve">  </w:t>
      </w:r>
      <w:r w:rsidR="00B9777D">
        <w:t xml:space="preserve">Is this a </w:t>
      </w:r>
      <w:r w:rsidR="00570AB9">
        <w:t>perverse</w:t>
      </w:r>
      <w:r w:rsidR="00A2031C">
        <w:t xml:space="preserve"> plot?  Or does it</w:t>
      </w:r>
      <w:r w:rsidR="00B9777D">
        <w:t xml:space="preserve"> mean</w:t>
      </w:r>
      <w:r w:rsidR="00570AB9">
        <w:t xml:space="preserve"> </w:t>
      </w:r>
      <w:r w:rsidR="00A2031C">
        <w:t>that –</w:t>
      </w:r>
      <w:r w:rsidR="00B9777D">
        <w:t xml:space="preserve"> in the deep, dark</w:t>
      </w:r>
      <w:r w:rsidR="005213DA">
        <w:t>,</w:t>
      </w:r>
      <w:r w:rsidR="00B9777D">
        <w:t xml:space="preserve"> reptilian remnants of or brains </w:t>
      </w:r>
      <w:r w:rsidR="00A2031C">
        <w:t xml:space="preserve">– </w:t>
      </w:r>
      <w:r w:rsidR="00B9777D">
        <w:t xml:space="preserve">lurks </w:t>
      </w:r>
      <w:r w:rsidR="00A2031C">
        <w:t>a hard-wired cargo-cult mentality?  Or, perhaps, it is a profound wish to be t</w:t>
      </w:r>
      <w:r w:rsidR="00F61D0C">
        <w:t>he recipients of an 'act of God</w:t>
      </w:r>
      <w:r w:rsidR="00A2031C">
        <w:t>?</w:t>
      </w:r>
      <w:r w:rsidR="00F61D0C">
        <w:t>'</w:t>
      </w:r>
      <w:r w:rsidR="00A2031C">
        <w:t xml:space="preserve">  (If the latter, we should radically revise our opinion of </w:t>
      </w:r>
      <w:r w:rsidR="00107A7F">
        <w:t xml:space="preserve">the </w:t>
      </w:r>
      <w:r w:rsidR="0092459C">
        <w:t>artist!</w:t>
      </w:r>
      <w:r w:rsidR="00A2031C">
        <w:t>)</w:t>
      </w:r>
    </w:p>
    <w:p w14:paraId="334CD449" w14:textId="77777777" w:rsidR="009472B6" w:rsidRPr="00E21B5D" w:rsidRDefault="009472B6" w:rsidP="00F2700F">
      <w:pPr>
        <w:tabs>
          <w:tab w:val="left" w:pos="720"/>
        </w:tabs>
        <w:spacing w:line="360" w:lineRule="auto"/>
      </w:pPr>
    </w:p>
    <w:sectPr w:rsidR="009472B6" w:rsidRPr="00E21B5D" w:rsidSect="0090177E">
      <w:headerReference w:type="even" r:id="rId7"/>
      <w:headerReference w:type="default" r:id="rId8"/>
      <w:pgSz w:w="11900" w:h="16840"/>
      <w:pgMar w:top="1418" w:right="1134" w:bottom="1077" w:left="1701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6280C" w14:textId="77777777" w:rsidR="005E1C76" w:rsidRDefault="005E1C76">
      <w:r>
        <w:separator/>
      </w:r>
    </w:p>
  </w:endnote>
  <w:endnote w:type="continuationSeparator" w:id="0">
    <w:p w14:paraId="7BE07F31" w14:textId="77777777" w:rsidR="005E1C76" w:rsidRDefault="005E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8B70F" w14:textId="77777777" w:rsidR="005E1C76" w:rsidRDefault="005E1C76">
      <w:r>
        <w:separator/>
      </w:r>
    </w:p>
  </w:footnote>
  <w:footnote w:type="continuationSeparator" w:id="0">
    <w:p w14:paraId="3D21DB1D" w14:textId="77777777" w:rsidR="005E1C76" w:rsidRDefault="005E1C76">
      <w:r>
        <w:continuationSeparator/>
      </w:r>
    </w:p>
  </w:footnote>
  <w:footnote w:id="1">
    <w:p w14:paraId="1206DDB8" w14:textId="77777777" w:rsidR="005E1C76" w:rsidRPr="009732C0" w:rsidRDefault="005E1C76" w:rsidP="00303E54">
      <w:p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#36 of the report states: '</w:t>
      </w:r>
      <w:r w:rsidRPr="009732C0">
        <w:rPr>
          <w:sz w:val="20"/>
          <w:szCs w:val="20"/>
        </w:rPr>
        <w:t>Support for the proposed legislation has been pressed most strongly by a small number of representatives of authors (most particularly artists).</w:t>
      </w:r>
      <w:r>
        <w:rPr>
          <w:sz w:val="20"/>
          <w:szCs w:val="20"/>
        </w:rPr>
        <w:t xml:space="preserve">' </w:t>
      </w:r>
    </w:p>
  </w:footnote>
  <w:footnote w:id="2">
    <w:p w14:paraId="2C748F8C" w14:textId="77777777" w:rsidR="005E1C76" w:rsidRPr="003D602E" w:rsidRDefault="005E1C76" w:rsidP="003D602E">
      <w:pPr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sz w:val="20"/>
          <w:szCs w:val="20"/>
        </w:rPr>
        <w:t xml:space="preserve"> For example, #</w:t>
      </w:r>
      <w:r w:rsidRPr="004B79C3">
        <w:rPr>
          <w:sz w:val="20"/>
          <w:szCs w:val="20"/>
        </w:rPr>
        <w:t>29</w:t>
      </w:r>
      <w:r>
        <w:rPr>
          <w:sz w:val="20"/>
          <w:szCs w:val="20"/>
        </w:rPr>
        <w:t xml:space="preserve"> states: '</w:t>
      </w:r>
      <w:r w:rsidRPr="004B79C3">
        <w:rPr>
          <w:sz w:val="20"/>
          <w:szCs w:val="20"/>
        </w:rPr>
        <w:t>It needs to be recognised that the enactment of moral rights legislation will inevitably</w:t>
      </w:r>
      <w:r>
        <w:rPr>
          <w:sz w:val="20"/>
          <w:szCs w:val="20"/>
        </w:rPr>
        <w:t xml:space="preserve"> lead to litigation…'</w:t>
      </w:r>
    </w:p>
  </w:footnote>
  <w:footnote w:id="3">
    <w:p w14:paraId="0EB3AE14" w14:textId="77777777" w:rsidR="005E1C76" w:rsidRPr="00F51C10" w:rsidRDefault="005E1C7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F51C10">
        <w:rPr>
          <w:sz w:val="20"/>
          <w:szCs w:val="20"/>
        </w:rPr>
        <w:t xml:space="preserve"> </w:t>
      </w:r>
      <w:r w:rsidRPr="00F51C10">
        <w:rPr>
          <w:sz w:val="20"/>
          <w:szCs w:val="20"/>
          <w:lang w:val="en-US"/>
        </w:rPr>
        <w:t>It is freque</w:t>
      </w:r>
      <w:r>
        <w:rPr>
          <w:sz w:val="20"/>
          <w:szCs w:val="20"/>
          <w:lang w:val="en-US"/>
        </w:rPr>
        <w:t>ntly praised as a 'work of art' – rather tha</w:t>
      </w:r>
      <w:r w:rsidRPr="00F51C10">
        <w:rPr>
          <w:sz w:val="20"/>
          <w:szCs w:val="20"/>
          <w:lang w:val="en-US"/>
        </w:rPr>
        <w:t>n design</w:t>
      </w:r>
      <w:r>
        <w:rPr>
          <w:sz w:val="20"/>
          <w:szCs w:val="20"/>
          <w:lang w:val="en-US"/>
        </w:rPr>
        <w:t xml:space="preserve"> – for the impressive, sculptural 'shells' or 'sails' that crown its roof, and its facilities are not adequate for the staging of any major opera.</w:t>
      </w:r>
    </w:p>
  </w:footnote>
  <w:footnote w:id="4">
    <w:p w14:paraId="1E29DBEE" w14:textId="77777777" w:rsidR="005E1C76" w:rsidRPr="004C5606" w:rsidRDefault="005E1C7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C5606">
        <w:rPr>
          <w:sz w:val="20"/>
          <w:szCs w:val="20"/>
        </w:rPr>
        <w:t>It should be noted here that illustrations made available without charge from the Internet und</w:t>
      </w:r>
      <w:r>
        <w:rPr>
          <w:sz w:val="20"/>
          <w:szCs w:val="20"/>
        </w:rPr>
        <w:t>er a creative commons licence mu</w:t>
      </w:r>
      <w:r w:rsidRPr="004C5606">
        <w:rPr>
          <w:sz w:val="20"/>
          <w:szCs w:val="20"/>
        </w:rPr>
        <w:t xml:space="preserve">st also be </w:t>
      </w:r>
      <w:r>
        <w:rPr>
          <w:sz w:val="20"/>
          <w:szCs w:val="20"/>
        </w:rPr>
        <w:t>duly and</w:t>
      </w:r>
      <w:r w:rsidRPr="004C5606">
        <w:rPr>
          <w:sz w:val="20"/>
          <w:szCs w:val="20"/>
        </w:rPr>
        <w:t xml:space="preserve"> properly acknowledged in any reproduction.</w:t>
      </w:r>
    </w:p>
  </w:footnote>
  <w:footnote w:id="5">
    <w:p w14:paraId="46E708CF" w14:textId="77777777" w:rsidR="005E1C76" w:rsidRPr="00AE7F8F" w:rsidRDefault="005E1C7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E7F8F">
        <w:rPr>
          <w:sz w:val="20"/>
          <w:szCs w:val="20"/>
        </w:rPr>
        <w:t xml:space="preserve">Of this defence, the Arts Law Centre </w:t>
      </w:r>
      <w:r>
        <w:rPr>
          <w:sz w:val="20"/>
          <w:szCs w:val="20"/>
        </w:rPr>
        <w:t xml:space="preserve">of Australia </w:t>
      </w:r>
      <w:r w:rsidRPr="00AE7F8F">
        <w:rPr>
          <w:sz w:val="20"/>
          <w:szCs w:val="20"/>
        </w:rPr>
        <w:t>points out that it is not applicable to false attribution.</w:t>
      </w:r>
    </w:p>
  </w:footnote>
  <w:footnote w:id="6">
    <w:p w14:paraId="2849D4C0" w14:textId="77777777" w:rsidR="005E1C76" w:rsidRDefault="005E1C76">
      <w:pPr>
        <w:pStyle w:val="FootnoteText"/>
        <w:rPr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  <w:lang w:val="en-US"/>
        </w:rPr>
        <w:t xml:space="preserve">Unfortunately, these protests were accompanied by vandalism and threats of violence to the artists and </w:t>
      </w:r>
    </w:p>
    <w:p w14:paraId="3373A4A4" w14:textId="77777777" w:rsidR="005E1C76" w:rsidRPr="009B18A5" w:rsidRDefault="005E1C76">
      <w:pPr>
        <w:pStyle w:val="FootnoteTex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officers of the Blue Mountains Council.</w:t>
      </w:r>
    </w:p>
  </w:footnote>
  <w:footnote w:id="7">
    <w:p w14:paraId="767FE7B7" w14:textId="77777777" w:rsidR="005E1C76" w:rsidRPr="00F53F07" w:rsidRDefault="005E1C76">
      <w:pPr>
        <w:pStyle w:val="FootnoteText"/>
        <w:rPr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  <w:lang w:val="en-US"/>
        </w:rPr>
        <w:t>Robyn Ayres, Executive Director of the Arts Law Centre of Australia in the Centre's email newsletter of 22/6/2011.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8C0FA" w14:textId="77777777" w:rsidR="005E1C76" w:rsidRDefault="005E1C76" w:rsidP="0090177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200379" w14:textId="77777777" w:rsidR="005E1C76" w:rsidRDefault="005E1C76" w:rsidP="0090177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C99CF" w14:textId="77777777" w:rsidR="005E1C76" w:rsidRDefault="005E1C76" w:rsidP="0090177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66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A57336" w14:textId="77777777" w:rsidR="005E1C76" w:rsidRDefault="005E1C76" w:rsidP="0090177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2B"/>
    <w:rsid w:val="00013BDD"/>
    <w:rsid w:val="00026438"/>
    <w:rsid w:val="00026E05"/>
    <w:rsid w:val="000363E4"/>
    <w:rsid w:val="00046568"/>
    <w:rsid w:val="00071E76"/>
    <w:rsid w:val="0007591A"/>
    <w:rsid w:val="00076BDA"/>
    <w:rsid w:val="0008423A"/>
    <w:rsid w:val="00085DB8"/>
    <w:rsid w:val="000957D0"/>
    <w:rsid w:val="000A66D4"/>
    <w:rsid w:val="000B3266"/>
    <w:rsid w:val="000D2CCB"/>
    <w:rsid w:val="000D39D1"/>
    <w:rsid w:val="000E2BDB"/>
    <w:rsid w:val="000E42A4"/>
    <w:rsid w:val="000E75DF"/>
    <w:rsid w:val="000F3B7F"/>
    <w:rsid w:val="000F47C7"/>
    <w:rsid w:val="00107A7F"/>
    <w:rsid w:val="00181C97"/>
    <w:rsid w:val="00186348"/>
    <w:rsid w:val="00191DFC"/>
    <w:rsid w:val="00192D5B"/>
    <w:rsid w:val="001A3376"/>
    <w:rsid w:val="001E4BCB"/>
    <w:rsid w:val="001E7AA0"/>
    <w:rsid w:val="001F48F8"/>
    <w:rsid w:val="00203DBB"/>
    <w:rsid w:val="0021062D"/>
    <w:rsid w:val="002422F3"/>
    <w:rsid w:val="00275FBA"/>
    <w:rsid w:val="00285851"/>
    <w:rsid w:val="00295898"/>
    <w:rsid w:val="002A2D23"/>
    <w:rsid w:val="002A6687"/>
    <w:rsid w:val="002B157B"/>
    <w:rsid w:val="002D07BC"/>
    <w:rsid w:val="002D2BD0"/>
    <w:rsid w:val="002F0ADD"/>
    <w:rsid w:val="002F4005"/>
    <w:rsid w:val="003018A7"/>
    <w:rsid w:val="00303E54"/>
    <w:rsid w:val="003070F6"/>
    <w:rsid w:val="00315FF4"/>
    <w:rsid w:val="00332E7F"/>
    <w:rsid w:val="00335F51"/>
    <w:rsid w:val="003554AB"/>
    <w:rsid w:val="00383701"/>
    <w:rsid w:val="00396F47"/>
    <w:rsid w:val="003A353C"/>
    <w:rsid w:val="003C31A2"/>
    <w:rsid w:val="003C4B8B"/>
    <w:rsid w:val="003D602E"/>
    <w:rsid w:val="004318AB"/>
    <w:rsid w:val="0044374B"/>
    <w:rsid w:val="00443FC9"/>
    <w:rsid w:val="0047779C"/>
    <w:rsid w:val="00481B76"/>
    <w:rsid w:val="00482E4B"/>
    <w:rsid w:val="004851A4"/>
    <w:rsid w:val="004A6CB2"/>
    <w:rsid w:val="004B1F4A"/>
    <w:rsid w:val="004B341D"/>
    <w:rsid w:val="004B4DA9"/>
    <w:rsid w:val="004B6E5C"/>
    <w:rsid w:val="004B79C3"/>
    <w:rsid w:val="004C5606"/>
    <w:rsid w:val="004E462F"/>
    <w:rsid w:val="004E5412"/>
    <w:rsid w:val="004E70EF"/>
    <w:rsid w:val="004F1E2C"/>
    <w:rsid w:val="004F2DF3"/>
    <w:rsid w:val="005213DA"/>
    <w:rsid w:val="00522E18"/>
    <w:rsid w:val="00554EFE"/>
    <w:rsid w:val="00570AB9"/>
    <w:rsid w:val="0057129E"/>
    <w:rsid w:val="0057753D"/>
    <w:rsid w:val="00597E0A"/>
    <w:rsid w:val="005B70A0"/>
    <w:rsid w:val="005E1C76"/>
    <w:rsid w:val="005E3440"/>
    <w:rsid w:val="005F5581"/>
    <w:rsid w:val="0060650E"/>
    <w:rsid w:val="00606A36"/>
    <w:rsid w:val="0062665B"/>
    <w:rsid w:val="00645284"/>
    <w:rsid w:val="006C101F"/>
    <w:rsid w:val="006C174B"/>
    <w:rsid w:val="006D1D26"/>
    <w:rsid w:val="00760C2B"/>
    <w:rsid w:val="007641C4"/>
    <w:rsid w:val="00775DA2"/>
    <w:rsid w:val="00793488"/>
    <w:rsid w:val="007C111D"/>
    <w:rsid w:val="007D763A"/>
    <w:rsid w:val="007F6E08"/>
    <w:rsid w:val="00802A28"/>
    <w:rsid w:val="008049A5"/>
    <w:rsid w:val="008050C5"/>
    <w:rsid w:val="008204BF"/>
    <w:rsid w:val="00820A36"/>
    <w:rsid w:val="00827C58"/>
    <w:rsid w:val="008442E2"/>
    <w:rsid w:val="008555D4"/>
    <w:rsid w:val="00877900"/>
    <w:rsid w:val="00886BBE"/>
    <w:rsid w:val="008A2D8D"/>
    <w:rsid w:val="008C663C"/>
    <w:rsid w:val="008C772B"/>
    <w:rsid w:val="0090177E"/>
    <w:rsid w:val="00906873"/>
    <w:rsid w:val="00906B50"/>
    <w:rsid w:val="009216C1"/>
    <w:rsid w:val="0092459C"/>
    <w:rsid w:val="0094477A"/>
    <w:rsid w:val="009472B6"/>
    <w:rsid w:val="00953209"/>
    <w:rsid w:val="00964DE5"/>
    <w:rsid w:val="00967197"/>
    <w:rsid w:val="009732C0"/>
    <w:rsid w:val="009A1E80"/>
    <w:rsid w:val="009A64DD"/>
    <w:rsid w:val="009B0221"/>
    <w:rsid w:val="009B18A5"/>
    <w:rsid w:val="009C2931"/>
    <w:rsid w:val="009C3F51"/>
    <w:rsid w:val="009E2216"/>
    <w:rsid w:val="009E2527"/>
    <w:rsid w:val="00A2031C"/>
    <w:rsid w:val="00A50E1D"/>
    <w:rsid w:val="00A74389"/>
    <w:rsid w:val="00A76772"/>
    <w:rsid w:val="00A77133"/>
    <w:rsid w:val="00A809EE"/>
    <w:rsid w:val="00A94454"/>
    <w:rsid w:val="00AA0466"/>
    <w:rsid w:val="00AA5B1D"/>
    <w:rsid w:val="00AD6143"/>
    <w:rsid w:val="00AE7F8F"/>
    <w:rsid w:val="00AF6E57"/>
    <w:rsid w:val="00B06BC0"/>
    <w:rsid w:val="00B22C9A"/>
    <w:rsid w:val="00B244C5"/>
    <w:rsid w:val="00B339C8"/>
    <w:rsid w:val="00B34611"/>
    <w:rsid w:val="00B602D0"/>
    <w:rsid w:val="00B82E46"/>
    <w:rsid w:val="00B82E87"/>
    <w:rsid w:val="00B83EC6"/>
    <w:rsid w:val="00B9579E"/>
    <w:rsid w:val="00B9777D"/>
    <w:rsid w:val="00BA2A44"/>
    <w:rsid w:val="00BB0B73"/>
    <w:rsid w:val="00BB69D1"/>
    <w:rsid w:val="00BB6BC1"/>
    <w:rsid w:val="00BC6383"/>
    <w:rsid w:val="00BD4420"/>
    <w:rsid w:val="00BE055C"/>
    <w:rsid w:val="00BF0044"/>
    <w:rsid w:val="00BF4C18"/>
    <w:rsid w:val="00C07F1E"/>
    <w:rsid w:val="00C1545B"/>
    <w:rsid w:val="00C2589C"/>
    <w:rsid w:val="00C54975"/>
    <w:rsid w:val="00C638ED"/>
    <w:rsid w:val="00C83B92"/>
    <w:rsid w:val="00C97590"/>
    <w:rsid w:val="00CB6B5C"/>
    <w:rsid w:val="00D048A8"/>
    <w:rsid w:val="00D075D6"/>
    <w:rsid w:val="00D30878"/>
    <w:rsid w:val="00D43F4A"/>
    <w:rsid w:val="00D50A80"/>
    <w:rsid w:val="00D665B7"/>
    <w:rsid w:val="00DA622A"/>
    <w:rsid w:val="00DF2A3F"/>
    <w:rsid w:val="00E015FA"/>
    <w:rsid w:val="00E078B2"/>
    <w:rsid w:val="00E07FD7"/>
    <w:rsid w:val="00E27983"/>
    <w:rsid w:val="00E501C3"/>
    <w:rsid w:val="00E57522"/>
    <w:rsid w:val="00E703D8"/>
    <w:rsid w:val="00E713CF"/>
    <w:rsid w:val="00E74990"/>
    <w:rsid w:val="00EA0583"/>
    <w:rsid w:val="00EB316C"/>
    <w:rsid w:val="00EC3427"/>
    <w:rsid w:val="00EE099D"/>
    <w:rsid w:val="00EF25FD"/>
    <w:rsid w:val="00F00608"/>
    <w:rsid w:val="00F01536"/>
    <w:rsid w:val="00F17978"/>
    <w:rsid w:val="00F26FE7"/>
    <w:rsid w:val="00F2700F"/>
    <w:rsid w:val="00F31C96"/>
    <w:rsid w:val="00F3715A"/>
    <w:rsid w:val="00F41E6D"/>
    <w:rsid w:val="00F474ED"/>
    <w:rsid w:val="00F51C10"/>
    <w:rsid w:val="00F53F07"/>
    <w:rsid w:val="00F61897"/>
    <w:rsid w:val="00F61D0C"/>
    <w:rsid w:val="00F64631"/>
    <w:rsid w:val="00F9313E"/>
    <w:rsid w:val="00FA7DBF"/>
    <w:rsid w:val="00FB1368"/>
    <w:rsid w:val="00FB17A3"/>
    <w:rsid w:val="00FD436C"/>
    <w:rsid w:val="00FE1DA1"/>
    <w:rsid w:val="00FE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BD45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1B5D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8018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1844"/>
  </w:style>
  <w:style w:type="paragraph" w:styleId="FootnoteText">
    <w:name w:val="footnote text"/>
    <w:basedOn w:val="Normal"/>
    <w:link w:val="FootnoteTextChar"/>
    <w:uiPriority w:val="99"/>
    <w:unhideWhenUsed/>
    <w:rsid w:val="004E5412"/>
  </w:style>
  <w:style w:type="character" w:customStyle="1" w:styleId="FootnoteTextChar">
    <w:name w:val="Footnote Text Char"/>
    <w:basedOn w:val="DefaultParagraphFont"/>
    <w:link w:val="FootnoteText"/>
    <w:uiPriority w:val="99"/>
    <w:rsid w:val="004E541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E5412"/>
    <w:rPr>
      <w:vertAlign w:val="superscript"/>
    </w:rPr>
  </w:style>
  <w:style w:type="paragraph" w:customStyle="1" w:styleId="Subsection">
    <w:name w:val="Subsection"/>
    <w:aliases w:val="ss,subsection"/>
    <w:rsid w:val="0047779C"/>
    <w:pPr>
      <w:tabs>
        <w:tab w:val="right" w:pos="1021"/>
      </w:tabs>
      <w:spacing w:before="180"/>
      <w:ind w:left="1134" w:hanging="1134"/>
    </w:pPr>
    <w:rPr>
      <w:sz w:val="22"/>
      <w:szCs w:val="24"/>
      <w:lang w:eastAsia="en-AU"/>
    </w:rPr>
  </w:style>
  <w:style w:type="paragraph" w:customStyle="1" w:styleId="indenta">
    <w:name w:val="indent(a)"/>
    <w:aliases w:val="a,paragraph"/>
    <w:rsid w:val="0047779C"/>
    <w:pPr>
      <w:tabs>
        <w:tab w:val="right" w:pos="1531"/>
      </w:tabs>
      <w:spacing w:before="40"/>
      <w:ind w:left="1644" w:hanging="1644"/>
    </w:pPr>
    <w:rPr>
      <w:sz w:val="22"/>
      <w:szCs w:val="24"/>
      <w:lang w:eastAsia="en-AU"/>
    </w:rPr>
  </w:style>
  <w:style w:type="character" w:customStyle="1" w:styleId="CharSectno">
    <w:name w:val="CharSectno"/>
    <w:basedOn w:val="DefaultParagraphFont"/>
    <w:rsid w:val="0047779C"/>
  </w:style>
  <w:style w:type="paragraph" w:customStyle="1" w:styleId="ActHead5">
    <w:name w:val="ActHead 5"/>
    <w:aliases w:val="s"/>
    <w:basedOn w:val="Normal"/>
    <w:next w:val="Normal"/>
    <w:rsid w:val="0047779C"/>
    <w:pPr>
      <w:keepNext/>
      <w:keepLines/>
      <w:spacing w:before="280"/>
      <w:ind w:left="1134" w:hanging="1134"/>
      <w:outlineLvl w:val="4"/>
    </w:pPr>
    <w:rPr>
      <w:b/>
      <w:bCs/>
      <w:kern w:val="28"/>
      <w:szCs w:val="32"/>
      <w:lang w:eastAsia="en-AU"/>
    </w:rPr>
  </w:style>
  <w:style w:type="paragraph" w:customStyle="1" w:styleId="Definition">
    <w:name w:val="Definition"/>
    <w:aliases w:val="dd"/>
    <w:basedOn w:val="Subsection"/>
    <w:rsid w:val="003A353C"/>
    <w:pPr>
      <w:tabs>
        <w:tab w:val="clear" w:pos="1021"/>
      </w:tabs>
      <w:ind w:firstLine="0"/>
    </w:pPr>
  </w:style>
  <w:style w:type="paragraph" w:customStyle="1" w:styleId="indentii">
    <w:name w:val="indent(ii)"/>
    <w:aliases w:val="aa,paragraph(sub)"/>
    <w:basedOn w:val="indenta"/>
    <w:rsid w:val="00E713CF"/>
    <w:pPr>
      <w:tabs>
        <w:tab w:val="clear" w:pos="1531"/>
        <w:tab w:val="right" w:pos="1985"/>
      </w:tabs>
      <w:ind w:left="2098" w:hanging="2098"/>
    </w:pPr>
  </w:style>
  <w:style w:type="character" w:styleId="Strong">
    <w:name w:val="Strong"/>
    <w:uiPriority w:val="22"/>
    <w:qFormat/>
    <w:rsid w:val="00EF25F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065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5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1B5D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8018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1844"/>
  </w:style>
  <w:style w:type="paragraph" w:styleId="FootnoteText">
    <w:name w:val="footnote text"/>
    <w:basedOn w:val="Normal"/>
    <w:link w:val="FootnoteTextChar"/>
    <w:uiPriority w:val="99"/>
    <w:unhideWhenUsed/>
    <w:rsid w:val="004E5412"/>
  </w:style>
  <w:style w:type="character" w:customStyle="1" w:styleId="FootnoteTextChar">
    <w:name w:val="Footnote Text Char"/>
    <w:basedOn w:val="DefaultParagraphFont"/>
    <w:link w:val="FootnoteText"/>
    <w:uiPriority w:val="99"/>
    <w:rsid w:val="004E541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E5412"/>
    <w:rPr>
      <w:vertAlign w:val="superscript"/>
    </w:rPr>
  </w:style>
  <w:style w:type="paragraph" w:customStyle="1" w:styleId="Subsection">
    <w:name w:val="Subsection"/>
    <w:aliases w:val="ss,subsection"/>
    <w:rsid w:val="0047779C"/>
    <w:pPr>
      <w:tabs>
        <w:tab w:val="right" w:pos="1021"/>
      </w:tabs>
      <w:spacing w:before="180"/>
      <w:ind w:left="1134" w:hanging="1134"/>
    </w:pPr>
    <w:rPr>
      <w:sz w:val="22"/>
      <w:szCs w:val="24"/>
      <w:lang w:eastAsia="en-AU"/>
    </w:rPr>
  </w:style>
  <w:style w:type="paragraph" w:customStyle="1" w:styleId="indenta">
    <w:name w:val="indent(a)"/>
    <w:aliases w:val="a,paragraph"/>
    <w:rsid w:val="0047779C"/>
    <w:pPr>
      <w:tabs>
        <w:tab w:val="right" w:pos="1531"/>
      </w:tabs>
      <w:spacing w:before="40"/>
      <w:ind w:left="1644" w:hanging="1644"/>
    </w:pPr>
    <w:rPr>
      <w:sz w:val="22"/>
      <w:szCs w:val="24"/>
      <w:lang w:eastAsia="en-AU"/>
    </w:rPr>
  </w:style>
  <w:style w:type="character" w:customStyle="1" w:styleId="CharSectno">
    <w:name w:val="CharSectno"/>
    <w:basedOn w:val="DefaultParagraphFont"/>
    <w:rsid w:val="0047779C"/>
  </w:style>
  <w:style w:type="paragraph" w:customStyle="1" w:styleId="ActHead5">
    <w:name w:val="ActHead 5"/>
    <w:aliases w:val="s"/>
    <w:basedOn w:val="Normal"/>
    <w:next w:val="Normal"/>
    <w:rsid w:val="0047779C"/>
    <w:pPr>
      <w:keepNext/>
      <w:keepLines/>
      <w:spacing w:before="280"/>
      <w:ind w:left="1134" w:hanging="1134"/>
      <w:outlineLvl w:val="4"/>
    </w:pPr>
    <w:rPr>
      <w:b/>
      <w:bCs/>
      <w:kern w:val="28"/>
      <w:szCs w:val="32"/>
      <w:lang w:eastAsia="en-AU"/>
    </w:rPr>
  </w:style>
  <w:style w:type="paragraph" w:customStyle="1" w:styleId="Definition">
    <w:name w:val="Definition"/>
    <w:aliases w:val="dd"/>
    <w:basedOn w:val="Subsection"/>
    <w:rsid w:val="003A353C"/>
    <w:pPr>
      <w:tabs>
        <w:tab w:val="clear" w:pos="1021"/>
      </w:tabs>
      <w:ind w:firstLine="0"/>
    </w:pPr>
  </w:style>
  <w:style w:type="paragraph" w:customStyle="1" w:styleId="indentii">
    <w:name w:val="indent(ii)"/>
    <w:aliases w:val="aa,paragraph(sub)"/>
    <w:basedOn w:val="indenta"/>
    <w:rsid w:val="00E713CF"/>
    <w:pPr>
      <w:tabs>
        <w:tab w:val="clear" w:pos="1531"/>
        <w:tab w:val="right" w:pos="1985"/>
      </w:tabs>
      <w:ind w:left="2098" w:hanging="2098"/>
    </w:pPr>
  </w:style>
  <w:style w:type="character" w:styleId="Strong">
    <w:name w:val="Strong"/>
    <w:uiPriority w:val="22"/>
    <w:qFormat/>
    <w:rsid w:val="00EF25F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065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5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4835</Words>
  <Characters>27564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138 - Donald Richardson - Intellectual Property Arrangements - Public inquiry</vt:lpstr>
    </vt:vector>
  </TitlesOfParts>
  <Company>Donald Richardson</Company>
  <LinksUpToDate>false</LinksUpToDate>
  <CharactersWithSpaces>32335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138 - Donald Richardson - Intellectual Property Arrangements - Public inquiry</dc:title>
  <dc:subject/>
  <dc:creator>Donald Richardson</dc:creator>
  <cp:keywords/>
  <cp:lastModifiedBy>Productivity Commission</cp:lastModifiedBy>
  <cp:revision>4</cp:revision>
  <cp:lastPrinted>2014-01-13T07:43:00Z</cp:lastPrinted>
  <dcterms:created xsi:type="dcterms:W3CDTF">2015-11-18T21:55:00Z</dcterms:created>
  <dcterms:modified xsi:type="dcterms:W3CDTF">2016-03-04T03:45:00Z</dcterms:modified>
</cp:coreProperties>
</file>