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A8A73" w14:textId="77777777" w:rsidR="005071F9" w:rsidRPr="003378C6" w:rsidRDefault="005071F9" w:rsidP="003378C6">
      <w:pPr>
        <w:pStyle w:val="Header"/>
        <w:spacing w:line="360" w:lineRule="auto"/>
        <w:ind w:left="-84" w:hanging="12"/>
        <w:rPr>
          <w:rFonts w:ascii="Cambria" w:hAnsi="Cambria"/>
          <w:b/>
          <w:sz w:val="78"/>
        </w:rPr>
      </w:pPr>
      <w:bookmarkStart w:id="0" w:name="_GoBack"/>
      <w:bookmarkEnd w:id="0"/>
      <w:r w:rsidRPr="003378C6">
        <w:rPr>
          <w:rFonts w:ascii="Cambria" w:hAnsi="Cambria"/>
          <w:b/>
          <w:noProof/>
          <w:sz w:val="78"/>
          <w:lang w:eastAsia="en-AU"/>
        </w:rPr>
        <w:drawing>
          <wp:inline distT="0" distB="0" distL="0" distR="0" wp14:anchorId="205B35AF" wp14:editId="66274161">
            <wp:extent cx="1383665" cy="40576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405765"/>
                    </a:xfrm>
                    <a:prstGeom prst="rect">
                      <a:avLst/>
                    </a:prstGeom>
                    <a:noFill/>
                    <a:ln>
                      <a:noFill/>
                    </a:ln>
                  </pic:spPr>
                </pic:pic>
              </a:graphicData>
            </a:graphic>
          </wp:inline>
        </w:drawing>
      </w:r>
    </w:p>
    <w:p w14:paraId="19FE2D5B" w14:textId="77777777" w:rsidR="001110EB" w:rsidRPr="003378C6" w:rsidRDefault="001110EB" w:rsidP="003378C6">
      <w:pPr>
        <w:spacing w:after="0" w:line="360" w:lineRule="auto"/>
        <w:jc w:val="both"/>
        <w:rPr>
          <w:rFonts w:ascii="Cambria" w:hAnsi="Cambria"/>
        </w:rPr>
      </w:pPr>
      <w:r w:rsidRPr="003378C6">
        <w:rPr>
          <w:rFonts w:ascii="Cambria" w:hAnsi="Cambria"/>
        </w:rPr>
        <w:t>Intellectual Property Arrangements</w:t>
      </w:r>
    </w:p>
    <w:p w14:paraId="471EABCA" w14:textId="77777777" w:rsidR="001110EB" w:rsidRPr="003378C6" w:rsidRDefault="001110EB" w:rsidP="003378C6">
      <w:pPr>
        <w:spacing w:after="0" w:line="360" w:lineRule="auto"/>
        <w:jc w:val="both"/>
        <w:rPr>
          <w:rFonts w:ascii="Cambria" w:hAnsi="Cambria"/>
        </w:rPr>
      </w:pPr>
      <w:r w:rsidRPr="003378C6">
        <w:rPr>
          <w:rFonts w:ascii="Cambria" w:hAnsi="Cambria"/>
        </w:rPr>
        <w:t xml:space="preserve">Productivity Commission </w:t>
      </w:r>
      <w:r w:rsidR="00D1425F">
        <w:rPr>
          <w:rFonts w:ascii="Cambria" w:hAnsi="Cambria"/>
        </w:rPr>
        <w:t>Draft Report</w:t>
      </w:r>
    </w:p>
    <w:p w14:paraId="7EB132E7" w14:textId="77777777" w:rsidR="001110EB" w:rsidRPr="003378C6" w:rsidRDefault="00D1425F" w:rsidP="003378C6">
      <w:pPr>
        <w:spacing w:after="0" w:line="360" w:lineRule="auto"/>
        <w:jc w:val="both"/>
        <w:rPr>
          <w:rFonts w:ascii="Cambria" w:hAnsi="Cambria"/>
        </w:rPr>
      </w:pPr>
      <w:r>
        <w:rPr>
          <w:rFonts w:ascii="Cambria" w:hAnsi="Cambria"/>
        </w:rPr>
        <w:t xml:space="preserve">April </w:t>
      </w:r>
      <w:r w:rsidR="001110EB" w:rsidRPr="003378C6">
        <w:rPr>
          <w:rFonts w:ascii="Cambria" w:hAnsi="Cambria"/>
        </w:rPr>
        <w:t>201</w:t>
      </w:r>
      <w:r>
        <w:rPr>
          <w:rFonts w:ascii="Cambria" w:hAnsi="Cambria"/>
        </w:rPr>
        <w:t>6</w:t>
      </w:r>
    </w:p>
    <w:p w14:paraId="6EFAD5E8" w14:textId="77777777" w:rsidR="001110EB" w:rsidRPr="003378C6" w:rsidRDefault="001110EB" w:rsidP="003378C6">
      <w:pPr>
        <w:spacing w:after="0" w:line="360" w:lineRule="auto"/>
        <w:jc w:val="both"/>
        <w:rPr>
          <w:rFonts w:ascii="Cambria" w:hAnsi="Cambria"/>
        </w:rPr>
      </w:pPr>
    </w:p>
    <w:p w14:paraId="27ED0737" w14:textId="77777777" w:rsidR="001110EB" w:rsidRPr="003378C6" w:rsidRDefault="001110EB" w:rsidP="003378C6">
      <w:pPr>
        <w:spacing w:after="0" w:line="360" w:lineRule="auto"/>
        <w:jc w:val="both"/>
        <w:rPr>
          <w:rFonts w:ascii="Cambria" w:hAnsi="Cambria"/>
        </w:rPr>
      </w:pPr>
      <w:r w:rsidRPr="003378C6">
        <w:rPr>
          <w:rFonts w:ascii="Cambria" w:hAnsi="Cambria"/>
        </w:rPr>
        <w:t>Submission from Hachette Australia</w:t>
      </w:r>
    </w:p>
    <w:p w14:paraId="4B3A8C0A" w14:textId="77777777" w:rsidR="001110EB" w:rsidRPr="003378C6" w:rsidRDefault="001110EB" w:rsidP="003378C6">
      <w:pPr>
        <w:spacing w:after="0" w:line="360" w:lineRule="auto"/>
        <w:jc w:val="both"/>
        <w:rPr>
          <w:rFonts w:ascii="Cambria" w:hAnsi="Cambria"/>
        </w:rPr>
      </w:pPr>
      <w:r w:rsidRPr="003378C6">
        <w:rPr>
          <w:rFonts w:ascii="Cambria" w:hAnsi="Cambria"/>
        </w:rPr>
        <w:t>June 2016</w:t>
      </w:r>
    </w:p>
    <w:p w14:paraId="201B4B47" w14:textId="77777777" w:rsidR="002109E3" w:rsidRPr="003378C6" w:rsidRDefault="002109E3" w:rsidP="003378C6">
      <w:pPr>
        <w:spacing w:after="0" w:line="360" w:lineRule="auto"/>
        <w:jc w:val="both"/>
        <w:rPr>
          <w:rFonts w:ascii="Cambria" w:hAnsi="Cambria"/>
        </w:rPr>
      </w:pPr>
    </w:p>
    <w:p w14:paraId="5223AEFF" w14:textId="77777777" w:rsidR="001110EB" w:rsidRPr="003378C6" w:rsidRDefault="001110EB" w:rsidP="003378C6">
      <w:pPr>
        <w:spacing w:after="0" w:line="360" w:lineRule="auto"/>
        <w:jc w:val="both"/>
        <w:rPr>
          <w:rFonts w:ascii="Cambria" w:hAnsi="Cambria"/>
          <w:b/>
          <w:u w:val="single"/>
        </w:rPr>
      </w:pPr>
    </w:p>
    <w:p w14:paraId="3DFD3C10" w14:textId="5E82E84C" w:rsidR="002109E3" w:rsidRPr="003378C6" w:rsidRDefault="001110EB" w:rsidP="003378C6">
      <w:pPr>
        <w:spacing w:after="0" w:line="360" w:lineRule="auto"/>
        <w:jc w:val="both"/>
        <w:rPr>
          <w:rFonts w:ascii="Cambria" w:hAnsi="Cambria"/>
        </w:rPr>
      </w:pPr>
      <w:r w:rsidRPr="003378C6">
        <w:rPr>
          <w:rFonts w:ascii="Cambria" w:hAnsi="Cambria"/>
        </w:rPr>
        <w:t>Hachette Australia is pleased to present its submission to the Productivity Commission’s Inquiry in response to the release of their draft report into Australia’s Intellectual Property Arrangements.</w:t>
      </w:r>
      <w:r w:rsidR="0063518B">
        <w:rPr>
          <w:rFonts w:ascii="Cambria" w:hAnsi="Cambria"/>
        </w:rPr>
        <w:t xml:space="preserve"> This submission should be read in conjunction with our submission to the Productivity Commission</w:t>
      </w:r>
      <w:r w:rsidR="006A6665">
        <w:rPr>
          <w:rFonts w:ascii="Cambria" w:hAnsi="Cambria"/>
        </w:rPr>
        <w:t xml:space="preserve"> in response to the Commission’s </w:t>
      </w:r>
      <w:r w:rsidR="006A6665">
        <w:rPr>
          <w:rFonts w:ascii="Cambria" w:hAnsi="Cambria"/>
          <w:i/>
        </w:rPr>
        <w:t xml:space="preserve">Issues </w:t>
      </w:r>
      <w:r w:rsidR="001B7D7E">
        <w:rPr>
          <w:rFonts w:ascii="Cambria" w:hAnsi="Cambria"/>
          <w:i/>
        </w:rPr>
        <w:t>Paper</w:t>
      </w:r>
      <w:r w:rsidR="00E417FD">
        <w:rPr>
          <w:rFonts w:ascii="Cambria" w:hAnsi="Cambria"/>
          <w:i/>
        </w:rPr>
        <w:t>.</w:t>
      </w:r>
      <w:r w:rsidR="001B7D7E">
        <w:rPr>
          <w:rStyle w:val="FootnoteReference"/>
          <w:rFonts w:ascii="Cambria" w:hAnsi="Cambria"/>
        </w:rPr>
        <w:footnoteReference w:id="1"/>
      </w:r>
      <w:r w:rsidR="00013C6A">
        <w:rPr>
          <w:rFonts w:ascii="Cambria" w:hAnsi="Cambria"/>
        </w:rPr>
        <w:t xml:space="preserve"> </w:t>
      </w:r>
      <w:r w:rsidR="0063518B">
        <w:rPr>
          <w:rFonts w:ascii="Cambria" w:hAnsi="Cambria"/>
        </w:rPr>
        <w:t>We support the submissions of the Australian Publishers Association, the Australian Society of Authors and the Copyright Agency.</w:t>
      </w:r>
    </w:p>
    <w:p w14:paraId="36F5F9F8" w14:textId="77777777" w:rsidR="001110EB" w:rsidRPr="003378C6" w:rsidRDefault="001110EB" w:rsidP="003378C6">
      <w:pPr>
        <w:spacing w:after="0" w:line="360" w:lineRule="auto"/>
        <w:jc w:val="both"/>
        <w:rPr>
          <w:rFonts w:ascii="Cambria" w:hAnsi="Cambria"/>
        </w:rPr>
      </w:pPr>
    </w:p>
    <w:p w14:paraId="158375DD" w14:textId="77777777" w:rsidR="001110EB" w:rsidRDefault="001110EB" w:rsidP="003378C6">
      <w:pPr>
        <w:spacing w:after="0" w:line="360" w:lineRule="auto"/>
        <w:rPr>
          <w:rFonts w:ascii="Cambria" w:hAnsi="Cambria" w:cs="Arial"/>
        </w:rPr>
      </w:pPr>
      <w:r w:rsidRPr="003378C6">
        <w:rPr>
          <w:rFonts w:ascii="Cambria" w:hAnsi="Cambria" w:cs="Arial"/>
        </w:rPr>
        <w:t xml:space="preserve">Hachette Australia is an independently managed Australian subsidiary of Hachette UK, itself </w:t>
      </w:r>
      <w:r w:rsidR="006A6665">
        <w:rPr>
          <w:rFonts w:ascii="Cambria" w:hAnsi="Cambria" w:cs="Arial"/>
        </w:rPr>
        <w:t xml:space="preserve">a part of </w:t>
      </w:r>
      <w:r w:rsidRPr="003378C6">
        <w:rPr>
          <w:rFonts w:ascii="Cambria" w:hAnsi="Cambria" w:cs="Arial"/>
        </w:rPr>
        <w:t xml:space="preserve">the global publishing house Hachette Livre, which is owned by French media group Lagardère. </w:t>
      </w:r>
      <w:r w:rsidR="006A6665">
        <w:rPr>
          <w:rFonts w:ascii="Cambria" w:hAnsi="Cambria" w:cs="Arial"/>
        </w:rPr>
        <w:t>Hachette Livre</w:t>
      </w:r>
      <w:r w:rsidRPr="003378C6">
        <w:rPr>
          <w:rFonts w:ascii="Cambria" w:hAnsi="Cambria" w:cs="Arial"/>
        </w:rPr>
        <w:t xml:space="preserve"> is considered one of the ‘big five’ publishing companies along with Penguin Random House, Macmillan, HarperCollins and Simon &amp; Schuster. Hachette Australia publishes a wide range of fiction, non-fiction, illustrated, classics and children’s books. It is a ‘trade’ publisher as opposed to an educational (schools and tertiary) publisher. </w:t>
      </w:r>
    </w:p>
    <w:p w14:paraId="6F4D5FCC" w14:textId="77777777" w:rsidR="003378C6" w:rsidRPr="003378C6" w:rsidRDefault="003378C6" w:rsidP="003378C6">
      <w:pPr>
        <w:spacing w:after="0" w:line="360" w:lineRule="auto"/>
        <w:rPr>
          <w:rFonts w:ascii="Cambria" w:hAnsi="Cambria" w:cs="Arial"/>
        </w:rPr>
      </w:pPr>
    </w:p>
    <w:p w14:paraId="7F5D0470" w14:textId="77777777" w:rsidR="003B16FE" w:rsidRPr="00013C6A" w:rsidRDefault="003B16FE" w:rsidP="003B16FE">
      <w:pPr>
        <w:pStyle w:val="ListParagraph"/>
        <w:numPr>
          <w:ilvl w:val="0"/>
          <w:numId w:val="40"/>
        </w:numPr>
        <w:spacing w:after="0" w:line="360" w:lineRule="auto"/>
        <w:rPr>
          <w:rFonts w:ascii="Cambria" w:hAnsi="Cambria"/>
        </w:rPr>
      </w:pPr>
      <w:r w:rsidRPr="00013C6A">
        <w:rPr>
          <w:rFonts w:ascii="Cambria" w:hAnsi="Cambria"/>
        </w:rPr>
        <w:t>Copyright is the legal expression of a human right. Copyright is a property right that ensures authors have the right to decide if, when and how their work is made public.</w:t>
      </w:r>
    </w:p>
    <w:p w14:paraId="2E8047D5" w14:textId="77777777" w:rsidR="003B16FE" w:rsidRPr="003378C6" w:rsidRDefault="003B16FE" w:rsidP="003B16FE">
      <w:pPr>
        <w:spacing w:after="0" w:line="360" w:lineRule="auto"/>
        <w:rPr>
          <w:rFonts w:ascii="Cambria" w:hAnsi="Cambria"/>
        </w:rPr>
      </w:pPr>
    </w:p>
    <w:p w14:paraId="7876C47E" w14:textId="5C477B99" w:rsidR="003B16FE" w:rsidRPr="003B16FE" w:rsidRDefault="003B16FE" w:rsidP="003B16FE">
      <w:pPr>
        <w:pStyle w:val="ListParagraph"/>
        <w:numPr>
          <w:ilvl w:val="0"/>
          <w:numId w:val="40"/>
        </w:numPr>
        <w:spacing w:after="0" w:line="360" w:lineRule="auto"/>
        <w:rPr>
          <w:rFonts w:ascii="Cambria" w:hAnsi="Cambria"/>
        </w:rPr>
      </w:pPr>
      <w:r w:rsidRPr="00013C6A">
        <w:rPr>
          <w:rFonts w:ascii="Cambria" w:hAnsi="Cambria"/>
        </w:rPr>
        <w:t xml:space="preserve">In publishing, copyright – and in particular territorial copyright – is the core system by which writers and creators are rewarded for </w:t>
      </w:r>
      <w:r w:rsidR="00AD6E03">
        <w:rPr>
          <w:rFonts w:ascii="Cambria" w:hAnsi="Cambria"/>
        </w:rPr>
        <w:t>their ideas and creative effort</w:t>
      </w:r>
      <w:r>
        <w:rPr>
          <w:rFonts w:ascii="Cambria" w:hAnsi="Cambria"/>
        </w:rPr>
        <w:t xml:space="preserve">. </w:t>
      </w:r>
      <w:r w:rsidRPr="00013C6A">
        <w:rPr>
          <w:rFonts w:ascii="Cambria" w:hAnsi="Cambria"/>
        </w:rPr>
        <w:t xml:space="preserve">Territorial copyright both incentivises and rewards publishers to license creative works and to invest in writing, authors and the production, promotion and distribution of books.  </w:t>
      </w:r>
    </w:p>
    <w:p w14:paraId="0660FE03" w14:textId="77777777" w:rsidR="001110EB" w:rsidRDefault="00A74AAA" w:rsidP="00013C6A">
      <w:pPr>
        <w:pStyle w:val="ListParagraph"/>
        <w:numPr>
          <w:ilvl w:val="0"/>
          <w:numId w:val="40"/>
        </w:numPr>
        <w:spacing w:after="0" w:line="360" w:lineRule="auto"/>
        <w:jc w:val="both"/>
        <w:rPr>
          <w:rFonts w:ascii="Cambria" w:hAnsi="Cambria"/>
        </w:rPr>
      </w:pPr>
      <w:r w:rsidRPr="00013C6A">
        <w:rPr>
          <w:rFonts w:ascii="Cambria" w:hAnsi="Cambria"/>
        </w:rPr>
        <w:lastRenderedPageBreak/>
        <w:t xml:space="preserve">Hachette Australia submits that Australia’s current copyright laws are fit for purpose and, from a standing start just over 50 years ago, these laws have </w:t>
      </w:r>
      <w:r w:rsidR="006A6665" w:rsidRPr="00013C6A">
        <w:rPr>
          <w:rFonts w:ascii="Cambria" w:hAnsi="Cambria"/>
        </w:rPr>
        <w:t xml:space="preserve">ably </w:t>
      </w:r>
      <w:r w:rsidRPr="00013C6A">
        <w:rPr>
          <w:rFonts w:ascii="Cambria" w:hAnsi="Cambria"/>
        </w:rPr>
        <w:t>supported the growth of Australia’s most successful creative industry</w:t>
      </w:r>
      <w:r w:rsidR="006A6665" w:rsidRPr="00013C6A">
        <w:rPr>
          <w:rFonts w:ascii="Cambria" w:hAnsi="Cambria"/>
        </w:rPr>
        <w:t>, the book publishing industry</w:t>
      </w:r>
      <w:r w:rsidRPr="00013C6A">
        <w:rPr>
          <w:rFonts w:ascii="Cambria" w:hAnsi="Cambria"/>
        </w:rPr>
        <w:t>.</w:t>
      </w:r>
    </w:p>
    <w:p w14:paraId="7AAFE9D1" w14:textId="77777777" w:rsidR="00F07FFB" w:rsidRDefault="00F07FFB" w:rsidP="00F07FFB">
      <w:pPr>
        <w:spacing w:after="0" w:line="360" w:lineRule="auto"/>
        <w:jc w:val="both"/>
        <w:rPr>
          <w:rFonts w:ascii="Cambria" w:hAnsi="Cambria"/>
        </w:rPr>
      </w:pPr>
    </w:p>
    <w:p w14:paraId="3E819F9B" w14:textId="77777777" w:rsidR="00B84850" w:rsidRPr="00B84850" w:rsidRDefault="00F07FFB" w:rsidP="00B84850">
      <w:pPr>
        <w:pStyle w:val="PlainText"/>
        <w:numPr>
          <w:ilvl w:val="0"/>
          <w:numId w:val="42"/>
        </w:numPr>
        <w:spacing w:line="360" w:lineRule="auto"/>
        <w:rPr>
          <w:rFonts w:ascii="Cambria" w:hAnsi="Cambria"/>
          <w:bCs/>
          <w:iCs/>
          <w:szCs w:val="22"/>
        </w:rPr>
      </w:pPr>
      <w:r w:rsidRPr="00B402E2">
        <w:rPr>
          <w:rFonts w:ascii="Cambria" w:hAnsi="Cambria"/>
        </w:rPr>
        <w:t>At the</w:t>
      </w:r>
      <w:r w:rsidR="004D7504" w:rsidRPr="00B402E2">
        <w:rPr>
          <w:rFonts w:ascii="Cambria" w:hAnsi="Cambria"/>
        </w:rPr>
        <w:t xml:space="preserve"> annual conference of the</w:t>
      </w:r>
      <w:r w:rsidRPr="00B402E2">
        <w:rPr>
          <w:rFonts w:ascii="Cambria" w:hAnsi="Cambria"/>
        </w:rPr>
        <w:t xml:space="preserve"> Australian Booksellers Association (ABA)</w:t>
      </w:r>
      <w:r w:rsidR="004D7504" w:rsidRPr="00B402E2">
        <w:rPr>
          <w:rFonts w:ascii="Cambria" w:hAnsi="Cambria"/>
        </w:rPr>
        <w:t xml:space="preserve"> on 31</w:t>
      </w:r>
      <w:r w:rsidR="004D7504" w:rsidRPr="00B402E2">
        <w:rPr>
          <w:rFonts w:ascii="Cambria" w:hAnsi="Cambria"/>
          <w:vertAlign w:val="superscript"/>
        </w:rPr>
        <w:t>st</w:t>
      </w:r>
      <w:r w:rsidR="004D7504" w:rsidRPr="00B402E2">
        <w:rPr>
          <w:rFonts w:ascii="Cambria" w:hAnsi="Cambria"/>
        </w:rPr>
        <w:t xml:space="preserve"> May, 2016, members agreed that strong copyright law in Australia is in the best interests of not only publishers and authors, but booksellers as well.  Joel Becker</w:t>
      </w:r>
      <w:r w:rsidR="00B402E2">
        <w:rPr>
          <w:rFonts w:ascii="Cambria" w:hAnsi="Cambria"/>
        </w:rPr>
        <w:t xml:space="preserve">, the CEO of the ABA, </w:t>
      </w:r>
      <w:r w:rsidR="00B84850">
        <w:rPr>
          <w:rFonts w:ascii="Cambria" w:hAnsi="Cambria"/>
        </w:rPr>
        <w:t>announced:</w:t>
      </w:r>
    </w:p>
    <w:p w14:paraId="3A8230A4" w14:textId="77777777" w:rsidR="00B84850" w:rsidRPr="00B84850" w:rsidRDefault="00B84850" w:rsidP="00B84850">
      <w:pPr>
        <w:pStyle w:val="PlainText"/>
        <w:spacing w:line="360" w:lineRule="auto"/>
        <w:ind w:left="720"/>
        <w:rPr>
          <w:rFonts w:ascii="Cambria" w:hAnsi="Cambria"/>
          <w:bCs/>
          <w:iCs/>
          <w:szCs w:val="22"/>
        </w:rPr>
      </w:pPr>
    </w:p>
    <w:p w14:paraId="3353074E" w14:textId="0DD4DF2B" w:rsidR="00B402E2" w:rsidRPr="00B84850" w:rsidRDefault="00B402E2" w:rsidP="00B84850">
      <w:pPr>
        <w:pStyle w:val="PlainText"/>
        <w:spacing w:line="360" w:lineRule="auto"/>
        <w:ind w:left="1440"/>
        <w:jc w:val="both"/>
        <w:rPr>
          <w:rFonts w:ascii="Cambria" w:hAnsi="Cambria"/>
          <w:bCs/>
          <w:iCs/>
          <w:szCs w:val="22"/>
        </w:rPr>
      </w:pPr>
      <w:r w:rsidRPr="00B84850">
        <w:rPr>
          <w:rFonts w:ascii="Cambria" w:hAnsi="Cambria"/>
        </w:rPr>
        <w:t>‘</w:t>
      </w:r>
      <w:r w:rsidRPr="00B84850">
        <w:rPr>
          <w:rFonts w:ascii="Cambria" w:hAnsi="Cambria"/>
          <w:bCs/>
          <w:iCs/>
          <w:szCs w:val="22"/>
        </w:rPr>
        <w:t>The Australian Booksellers Association is working collaboratively and cooperatively with the Australian Publishers Association. We are actively exploring options for further improving competitive pricing, available of stock, whether 14/14 code of practice is working as well as it appears to be, and ensuring the quality of the data.</w:t>
      </w:r>
    </w:p>
    <w:p w14:paraId="2F90CA03" w14:textId="77777777" w:rsidR="00B84850" w:rsidRDefault="00B84850" w:rsidP="00B84850">
      <w:pPr>
        <w:pStyle w:val="PlainText"/>
        <w:spacing w:line="360" w:lineRule="auto"/>
        <w:jc w:val="both"/>
        <w:rPr>
          <w:rFonts w:ascii="Cambria" w:hAnsi="Cambria"/>
          <w:bCs/>
          <w:iCs/>
          <w:szCs w:val="22"/>
        </w:rPr>
      </w:pPr>
    </w:p>
    <w:p w14:paraId="6642EEA2" w14:textId="04360BF1" w:rsidR="00B402E2" w:rsidRPr="00B84850" w:rsidRDefault="00B402E2" w:rsidP="00B84850">
      <w:pPr>
        <w:pStyle w:val="PlainText"/>
        <w:spacing w:line="360" w:lineRule="auto"/>
        <w:ind w:left="1440"/>
        <w:jc w:val="both"/>
        <w:rPr>
          <w:rFonts w:ascii="Cambria" w:hAnsi="Cambria"/>
          <w:bCs/>
          <w:iCs/>
          <w:szCs w:val="22"/>
        </w:rPr>
      </w:pPr>
      <w:r w:rsidRPr="00B84850">
        <w:rPr>
          <w:rFonts w:ascii="Cambria" w:hAnsi="Cambria"/>
          <w:bCs/>
          <w:iCs/>
          <w:szCs w:val="22"/>
        </w:rPr>
        <w:t>Both organizations are absolutely committed to the importance of Australian territorial copyright – in providing value, range and quality to Australian readers, and to the crucial long-term value to the industry and our customers.’</w:t>
      </w:r>
    </w:p>
    <w:p w14:paraId="69082829" w14:textId="5D2B254A" w:rsidR="00A74AAA" w:rsidRPr="00B84850" w:rsidRDefault="00A74AAA" w:rsidP="00B84850">
      <w:pPr>
        <w:pStyle w:val="ListParagraph"/>
        <w:spacing w:after="0" w:line="360" w:lineRule="auto"/>
        <w:jc w:val="both"/>
        <w:rPr>
          <w:rFonts w:ascii="Cambria" w:hAnsi="Cambria"/>
        </w:rPr>
      </w:pPr>
    </w:p>
    <w:p w14:paraId="78F9AD05" w14:textId="74935159" w:rsidR="00A74AAA" w:rsidRDefault="00A74AAA" w:rsidP="00013C6A">
      <w:pPr>
        <w:pStyle w:val="ListParagraph"/>
        <w:numPr>
          <w:ilvl w:val="0"/>
          <w:numId w:val="40"/>
        </w:numPr>
        <w:spacing w:after="0" w:line="360" w:lineRule="auto"/>
        <w:jc w:val="both"/>
        <w:rPr>
          <w:rFonts w:ascii="Cambria" w:hAnsi="Cambria"/>
        </w:rPr>
      </w:pPr>
      <w:r w:rsidRPr="00013C6A">
        <w:rPr>
          <w:rFonts w:ascii="Cambria" w:hAnsi="Cambria"/>
        </w:rPr>
        <w:t xml:space="preserve">The Australian government needs </w:t>
      </w:r>
      <w:r w:rsidR="003378C6" w:rsidRPr="00013C6A">
        <w:rPr>
          <w:rFonts w:ascii="Cambria" w:hAnsi="Cambria"/>
        </w:rPr>
        <w:t xml:space="preserve">to </w:t>
      </w:r>
      <w:r w:rsidRPr="00013C6A">
        <w:rPr>
          <w:rFonts w:ascii="Cambria" w:hAnsi="Cambria"/>
        </w:rPr>
        <w:t>maintain a</w:t>
      </w:r>
      <w:r w:rsidR="00AA7333">
        <w:rPr>
          <w:rFonts w:ascii="Cambria" w:hAnsi="Cambria"/>
        </w:rPr>
        <w:t>n already</w:t>
      </w:r>
      <w:r w:rsidRPr="00013C6A">
        <w:rPr>
          <w:rFonts w:ascii="Cambria" w:hAnsi="Cambria"/>
        </w:rPr>
        <w:t xml:space="preserve"> strong copyright legal framework to ensure our writers are paid fairly now and into the future, </w:t>
      </w:r>
      <w:r w:rsidR="003378C6" w:rsidRPr="00013C6A">
        <w:rPr>
          <w:rFonts w:ascii="Cambria" w:hAnsi="Cambria"/>
        </w:rPr>
        <w:t xml:space="preserve">and to ensure </w:t>
      </w:r>
      <w:r w:rsidRPr="00013C6A">
        <w:rPr>
          <w:rFonts w:ascii="Cambria" w:hAnsi="Cambria"/>
        </w:rPr>
        <w:t>that investment in Australian writing continues.</w:t>
      </w:r>
      <w:r w:rsidR="00A35EED" w:rsidRPr="00013C6A">
        <w:rPr>
          <w:rFonts w:ascii="Cambria" w:hAnsi="Cambria"/>
        </w:rPr>
        <w:t xml:space="preserve">  Australian</w:t>
      </w:r>
      <w:r w:rsidR="003378C6" w:rsidRPr="00013C6A">
        <w:rPr>
          <w:rFonts w:ascii="Cambria" w:hAnsi="Cambria"/>
        </w:rPr>
        <w:t xml:space="preserve">s need to see their lives and experiences </w:t>
      </w:r>
      <w:r w:rsidR="00330D1C" w:rsidRPr="00013C6A">
        <w:rPr>
          <w:rFonts w:ascii="Cambria" w:hAnsi="Cambria"/>
        </w:rPr>
        <w:t>documented, validated and celebrated</w:t>
      </w:r>
      <w:r w:rsidR="00C42ACC" w:rsidRPr="00013C6A">
        <w:rPr>
          <w:rFonts w:ascii="Cambria" w:hAnsi="Cambria"/>
        </w:rPr>
        <w:t xml:space="preserve"> </w:t>
      </w:r>
      <w:r w:rsidR="003378C6" w:rsidRPr="00013C6A">
        <w:rPr>
          <w:rFonts w:ascii="Cambria" w:hAnsi="Cambria"/>
        </w:rPr>
        <w:t>in their books, art and music.</w:t>
      </w:r>
      <w:r w:rsidR="00AA7333">
        <w:rPr>
          <w:rFonts w:ascii="Cambria" w:hAnsi="Cambria"/>
        </w:rPr>
        <w:t xml:space="preserve"> </w:t>
      </w:r>
    </w:p>
    <w:p w14:paraId="1D6F89E3" w14:textId="77777777" w:rsidR="007C7089" w:rsidRPr="003378C6" w:rsidRDefault="007C7089" w:rsidP="003378C6">
      <w:pPr>
        <w:spacing w:after="0" w:line="360" w:lineRule="auto"/>
        <w:jc w:val="both"/>
        <w:rPr>
          <w:rFonts w:ascii="Cambria" w:hAnsi="Cambria"/>
        </w:rPr>
      </w:pPr>
    </w:p>
    <w:p w14:paraId="5B0980B0" w14:textId="77777777" w:rsidR="00900D9F" w:rsidRPr="003378C6" w:rsidRDefault="00A74AAA" w:rsidP="003378C6">
      <w:pPr>
        <w:spacing w:after="0" w:line="360" w:lineRule="auto"/>
        <w:jc w:val="both"/>
        <w:rPr>
          <w:rFonts w:ascii="Cambria" w:hAnsi="Cambria"/>
        </w:rPr>
      </w:pPr>
      <w:r w:rsidRPr="003378C6">
        <w:rPr>
          <w:rFonts w:ascii="Cambria" w:hAnsi="Cambria"/>
        </w:rPr>
        <w:t xml:space="preserve">We respond to the Commission’s </w:t>
      </w:r>
      <w:r w:rsidR="00330D1C">
        <w:rPr>
          <w:rFonts w:ascii="Cambria" w:hAnsi="Cambria"/>
        </w:rPr>
        <w:t xml:space="preserve">following </w:t>
      </w:r>
      <w:r w:rsidRPr="003378C6">
        <w:rPr>
          <w:rFonts w:ascii="Cambria" w:hAnsi="Cambria"/>
        </w:rPr>
        <w:t xml:space="preserve">recommendations </w:t>
      </w:r>
      <w:r w:rsidR="00037E6E">
        <w:rPr>
          <w:rFonts w:ascii="Cambria" w:hAnsi="Cambria"/>
        </w:rPr>
        <w:t xml:space="preserve">and </w:t>
      </w:r>
      <w:r w:rsidRPr="003378C6">
        <w:rPr>
          <w:rFonts w:ascii="Cambria" w:hAnsi="Cambria"/>
        </w:rPr>
        <w:t>findings</w:t>
      </w:r>
      <w:r w:rsidR="00386A01" w:rsidRPr="003378C6">
        <w:rPr>
          <w:rFonts w:ascii="Cambria" w:hAnsi="Cambria"/>
        </w:rPr>
        <w:t>:</w:t>
      </w:r>
      <w:r w:rsidR="000E2A0D" w:rsidRPr="003378C6">
        <w:rPr>
          <w:rFonts w:ascii="Cambria" w:hAnsi="Cambria"/>
        </w:rPr>
        <w:t xml:space="preserve">  </w:t>
      </w:r>
    </w:p>
    <w:p w14:paraId="169AB4C2" w14:textId="77777777" w:rsidR="0011094E" w:rsidRPr="003378C6" w:rsidRDefault="0011094E" w:rsidP="003378C6">
      <w:pPr>
        <w:spacing w:after="0" w:line="360" w:lineRule="auto"/>
        <w:jc w:val="both"/>
        <w:rPr>
          <w:rFonts w:ascii="Cambria" w:hAnsi="Cambria"/>
        </w:rPr>
      </w:pPr>
    </w:p>
    <w:p w14:paraId="481541A1" w14:textId="77777777" w:rsidR="0011094E" w:rsidRPr="003378C6" w:rsidRDefault="0011094E" w:rsidP="003378C6">
      <w:pPr>
        <w:pStyle w:val="ListParagraph"/>
        <w:numPr>
          <w:ilvl w:val="0"/>
          <w:numId w:val="36"/>
        </w:numPr>
        <w:spacing w:after="0" w:line="360" w:lineRule="auto"/>
        <w:ind w:left="360"/>
        <w:jc w:val="both"/>
        <w:rPr>
          <w:rFonts w:ascii="Cambria" w:hAnsi="Cambria"/>
          <w:b/>
        </w:rPr>
      </w:pPr>
      <w:r w:rsidRPr="003378C6">
        <w:rPr>
          <w:rFonts w:ascii="Cambria" w:hAnsi="Cambria"/>
          <w:b/>
        </w:rPr>
        <w:t>Finding: That copyright should only last 15 to 25 years after creation (reduced from 70 years after the creator’s death)</w:t>
      </w:r>
    </w:p>
    <w:p w14:paraId="72839E71" w14:textId="77777777" w:rsidR="0011094E" w:rsidRPr="003378C6" w:rsidRDefault="0011094E" w:rsidP="003378C6">
      <w:pPr>
        <w:pStyle w:val="ListParagraph"/>
        <w:spacing w:after="0" w:line="360" w:lineRule="auto"/>
        <w:ind w:left="360"/>
        <w:jc w:val="both"/>
        <w:rPr>
          <w:rFonts w:ascii="Cambria" w:hAnsi="Cambria"/>
          <w:b/>
        </w:rPr>
      </w:pPr>
    </w:p>
    <w:p w14:paraId="3E6256E7" w14:textId="77777777" w:rsidR="0011094E" w:rsidRDefault="0011094E" w:rsidP="003378C6">
      <w:pPr>
        <w:spacing w:after="0" w:line="360" w:lineRule="auto"/>
        <w:jc w:val="both"/>
        <w:rPr>
          <w:rFonts w:ascii="Cambria" w:hAnsi="Cambria"/>
        </w:rPr>
      </w:pPr>
      <w:r w:rsidRPr="003378C6">
        <w:rPr>
          <w:rFonts w:ascii="Cambria" w:hAnsi="Cambria"/>
        </w:rPr>
        <w:t xml:space="preserve">While </w:t>
      </w:r>
      <w:r w:rsidR="00330D1C">
        <w:rPr>
          <w:rFonts w:ascii="Cambria" w:hAnsi="Cambria"/>
        </w:rPr>
        <w:t xml:space="preserve">it is </w:t>
      </w:r>
      <w:r w:rsidRPr="003378C6">
        <w:rPr>
          <w:rFonts w:ascii="Cambria" w:hAnsi="Cambria"/>
        </w:rPr>
        <w:t>not a recommendation, we</w:t>
      </w:r>
      <w:r w:rsidR="00087BA3">
        <w:rPr>
          <w:rFonts w:ascii="Cambria" w:hAnsi="Cambria"/>
        </w:rPr>
        <w:t xml:space="preserve"> have been concerned that this finding</w:t>
      </w:r>
      <w:r w:rsidRPr="003378C6">
        <w:rPr>
          <w:rFonts w:ascii="Cambria" w:hAnsi="Cambria"/>
        </w:rPr>
        <w:t xml:space="preserve"> has been included in the draft</w:t>
      </w:r>
      <w:r w:rsidR="00087BA3">
        <w:rPr>
          <w:rFonts w:ascii="Cambria" w:hAnsi="Cambria"/>
        </w:rPr>
        <w:t xml:space="preserve"> report at all. Such a finding</w:t>
      </w:r>
      <w:r w:rsidRPr="003378C6">
        <w:rPr>
          <w:rFonts w:ascii="Cambria" w:hAnsi="Cambria"/>
        </w:rPr>
        <w:t xml:space="preserve"> would be </w:t>
      </w:r>
      <w:r w:rsidR="00921A3A" w:rsidRPr="003378C6">
        <w:rPr>
          <w:rFonts w:ascii="Cambria" w:hAnsi="Cambria"/>
        </w:rPr>
        <w:t>instantly</w:t>
      </w:r>
      <w:r w:rsidRPr="003378C6">
        <w:rPr>
          <w:rFonts w:ascii="Cambria" w:hAnsi="Cambria"/>
        </w:rPr>
        <w:t xml:space="preserve"> dismissed if property law w</w:t>
      </w:r>
      <w:r w:rsidR="00037E6E">
        <w:rPr>
          <w:rFonts w:ascii="Cambria" w:hAnsi="Cambria"/>
        </w:rPr>
        <w:t>ere</w:t>
      </w:r>
      <w:r w:rsidRPr="003378C6">
        <w:rPr>
          <w:rFonts w:ascii="Cambria" w:hAnsi="Cambria"/>
        </w:rPr>
        <w:t xml:space="preserve"> under discussion. In fact, as the government has no unilateral capacity to alter copyright terms due to</w:t>
      </w:r>
      <w:r w:rsidR="00087BA3">
        <w:rPr>
          <w:rFonts w:ascii="Cambria" w:hAnsi="Cambria"/>
        </w:rPr>
        <w:t xml:space="preserve"> international trade agreements and </w:t>
      </w:r>
      <w:r w:rsidR="00087BA3" w:rsidRPr="003378C6">
        <w:rPr>
          <w:rFonts w:ascii="Cambria" w:hAnsi="Cambria"/>
        </w:rPr>
        <w:t xml:space="preserve">in response to </w:t>
      </w:r>
      <w:r w:rsidR="00087BA3">
        <w:rPr>
          <w:rFonts w:ascii="Cambria" w:hAnsi="Cambria"/>
        </w:rPr>
        <w:t>vocal</w:t>
      </w:r>
      <w:r w:rsidR="00087BA3" w:rsidRPr="003378C6">
        <w:rPr>
          <w:rFonts w:ascii="Cambria" w:hAnsi="Cambria"/>
        </w:rPr>
        <w:t xml:space="preserve"> objections raised by authors</w:t>
      </w:r>
      <w:r w:rsidR="00087BA3">
        <w:rPr>
          <w:rFonts w:ascii="Cambria" w:hAnsi="Cambria"/>
        </w:rPr>
        <w:t>,</w:t>
      </w:r>
      <w:r w:rsidRPr="003378C6">
        <w:rPr>
          <w:rFonts w:ascii="Cambria" w:hAnsi="Cambria"/>
        </w:rPr>
        <w:t xml:space="preserve"> </w:t>
      </w:r>
      <w:r w:rsidR="00A35EED">
        <w:rPr>
          <w:rFonts w:ascii="Cambria" w:hAnsi="Cambria"/>
        </w:rPr>
        <w:t xml:space="preserve">Senator </w:t>
      </w:r>
      <w:r w:rsidRPr="003378C6">
        <w:rPr>
          <w:rFonts w:ascii="Cambria" w:hAnsi="Cambria"/>
        </w:rPr>
        <w:t>Mitch Fifield has pu</w:t>
      </w:r>
      <w:r w:rsidR="00A35EED">
        <w:rPr>
          <w:rFonts w:ascii="Cambria" w:hAnsi="Cambria"/>
        </w:rPr>
        <w:t>blicly ruled out such a change</w:t>
      </w:r>
      <w:r w:rsidRPr="003378C6">
        <w:rPr>
          <w:rFonts w:ascii="Cambria" w:hAnsi="Cambria"/>
        </w:rPr>
        <w:t xml:space="preserve">.  Copyright over the longer term is </w:t>
      </w:r>
      <w:r w:rsidR="00921A3A" w:rsidRPr="003378C6">
        <w:rPr>
          <w:rFonts w:ascii="Cambria" w:hAnsi="Cambria"/>
        </w:rPr>
        <w:t xml:space="preserve">important </w:t>
      </w:r>
      <w:r w:rsidR="00A35EED">
        <w:rPr>
          <w:rFonts w:ascii="Cambria" w:hAnsi="Cambria"/>
        </w:rPr>
        <w:t xml:space="preserve">both </w:t>
      </w:r>
      <w:r w:rsidR="00330D1C">
        <w:rPr>
          <w:rFonts w:ascii="Cambria" w:hAnsi="Cambria"/>
        </w:rPr>
        <w:t xml:space="preserve">to </w:t>
      </w:r>
      <w:r w:rsidRPr="003378C6">
        <w:rPr>
          <w:rFonts w:ascii="Cambria" w:hAnsi="Cambria"/>
        </w:rPr>
        <w:t>aut</w:t>
      </w:r>
      <w:r w:rsidR="00A35EED">
        <w:rPr>
          <w:rFonts w:ascii="Cambria" w:hAnsi="Cambria"/>
        </w:rPr>
        <w:t>hors and to publishers – and</w:t>
      </w:r>
      <w:r w:rsidRPr="003378C6">
        <w:rPr>
          <w:rFonts w:ascii="Cambria" w:hAnsi="Cambria"/>
        </w:rPr>
        <w:t xml:space="preserve">, just as with other property rights, authors should be </w:t>
      </w:r>
      <w:r w:rsidRPr="003378C6">
        <w:rPr>
          <w:rFonts w:ascii="Cambria" w:hAnsi="Cambria"/>
        </w:rPr>
        <w:lastRenderedPageBreak/>
        <w:t xml:space="preserve">entitled to </w:t>
      </w:r>
      <w:r w:rsidR="00330D1C">
        <w:rPr>
          <w:rFonts w:ascii="Cambria" w:hAnsi="Cambria"/>
        </w:rPr>
        <w:t xml:space="preserve">bequeath to </w:t>
      </w:r>
      <w:r w:rsidRPr="003378C6">
        <w:rPr>
          <w:rFonts w:ascii="Cambria" w:hAnsi="Cambria"/>
        </w:rPr>
        <w:t xml:space="preserve">their children and grandchildren (or their favourite charities) the fruits of their talent and work.  </w:t>
      </w:r>
    </w:p>
    <w:p w14:paraId="5DACAD83" w14:textId="77777777" w:rsidR="00037E6E" w:rsidRDefault="00037E6E" w:rsidP="003378C6">
      <w:pPr>
        <w:spacing w:after="0" w:line="360" w:lineRule="auto"/>
        <w:jc w:val="both"/>
        <w:rPr>
          <w:rFonts w:ascii="Cambria" w:hAnsi="Cambria"/>
        </w:rPr>
      </w:pPr>
    </w:p>
    <w:p w14:paraId="44897360" w14:textId="7371E157" w:rsidR="00EB2901" w:rsidRPr="003378C6" w:rsidRDefault="00037E6E" w:rsidP="003378C6">
      <w:pPr>
        <w:spacing w:after="0" w:line="360" w:lineRule="auto"/>
        <w:jc w:val="both"/>
        <w:rPr>
          <w:rFonts w:ascii="Cambria" w:hAnsi="Cambria"/>
        </w:rPr>
      </w:pPr>
      <w:r>
        <w:rPr>
          <w:rFonts w:ascii="Cambria" w:hAnsi="Cambria"/>
        </w:rPr>
        <w:t>We remain extremely concerned that the Commission’s draft finding in relation to the duration of copyright has strongly influenced its draft Recommendations</w:t>
      </w:r>
      <w:r w:rsidR="00EB2901">
        <w:rPr>
          <w:rFonts w:ascii="Cambria" w:hAnsi="Cambria"/>
        </w:rPr>
        <w:t>. S</w:t>
      </w:r>
      <w:r>
        <w:rPr>
          <w:rFonts w:ascii="Cambria" w:hAnsi="Cambria"/>
        </w:rPr>
        <w:t xml:space="preserve">pecifically, </w:t>
      </w:r>
      <w:r w:rsidR="00EB2901">
        <w:rPr>
          <w:rFonts w:ascii="Cambria" w:hAnsi="Cambria"/>
        </w:rPr>
        <w:t xml:space="preserve">Hachette Australia is concerned </w:t>
      </w:r>
      <w:r>
        <w:rPr>
          <w:rFonts w:ascii="Cambria" w:hAnsi="Cambria"/>
        </w:rPr>
        <w:t xml:space="preserve">that the Commission’s finding that copyright lasts far too long underlies its draft Recommendations that copyright protections be </w:t>
      </w:r>
      <w:r w:rsidR="00EB2901">
        <w:rPr>
          <w:rFonts w:ascii="Cambria" w:hAnsi="Cambria"/>
        </w:rPr>
        <w:t xml:space="preserve">severely </w:t>
      </w:r>
      <w:r>
        <w:rPr>
          <w:rFonts w:ascii="Cambria" w:hAnsi="Cambria"/>
        </w:rPr>
        <w:t>weakened in several important respects.</w:t>
      </w:r>
      <w:r w:rsidR="00EB2901">
        <w:rPr>
          <w:rFonts w:ascii="Cambria" w:hAnsi="Cambria"/>
        </w:rPr>
        <w:t xml:space="preserve"> </w:t>
      </w:r>
      <w:r w:rsidR="00013C6A">
        <w:rPr>
          <w:rFonts w:ascii="Cambria" w:hAnsi="Cambria"/>
        </w:rPr>
        <w:t>The</w:t>
      </w:r>
      <w:r w:rsidR="00AC1135">
        <w:rPr>
          <w:rFonts w:ascii="Cambria" w:hAnsi="Cambria"/>
        </w:rPr>
        <w:t xml:space="preserve"> general tenor of the recommendations </w:t>
      </w:r>
      <w:r w:rsidR="005A36AE">
        <w:rPr>
          <w:rFonts w:ascii="Cambria" w:hAnsi="Cambria"/>
        </w:rPr>
        <w:t>suggest they are</w:t>
      </w:r>
      <w:r w:rsidR="00AC1135">
        <w:rPr>
          <w:rFonts w:ascii="Cambria" w:hAnsi="Cambria"/>
        </w:rPr>
        <w:t xml:space="preserve"> clearly </w:t>
      </w:r>
      <w:r w:rsidR="005A36AE">
        <w:rPr>
          <w:rFonts w:ascii="Cambria" w:hAnsi="Cambria"/>
        </w:rPr>
        <w:t xml:space="preserve">written from a purely </w:t>
      </w:r>
      <w:r w:rsidR="00AC1135">
        <w:rPr>
          <w:rFonts w:ascii="Cambria" w:hAnsi="Cambria"/>
        </w:rPr>
        <w:t>anti-copyright perspective</w:t>
      </w:r>
      <w:r w:rsidR="005A36AE">
        <w:rPr>
          <w:rFonts w:ascii="Cambria" w:hAnsi="Cambria"/>
        </w:rPr>
        <w:t xml:space="preserve"> and this is particularly apparent in the Commission’s </w:t>
      </w:r>
      <w:r w:rsidR="002D42EB">
        <w:rPr>
          <w:rFonts w:ascii="Cambria" w:hAnsi="Cambria"/>
        </w:rPr>
        <w:t>C</w:t>
      </w:r>
      <w:r w:rsidR="00AC1135">
        <w:rPr>
          <w:rFonts w:ascii="Cambria" w:hAnsi="Cambria"/>
        </w:rPr>
        <w:t>opy(not)right</w:t>
      </w:r>
      <w:r w:rsidR="005C24EE">
        <w:rPr>
          <w:rFonts w:ascii="Cambria" w:hAnsi="Cambria"/>
        </w:rPr>
        <w:t xml:space="preserve"> campaign</w:t>
      </w:r>
      <w:r w:rsidR="00AC1135">
        <w:rPr>
          <w:rFonts w:ascii="Cambria" w:hAnsi="Cambria"/>
        </w:rPr>
        <w:t xml:space="preserve">.  </w:t>
      </w:r>
      <w:r w:rsidR="00013C6A">
        <w:rPr>
          <w:rFonts w:ascii="Cambria" w:hAnsi="Cambria"/>
        </w:rPr>
        <w:t xml:space="preserve">We submit that this is a </w:t>
      </w:r>
      <w:r w:rsidR="00AC1135">
        <w:rPr>
          <w:rFonts w:ascii="Cambria" w:hAnsi="Cambria"/>
        </w:rPr>
        <w:t>biased report without any evidence other than out of date and previo</w:t>
      </w:r>
      <w:r w:rsidR="00254E5C">
        <w:rPr>
          <w:rFonts w:ascii="Cambria" w:hAnsi="Cambria"/>
        </w:rPr>
        <w:t>usly discredited</w:t>
      </w:r>
      <w:r w:rsidR="00013C6A">
        <w:rPr>
          <w:rFonts w:ascii="Cambria" w:hAnsi="Cambria"/>
        </w:rPr>
        <w:t xml:space="preserve"> price analys</w:t>
      </w:r>
      <w:r w:rsidR="005C24EE">
        <w:rPr>
          <w:rFonts w:ascii="Cambria" w:hAnsi="Cambria"/>
        </w:rPr>
        <w:t>is</w:t>
      </w:r>
      <w:r w:rsidR="00B80406">
        <w:rPr>
          <w:rFonts w:ascii="Cambria" w:hAnsi="Cambria"/>
        </w:rPr>
        <w:t>.</w:t>
      </w:r>
      <w:r w:rsidR="005C24EE">
        <w:rPr>
          <w:rFonts w:ascii="Cambria" w:hAnsi="Cambria"/>
        </w:rPr>
        <w:t xml:space="preserve"> </w:t>
      </w:r>
    </w:p>
    <w:p w14:paraId="681BFC38" w14:textId="77777777" w:rsidR="00386A01" w:rsidRPr="003378C6" w:rsidRDefault="00386A01" w:rsidP="003378C6">
      <w:pPr>
        <w:spacing w:after="0" w:line="360" w:lineRule="auto"/>
        <w:jc w:val="both"/>
        <w:rPr>
          <w:rFonts w:ascii="Cambria" w:hAnsi="Cambria"/>
        </w:rPr>
      </w:pPr>
    </w:p>
    <w:p w14:paraId="14A7E216" w14:textId="77777777" w:rsidR="00921A3A" w:rsidRPr="003378C6" w:rsidRDefault="003378C6" w:rsidP="003378C6">
      <w:pPr>
        <w:pStyle w:val="ListParagraph"/>
        <w:numPr>
          <w:ilvl w:val="0"/>
          <w:numId w:val="36"/>
        </w:numPr>
        <w:spacing w:after="0" w:line="360" w:lineRule="auto"/>
        <w:ind w:left="360"/>
        <w:jc w:val="both"/>
        <w:rPr>
          <w:rFonts w:ascii="Cambria" w:hAnsi="Cambria"/>
          <w:b/>
        </w:rPr>
      </w:pPr>
      <w:r>
        <w:rPr>
          <w:rFonts w:ascii="Cambria" w:hAnsi="Cambria"/>
          <w:b/>
        </w:rPr>
        <w:t xml:space="preserve">Recommendation: </w:t>
      </w:r>
      <w:r w:rsidR="00921A3A" w:rsidRPr="003378C6">
        <w:rPr>
          <w:rFonts w:ascii="Cambria" w:hAnsi="Cambria"/>
          <w:b/>
        </w:rPr>
        <w:t xml:space="preserve">Move to a US-style </w:t>
      </w:r>
      <w:r>
        <w:rPr>
          <w:rFonts w:ascii="Cambria" w:hAnsi="Cambria"/>
          <w:b/>
        </w:rPr>
        <w:t>‘</w:t>
      </w:r>
      <w:r w:rsidR="00921A3A" w:rsidRPr="003378C6">
        <w:rPr>
          <w:rFonts w:ascii="Cambria" w:hAnsi="Cambria"/>
          <w:b/>
        </w:rPr>
        <w:t>fair use</w:t>
      </w:r>
      <w:r>
        <w:rPr>
          <w:rFonts w:ascii="Cambria" w:hAnsi="Cambria"/>
          <w:b/>
        </w:rPr>
        <w:t>’</w:t>
      </w:r>
      <w:r w:rsidR="00921A3A" w:rsidRPr="003378C6">
        <w:rPr>
          <w:rFonts w:ascii="Cambria" w:hAnsi="Cambria"/>
          <w:b/>
        </w:rPr>
        <w:t xml:space="preserve"> on copyright</w:t>
      </w:r>
    </w:p>
    <w:p w14:paraId="0799357F" w14:textId="77777777" w:rsidR="00921A3A" w:rsidRPr="003378C6" w:rsidRDefault="00921A3A" w:rsidP="003378C6">
      <w:pPr>
        <w:spacing w:after="0" w:line="360" w:lineRule="auto"/>
        <w:jc w:val="both"/>
        <w:rPr>
          <w:rFonts w:ascii="Cambria" w:hAnsi="Cambria"/>
          <w:b/>
        </w:rPr>
      </w:pPr>
    </w:p>
    <w:p w14:paraId="1BA5F1E6" w14:textId="77777777" w:rsidR="00921A3A" w:rsidRPr="003378C6" w:rsidRDefault="00921A3A" w:rsidP="003378C6">
      <w:pPr>
        <w:spacing w:after="0" w:line="360" w:lineRule="auto"/>
        <w:rPr>
          <w:rFonts w:ascii="Cambria" w:hAnsi="Cambria"/>
        </w:rPr>
      </w:pPr>
      <w:r w:rsidRPr="003378C6">
        <w:rPr>
          <w:rFonts w:ascii="Cambria" w:hAnsi="Cambria"/>
        </w:rPr>
        <w:t xml:space="preserve">We submit that Australia’s current ‘fair dealing’ system is fit for purpose and ensures that creators are justly financially rewarded when their copyrighted works are used. There are clearly defined </w:t>
      </w:r>
      <w:r w:rsidR="00AC1135">
        <w:rPr>
          <w:rFonts w:ascii="Cambria" w:hAnsi="Cambria"/>
        </w:rPr>
        <w:t xml:space="preserve">and accepted </w:t>
      </w:r>
      <w:r w:rsidRPr="003378C6">
        <w:rPr>
          <w:rFonts w:ascii="Cambria" w:hAnsi="Cambria"/>
        </w:rPr>
        <w:t>exceptions, which allow copyrighted material to be used without payment and without confusion for the user.</w:t>
      </w:r>
    </w:p>
    <w:p w14:paraId="483DD733" w14:textId="77777777" w:rsidR="00921A3A" w:rsidRPr="003378C6" w:rsidRDefault="00921A3A" w:rsidP="003378C6">
      <w:pPr>
        <w:spacing w:after="0" w:line="360" w:lineRule="auto"/>
        <w:rPr>
          <w:rFonts w:ascii="Cambria" w:hAnsi="Cambria"/>
        </w:rPr>
      </w:pPr>
    </w:p>
    <w:p w14:paraId="0775A6C8" w14:textId="506DBD6A" w:rsidR="00921A3A" w:rsidRPr="003378C6" w:rsidRDefault="00921A3A" w:rsidP="003378C6">
      <w:pPr>
        <w:spacing w:after="0" w:line="360" w:lineRule="auto"/>
        <w:rPr>
          <w:rFonts w:ascii="Cambria" w:hAnsi="Cambria"/>
        </w:rPr>
      </w:pPr>
      <w:r w:rsidRPr="003378C6">
        <w:rPr>
          <w:rFonts w:ascii="Cambria" w:hAnsi="Cambria"/>
        </w:rPr>
        <w:t xml:space="preserve">The US ‘fair use’ system allows content to be used for any purpose provided the use meets certain ‘fairness’ criteria.  </w:t>
      </w:r>
      <w:r w:rsidR="000C123B" w:rsidRPr="003378C6">
        <w:rPr>
          <w:rFonts w:ascii="Cambria" w:hAnsi="Cambria"/>
        </w:rPr>
        <w:t xml:space="preserve">This system has caused significant problems </w:t>
      </w:r>
      <w:r w:rsidR="003378C6" w:rsidRPr="003378C6">
        <w:rPr>
          <w:rFonts w:ascii="Cambria" w:hAnsi="Cambria"/>
        </w:rPr>
        <w:t xml:space="preserve">and </w:t>
      </w:r>
      <w:r w:rsidR="005C24EE">
        <w:rPr>
          <w:rFonts w:ascii="Cambria" w:hAnsi="Cambria"/>
        </w:rPr>
        <w:t>‘</w:t>
      </w:r>
      <w:r w:rsidR="003378C6" w:rsidRPr="003378C6">
        <w:rPr>
          <w:rFonts w:ascii="Cambria" w:hAnsi="Cambria"/>
        </w:rPr>
        <w:t>unfairness</w:t>
      </w:r>
      <w:r w:rsidR="005C24EE">
        <w:rPr>
          <w:rFonts w:ascii="Cambria" w:hAnsi="Cambria"/>
        </w:rPr>
        <w:t>’</w:t>
      </w:r>
      <w:r w:rsidR="003378C6" w:rsidRPr="003378C6">
        <w:rPr>
          <w:rFonts w:ascii="Cambria" w:hAnsi="Cambria"/>
        </w:rPr>
        <w:t xml:space="preserve"> </w:t>
      </w:r>
      <w:r w:rsidR="000C123B" w:rsidRPr="003378C6">
        <w:rPr>
          <w:rFonts w:ascii="Cambria" w:hAnsi="Cambria"/>
        </w:rPr>
        <w:t>in the US and in Canada</w:t>
      </w:r>
      <w:r w:rsidRPr="003378C6">
        <w:rPr>
          <w:rFonts w:ascii="Cambria" w:hAnsi="Cambria"/>
        </w:rPr>
        <w:t>:</w:t>
      </w:r>
    </w:p>
    <w:p w14:paraId="478C05AC" w14:textId="77777777" w:rsidR="00921A3A" w:rsidRPr="003378C6" w:rsidRDefault="00921A3A" w:rsidP="003378C6">
      <w:pPr>
        <w:spacing w:after="0" w:line="360" w:lineRule="auto"/>
        <w:rPr>
          <w:rFonts w:ascii="Cambria" w:hAnsi="Cambria"/>
        </w:rPr>
      </w:pPr>
    </w:p>
    <w:p w14:paraId="61C2681B" w14:textId="77777777" w:rsidR="00921A3A" w:rsidRPr="003378C6" w:rsidRDefault="000C123B" w:rsidP="003378C6">
      <w:pPr>
        <w:pStyle w:val="ListParagraph"/>
        <w:numPr>
          <w:ilvl w:val="0"/>
          <w:numId w:val="37"/>
        </w:numPr>
        <w:spacing w:after="0" w:line="360" w:lineRule="auto"/>
        <w:rPr>
          <w:rFonts w:ascii="Cambria" w:hAnsi="Cambria"/>
        </w:rPr>
      </w:pPr>
      <w:r w:rsidRPr="003378C6">
        <w:rPr>
          <w:rFonts w:ascii="Cambria" w:hAnsi="Cambria"/>
        </w:rPr>
        <w:t xml:space="preserve">Despite years of case law, </w:t>
      </w:r>
      <w:r w:rsidR="00921A3A" w:rsidRPr="003378C6">
        <w:rPr>
          <w:rFonts w:ascii="Cambria" w:hAnsi="Cambria"/>
        </w:rPr>
        <w:t>US courts cannot decide what ‘fair’ is</w:t>
      </w:r>
      <w:r w:rsidR="00037E6E">
        <w:rPr>
          <w:rFonts w:ascii="Cambria" w:hAnsi="Cambria"/>
        </w:rPr>
        <w:t xml:space="preserve"> and different courts take different approaches. As a result, </w:t>
      </w:r>
      <w:r w:rsidR="00921A3A" w:rsidRPr="003378C6">
        <w:rPr>
          <w:rFonts w:ascii="Cambria" w:hAnsi="Cambria"/>
        </w:rPr>
        <w:t xml:space="preserve">uncertainty </w:t>
      </w:r>
      <w:r w:rsidR="00037E6E">
        <w:rPr>
          <w:rFonts w:ascii="Cambria" w:hAnsi="Cambria"/>
        </w:rPr>
        <w:t xml:space="preserve">(and increased costs) </w:t>
      </w:r>
      <w:r w:rsidR="00921A3A" w:rsidRPr="003378C6">
        <w:rPr>
          <w:rFonts w:ascii="Cambria" w:hAnsi="Cambria"/>
        </w:rPr>
        <w:t>reign</w:t>
      </w:r>
      <w:r w:rsidR="00037E6E">
        <w:rPr>
          <w:rFonts w:ascii="Cambria" w:hAnsi="Cambria"/>
        </w:rPr>
        <w:t xml:space="preserve"> for creators, publishers</w:t>
      </w:r>
      <w:r w:rsidR="00921A3A" w:rsidRPr="003378C6">
        <w:rPr>
          <w:rFonts w:ascii="Cambria" w:hAnsi="Cambria"/>
        </w:rPr>
        <w:t xml:space="preserve"> </w:t>
      </w:r>
      <w:r w:rsidR="00A35EED">
        <w:rPr>
          <w:rFonts w:ascii="Cambria" w:hAnsi="Cambria"/>
        </w:rPr>
        <w:t xml:space="preserve">and </w:t>
      </w:r>
      <w:r w:rsidRPr="003378C6">
        <w:rPr>
          <w:rFonts w:ascii="Cambria" w:hAnsi="Cambria"/>
        </w:rPr>
        <w:t>users</w:t>
      </w:r>
      <w:r w:rsidR="00037E6E">
        <w:rPr>
          <w:rFonts w:ascii="Cambria" w:hAnsi="Cambria"/>
        </w:rPr>
        <w:t>. We dispute the Commission’s draft comments that this uncertainty is overstated, and in particular refer to the comments on this issue by the Copyright Agency.</w:t>
      </w:r>
    </w:p>
    <w:p w14:paraId="7A20BEBA" w14:textId="1D087D8D" w:rsidR="00921A3A" w:rsidRPr="003378C6" w:rsidRDefault="00204DEC" w:rsidP="003378C6">
      <w:pPr>
        <w:pStyle w:val="ListParagraph"/>
        <w:numPr>
          <w:ilvl w:val="0"/>
          <w:numId w:val="37"/>
        </w:numPr>
        <w:spacing w:after="0" w:line="360" w:lineRule="auto"/>
        <w:rPr>
          <w:rFonts w:ascii="Cambria" w:hAnsi="Cambria"/>
        </w:rPr>
      </w:pPr>
      <w:r>
        <w:rPr>
          <w:rFonts w:ascii="Cambria" w:hAnsi="Cambria"/>
        </w:rPr>
        <w:t xml:space="preserve">With educational institutions in Canada purporting to rely on an expanded conception of </w:t>
      </w:r>
      <w:r w:rsidR="00AC1135">
        <w:rPr>
          <w:rFonts w:ascii="Cambria" w:hAnsi="Cambria"/>
        </w:rPr>
        <w:t>‘</w:t>
      </w:r>
      <w:r>
        <w:rPr>
          <w:rFonts w:ascii="Cambria" w:hAnsi="Cambria"/>
        </w:rPr>
        <w:t>fair dealing</w:t>
      </w:r>
      <w:r w:rsidR="00330D1C">
        <w:rPr>
          <w:rFonts w:ascii="Cambria" w:hAnsi="Cambria"/>
        </w:rPr>
        <w:t>’</w:t>
      </w:r>
      <w:r>
        <w:rPr>
          <w:rFonts w:ascii="Cambria" w:hAnsi="Cambria"/>
        </w:rPr>
        <w:t>, the</w:t>
      </w:r>
      <w:r w:rsidRPr="003378C6">
        <w:rPr>
          <w:rFonts w:ascii="Cambria" w:hAnsi="Cambria"/>
        </w:rPr>
        <w:t xml:space="preserve"> </w:t>
      </w:r>
      <w:r w:rsidR="00921A3A" w:rsidRPr="003378C6">
        <w:rPr>
          <w:rFonts w:ascii="Cambria" w:hAnsi="Cambria"/>
        </w:rPr>
        <w:t xml:space="preserve">educational publishing sector in Canada has been </w:t>
      </w:r>
      <w:r w:rsidR="00087BA3">
        <w:rPr>
          <w:rFonts w:ascii="Cambria" w:hAnsi="Cambria"/>
        </w:rPr>
        <w:t xml:space="preserve">drastically diminished. </w:t>
      </w:r>
      <w:r w:rsidR="000C715B">
        <w:rPr>
          <w:rFonts w:ascii="Cambria" w:hAnsi="Cambria"/>
        </w:rPr>
        <w:t>At least one Canadian division of a high profile multinational publisher has been closed</w:t>
      </w:r>
      <w:r w:rsidR="00D7367F">
        <w:rPr>
          <w:rFonts w:ascii="Cambria" w:hAnsi="Cambria"/>
        </w:rPr>
        <w:t>,</w:t>
      </w:r>
      <w:r w:rsidR="000C715B">
        <w:rPr>
          <w:rFonts w:ascii="Cambria" w:hAnsi="Cambria"/>
        </w:rPr>
        <w:t xml:space="preserve"> resulting in job losses, </w:t>
      </w:r>
      <w:r w:rsidR="00921A3A" w:rsidRPr="003378C6">
        <w:rPr>
          <w:rFonts w:ascii="Cambria" w:hAnsi="Cambria"/>
        </w:rPr>
        <w:t xml:space="preserve">and </w:t>
      </w:r>
      <w:r w:rsidR="00087BA3">
        <w:rPr>
          <w:rFonts w:ascii="Cambria" w:hAnsi="Cambria"/>
        </w:rPr>
        <w:t>ultimately</w:t>
      </w:r>
      <w:r w:rsidR="000C715B">
        <w:rPr>
          <w:rFonts w:ascii="Cambria" w:hAnsi="Cambria"/>
        </w:rPr>
        <w:t xml:space="preserve"> teachers, lecturers and students will be worse off as</w:t>
      </w:r>
      <w:r w:rsidR="00087BA3">
        <w:rPr>
          <w:rFonts w:ascii="Cambria" w:hAnsi="Cambria"/>
        </w:rPr>
        <w:t xml:space="preserve"> there will be</w:t>
      </w:r>
      <w:r w:rsidR="00921A3A" w:rsidRPr="003378C6">
        <w:rPr>
          <w:rFonts w:ascii="Cambria" w:hAnsi="Cambria"/>
        </w:rPr>
        <w:t xml:space="preserve"> </w:t>
      </w:r>
      <w:r w:rsidR="000C715B">
        <w:rPr>
          <w:rFonts w:ascii="Cambria" w:hAnsi="Cambria"/>
        </w:rPr>
        <w:t xml:space="preserve">little or no </w:t>
      </w:r>
      <w:r w:rsidR="00921A3A" w:rsidRPr="003378C6">
        <w:rPr>
          <w:rFonts w:ascii="Cambria" w:hAnsi="Cambria"/>
        </w:rPr>
        <w:t>Canadian educational content</w:t>
      </w:r>
      <w:r w:rsidR="000C715B">
        <w:rPr>
          <w:rFonts w:ascii="Cambria" w:hAnsi="Cambria"/>
        </w:rPr>
        <w:t xml:space="preserve"> being produced in the future and</w:t>
      </w:r>
      <w:r w:rsidR="00921A3A" w:rsidRPr="003378C6">
        <w:rPr>
          <w:rFonts w:ascii="Cambria" w:hAnsi="Cambria"/>
        </w:rPr>
        <w:t xml:space="preserve"> available to schools and universities.</w:t>
      </w:r>
      <w:r w:rsidR="000C715B">
        <w:rPr>
          <w:rFonts w:ascii="Cambria" w:hAnsi="Cambria"/>
        </w:rPr>
        <w:t xml:space="preserve"> Schools and universities readily pay </w:t>
      </w:r>
      <w:r w:rsidR="000C715B">
        <w:rPr>
          <w:rFonts w:ascii="Cambria" w:hAnsi="Cambria"/>
        </w:rPr>
        <w:lastRenderedPageBreak/>
        <w:t>for desks, chair</w:t>
      </w:r>
      <w:r w:rsidR="00D7367F">
        <w:rPr>
          <w:rFonts w:ascii="Cambria" w:hAnsi="Cambria"/>
        </w:rPr>
        <w:t>s</w:t>
      </w:r>
      <w:r w:rsidR="000C715B">
        <w:rPr>
          <w:rFonts w:ascii="Cambria" w:hAnsi="Cambria"/>
        </w:rPr>
        <w:t xml:space="preserve"> and other equipment</w:t>
      </w:r>
      <w:r w:rsidR="00D7367F">
        <w:rPr>
          <w:rFonts w:ascii="Cambria" w:hAnsi="Cambria"/>
        </w:rPr>
        <w:t>;</w:t>
      </w:r>
      <w:r w:rsidR="000C715B">
        <w:rPr>
          <w:rFonts w:ascii="Cambria" w:hAnsi="Cambria"/>
        </w:rPr>
        <w:t xml:space="preserve"> why should </w:t>
      </w:r>
      <w:r w:rsidR="00AC1135">
        <w:rPr>
          <w:rFonts w:ascii="Cambria" w:hAnsi="Cambria"/>
        </w:rPr>
        <w:t>educational</w:t>
      </w:r>
      <w:r w:rsidR="000C715B">
        <w:rPr>
          <w:rFonts w:ascii="Cambria" w:hAnsi="Cambria"/>
        </w:rPr>
        <w:t xml:space="preserve"> content be treated any differently?</w:t>
      </w:r>
    </w:p>
    <w:p w14:paraId="5541ED7D" w14:textId="76F72F3F" w:rsidR="000C123B" w:rsidRPr="00413E7B" w:rsidRDefault="00921A3A" w:rsidP="00413E7B">
      <w:pPr>
        <w:pStyle w:val="ListParagraph"/>
        <w:numPr>
          <w:ilvl w:val="0"/>
          <w:numId w:val="37"/>
        </w:numPr>
        <w:spacing w:after="0" w:line="360" w:lineRule="auto"/>
        <w:rPr>
          <w:rFonts w:ascii="Cambria" w:hAnsi="Cambria"/>
        </w:rPr>
      </w:pPr>
      <w:r w:rsidRPr="003378C6">
        <w:rPr>
          <w:rFonts w:ascii="Cambria" w:hAnsi="Cambria"/>
        </w:rPr>
        <w:t>Using the ‘fair use’ rule, Google won the right to digitise over 25 million books without permission or compensation to the rights holders.</w:t>
      </w:r>
      <w:r w:rsidR="000C123B" w:rsidRPr="003378C6">
        <w:rPr>
          <w:rFonts w:ascii="Cambria" w:hAnsi="Cambria"/>
        </w:rPr>
        <w:t xml:space="preserve"> </w:t>
      </w:r>
      <w:r w:rsidRPr="003378C6">
        <w:rPr>
          <w:rFonts w:ascii="Cambria" w:hAnsi="Cambria"/>
        </w:rPr>
        <w:t xml:space="preserve">Only companies like Google </w:t>
      </w:r>
      <w:r w:rsidR="000C123B" w:rsidRPr="003378C6">
        <w:rPr>
          <w:rFonts w:ascii="Cambria" w:hAnsi="Cambria"/>
        </w:rPr>
        <w:t xml:space="preserve">will </w:t>
      </w:r>
      <w:r w:rsidRPr="003378C6">
        <w:rPr>
          <w:rFonts w:ascii="Cambria" w:hAnsi="Cambria"/>
        </w:rPr>
        <w:t xml:space="preserve">profit </w:t>
      </w:r>
      <w:r w:rsidRPr="00413E7B">
        <w:rPr>
          <w:rFonts w:ascii="Cambria" w:hAnsi="Cambria"/>
        </w:rPr>
        <w:t>from</w:t>
      </w:r>
      <w:r w:rsidR="000C123B" w:rsidRPr="00413E7B">
        <w:rPr>
          <w:rFonts w:ascii="Cambria" w:hAnsi="Cambria"/>
        </w:rPr>
        <w:t xml:space="preserve"> high quality</w:t>
      </w:r>
      <w:r w:rsidRPr="00413E7B">
        <w:rPr>
          <w:rFonts w:ascii="Cambria" w:hAnsi="Cambria"/>
        </w:rPr>
        <w:t xml:space="preserve"> free information and content</w:t>
      </w:r>
      <w:r w:rsidR="00D21FAD" w:rsidRPr="00413E7B">
        <w:rPr>
          <w:rFonts w:ascii="Cambria" w:hAnsi="Cambria"/>
        </w:rPr>
        <w:t xml:space="preserve">. This is not fair. If </w:t>
      </w:r>
      <w:r w:rsidR="000C715B" w:rsidRPr="00413E7B">
        <w:rPr>
          <w:rFonts w:ascii="Cambria" w:hAnsi="Cambria"/>
        </w:rPr>
        <w:t>Google can benefit from the advertising potential around high quality content</w:t>
      </w:r>
      <w:r w:rsidR="00204DEC" w:rsidRPr="00413E7B">
        <w:rPr>
          <w:rFonts w:ascii="Cambria" w:hAnsi="Cambria"/>
        </w:rPr>
        <w:t xml:space="preserve"> (Google </w:t>
      </w:r>
      <w:r w:rsidR="00F20906" w:rsidRPr="00413E7B">
        <w:rPr>
          <w:rFonts w:ascii="Cambria" w:hAnsi="Cambria"/>
        </w:rPr>
        <w:t>AdWords</w:t>
      </w:r>
      <w:r w:rsidR="00204DEC" w:rsidRPr="00413E7B">
        <w:rPr>
          <w:rFonts w:ascii="Cambria" w:hAnsi="Cambria"/>
        </w:rPr>
        <w:t>)</w:t>
      </w:r>
      <w:r w:rsidR="000C715B" w:rsidRPr="00413E7B">
        <w:rPr>
          <w:rFonts w:ascii="Cambria" w:hAnsi="Cambria"/>
        </w:rPr>
        <w:t xml:space="preserve">, creators </w:t>
      </w:r>
      <w:r w:rsidR="00204DEC" w:rsidRPr="00413E7B">
        <w:rPr>
          <w:rFonts w:ascii="Cambria" w:hAnsi="Cambria"/>
        </w:rPr>
        <w:t xml:space="preserve">and the publishers who invest heavily in creators – often for years – </w:t>
      </w:r>
      <w:r w:rsidR="000C715B" w:rsidRPr="00413E7B">
        <w:rPr>
          <w:rFonts w:ascii="Cambria" w:hAnsi="Cambria"/>
        </w:rPr>
        <w:t>should also benefit.</w:t>
      </w:r>
    </w:p>
    <w:p w14:paraId="5D40C16E" w14:textId="77777777" w:rsidR="003378C6" w:rsidRPr="00413E7B" w:rsidRDefault="003378C6" w:rsidP="00413E7B">
      <w:pPr>
        <w:pStyle w:val="ListParagraph"/>
        <w:spacing w:after="0" w:line="360" w:lineRule="auto"/>
        <w:rPr>
          <w:rFonts w:ascii="Cambria" w:hAnsi="Cambria"/>
        </w:rPr>
      </w:pPr>
    </w:p>
    <w:p w14:paraId="18497DD1" w14:textId="382B18D2" w:rsidR="005A0776" w:rsidRPr="00413E7B" w:rsidRDefault="00B3616D" w:rsidP="00413E7B">
      <w:pPr>
        <w:autoSpaceDE w:val="0"/>
        <w:autoSpaceDN w:val="0"/>
        <w:adjustRightInd w:val="0"/>
        <w:spacing w:after="0" w:line="360" w:lineRule="auto"/>
        <w:rPr>
          <w:rFonts w:ascii="Cambria" w:hAnsi="Cambria" w:cs="Georgia"/>
        </w:rPr>
      </w:pPr>
      <w:r w:rsidRPr="00413E7B">
        <w:rPr>
          <w:rFonts w:ascii="Cambria" w:hAnsi="Cambria"/>
        </w:rPr>
        <w:t>A P</w:t>
      </w:r>
      <w:r w:rsidR="002D42EB">
        <w:rPr>
          <w:rFonts w:ascii="Cambria" w:hAnsi="Cambria"/>
        </w:rPr>
        <w:t>w</w:t>
      </w:r>
      <w:r w:rsidRPr="00413E7B">
        <w:rPr>
          <w:rFonts w:ascii="Cambria" w:hAnsi="Cambria"/>
        </w:rPr>
        <w:t>C report into the costs and benefits of introducing a ‘fair use’</w:t>
      </w:r>
      <w:r w:rsidR="00511292" w:rsidRPr="00413E7B">
        <w:rPr>
          <w:rFonts w:ascii="Cambria" w:hAnsi="Cambria"/>
        </w:rPr>
        <w:t xml:space="preserve"> exception found that, given the similarity of the Australian and Canadian legal regimes and </w:t>
      </w:r>
      <w:r w:rsidR="005A0776" w:rsidRPr="00413E7B">
        <w:rPr>
          <w:rFonts w:ascii="Cambria" w:hAnsi="Cambria"/>
        </w:rPr>
        <w:t xml:space="preserve">economies, it is </w:t>
      </w:r>
      <w:r w:rsidR="00413E7B">
        <w:rPr>
          <w:rFonts w:ascii="Cambria" w:hAnsi="Cambria"/>
        </w:rPr>
        <w:t>‘</w:t>
      </w:r>
      <w:r w:rsidR="005A0776" w:rsidRPr="00413E7B">
        <w:rPr>
          <w:rFonts w:ascii="Cambria" w:hAnsi="Cambria"/>
        </w:rPr>
        <w:t>reasonable to expect</w:t>
      </w:r>
      <w:r w:rsidR="00413E7B">
        <w:rPr>
          <w:rFonts w:ascii="Cambria" w:hAnsi="Cambria"/>
        </w:rPr>
        <w:t>’</w:t>
      </w:r>
      <w:r w:rsidR="005A0776" w:rsidRPr="00413E7B">
        <w:rPr>
          <w:rFonts w:ascii="Cambria" w:hAnsi="Cambria"/>
        </w:rPr>
        <w:t xml:space="preserve"> there will be a loss of over $1 billion to the national GDP </w:t>
      </w:r>
      <w:r w:rsidR="00413E7B">
        <w:rPr>
          <w:rFonts w:ascii="Cambria" w:hAnsi="Cambria"/>
        </w:rPr>
        <w:t xml:space="preserve">should </w:t>
      </w:r>
      <w:r w:rsidR="005A0776" w:rsidRPr="00413E7B">
        <w:rPr>
          <w:rFonts w:ascii="Cambria" w:hAnsi="Cambria"/>
        </w:rPr>
        <w:t>fair use be introduced. The report states, ‘</w:t>
      </w:r>
      <w:r w:rsidR="005A0776" w:rsidRPr="00413E7B">
        <w:rPr>
          <w:rFonts w:ascii="Cambria" w:hAnsi="Cambria" w:cs="Georgia"/>
        </w:rPr>
        <w:t>particularly concerning, in the Australian context, could be the loss of</w:t>
      </w:r>
    </w:p>
    <w:p w14:paraId="566C8122" w14:textId="77777777" w:rsidR="005A0776" w:rsidRPr="00413E7B" w:rsidRDefault="005A0776" w:rsidP="00413E7B">
      <w:pPr>
        <w:autoSpaceDE w:val="0"/>
        <w:autoSpaceDN w:val="0"/>
        <w:adjustRightInd w:val="0"/>
        <w:spacing w:after="0" w:line="360" w:lineRule="auto"/>
        <w:rPr>
          <w:rFonts w:ascii="Cambria" w:hAnsi="Cambria" w:cs="Georgia"/>
        </w:rPr>
      </w:pPr>
      <w:r w:rsidRPr="00413E7B">
        <w:rPr>
          <w:rFonts w:ascii="Cambria" w:hAnsi="Cambria" w:cs="Georgia"/>
        </w:rPr>
        <w:t>financial incentives for creators and publishers to develop new Australian</w:t>
      </w:r>
    </w:p>
    <w:p w14:paraId="1BA2D6C3" w14:textId="6864016F" w:rsidR="003378C6" w:rsidRDefault="005A0776" w:rsidP="00413E7B">
      <w:pPr>
        <w:spacing w:after="0" w:line="360" w:lineRule="auto"/>
        <w:rPr>
          <w:rFonts w:ascii="Cambria" w:hAnsi="Cambria" w:cs="Georgia"/>
        </w:rPr>
      </w:pPr>
      <w:r w:rsidRPr="00413E7B">
        <w:rPr>
          <w:rFonts w:ascii="Cambria" w:hAnsi="Cambria" w:cs="Georgia"/>
        </w:rPr>
        <w:t>content’</w:t>
      </w:r>
      <w:r w:rsidR="00093F22" w:rsidRPr="00413E7B">
        <w:rPr>
          <w:rStyle w:val="FootnoteReference"/>
          <w:rFonts w:ascii="Cambria" w:hAnsi="Cambria" w:cs="Georgia"/>
        </w:rPr>
        <w:footnoteReference w:id="2"/>
      </w:r>
    </w:p>
    <w:p w14:paraId="5115AF69" w14:textId="77777777" w:rsidR="0067616A" w:rsidRPr="00413E7B" w:rsidRDefault="0067616A" w:rsidP="00413E7B">
      <w:pPr>
        <w:spacing w:after="0" w:line="360" w:lineRule="auto"/>
        <w:rPr>
          <w:rFonts w:ascii="Cambria" w:hAnsi="Cambria"/>
        </w:rPr>
      </w:pPr>
    </w:p>
    <w:p w14:paraId="47F72E4E" w14:textId="77777777" w:rsidR="00921A3A" w:rsidRPr="003378C6" w:rsidRDefault="000C123B" w:rsidP="003378C6">
      <w:pPr>
        <w:spacing w:after="0" w:line="360" w:lineRule="auto"/>
        <w:rPr>
          <w:rFonts w:ascii="Cambria" w:hAnsi="Cambria"/>
        </w:rPr>
      </w:pPr>
      <w:r w:rsidRPr="00413E7B">
        <w:rPr>
          <w:rFonts w:ascii="Cambria" w:hAnsi="Cambria"/>
        </w:rPr>
        <w:t>We strongly reject this reco</w:t>
      </w:r>
      <w:r w:rsidR="003378C6" w:rsidRPr="00413E7B">
        <w:rPr>
          <w:rFonts w:ascii="Cambria" w:hAnsi="Cambria"/>
        </w:rPr>
        <w:t xml:space="preserve">mmendation, </w:t>
      </w:r>
      <w:r w:rsidR="00204DEC" w:rsidRPr="00413E7B">
        <w:rPr>
          <w:rFonts w:ascii="Cambria" w:hAnsi="Cambria"/>
        </w:rPr>
        <w:t>both as a matter of fairness (on the basis that those who create and invest should reap the rewards of their creativity and investment) and as a pragmatic matter (that more resources would inevitably be spent on unproductive parts of the Australian economy – such as lawyers and the courts –</w:t>
      </w:r>
      <w:r w:rsidR="00204DEC">
        <w:rPr>
          <w:rFonts w:ascii="Cambria" w:hAnsi="Cambria"/>
        </w:rPr>
        <w:t xml:space="preserve"> and Australian teachers and students will have less choice of material, and a greater reliance on material from overseas that is not </w:t>
      </w:r>
      <w:r w:rsidR="00F404F5">
        <w:rPr>
          <w:rFonts w:ascii="Cambria" w:hAnsi="Cambria"/>
        </w:rPr>
        <w:t xml:space="preserve">as </w:t>
      </w:r>
      <w:r w:rsidR="00204DEC">
        <w:rPr>
          <w:rFonts w:ascii="Cambria" w:hAnsi="Cambria"/>
        </w:rPr>
        <w:t>fit for Australian purposes</w:t>
      </w:r>
      <w:r w:rsidR="00D7367F">
        <w:rPr>
          <w:rFonts w:ascii="Cambria" w:hAnsi="Cambria"/>
        </w:rPr>
        <w:t>)</w:t>
      </w:r>
      <w:r w:rsidR="003378C6" w:rsidRPr="003378C6">
        <w:rPr>
          <w:rFonts w:ascii="Cambria" w:hAnsi="Cambria"/>
        </w:rPr>
        <w:t>.</w:t>
      </w:r>
      <w:r w:rsidR="00AC1135">
        <w:rPr>
          <w:rFonts w:ascii="Cambria" w:hAnsi="Cambria"/>
        </w:rPr>
        <w:t xml:space="preserve">  The current system works.</w:t>
      </w:r>
    </w:p>
    <w:p w14:paraId="70B83409" w14:textId="77777777" w:rsidR="00921A3A" w:rsidRPr="00696EB5" w:rsidRDefault="00921A3A" w:rsidP="003378C6">
      <w:pPr>
        <w:spacing w:after="0" w:line="360" w:lineRule="auto"/>
        <w:jc w:val="both"/>
        <w:rPr>
          <w:rFonts w:ascii="Cambria" w:hAnsi="Cambria"/>
          <w:b/>
        </w:rPr>
      </w:pPr>
    </w:p>
    <w:p w14:paraId="65B124F8" w14:textId="77777777" w:rsidR="00614060" w:rsidRPr="00696EB5" w:rsidRDefault="003378C6" w:rsidP="009A3FBB">
      <w:pPr>
        <w:pStyle w:val="ListParagraph"/>
        <w:numPr>
          <w:ilvl w:val="0"/>
          <w:numId w:val="36"/>
        </w:numPr>
        <w:spacing w:after="0" w:line="360" w:lineRule="auto"/>
        <w:rPr>
          <w:rFonts w:ascii="Cambria" w:hAnsi="Cambria"/>
          <w:b/>
        </w:rPr>
      </w:pPr>
      <w:r w:rsidRPr="002D42EB">
        <w:rPr>
          <w:rFonts w:ascii="Cambria" w:hAnsi="Cambria"/>
          <w:b/>
        </w:rPr>
        <w:t xml:space="preserve">Recommendation: </w:t>
      </w:r>
      <w:r w:rsidR="00900D9F" w:rsidRPr="002D42EB">
        <w:rPr>
          <w:rFonts w:ascii="Cambria" w:hAnsi="Cambria"/>
          <w:b/>
        </w:rPr>
        <w:t>L</w:t>
      </w:r>
      <w:r w:rsidR="00830874" w:rsidRPr="002D42EB">
        <w:rPr>
          <w:rFonts w:ascii="Cambria" w:hAnsi="Cambria"/>
          <w:b/>
        </w:rPr>
        <w:t>ift parallel importation restrictions</w:t>
      </w:r>
    </w:p>
    <w:p w14:paraId="57E426EB" w14:textId="77777777" w:rsidR="009A3FBB" w:rsidRPr="00696EB5" w:rsidRDefault="009A3FBB" w:rsidP="00E17A91">
      <w:pPr>
        <w:spacing w:after="0" w:line="360" w:lineRule="auto"/>
        <w:rPr>
          <w:rFonts w:ascii="Cambria" w:hAnsi="Cambria"/>
          <w:b/>
        </w:rPr>
      </w:pPr>
    </w:p>
    <w:p w14:paraId="66B5E3A1" w14:textId="5C5905A6" w:rsidR="00614060" w:rsidRPr="00E17A91" w:rsidRDefault="00614060" w:rsidP="00E17A91">
      <w:pPr>
        <w:spacing w:after="0" w:line="360" w:lineRule="auto"/>
        <w:rPr>
          <w:rFonts w:ascii="Verdana" w:hAnsi="Verdana"/>
          <w:color w:val="1F497D"/>
          <w:sz w:val="20"/>
          <w:szCs w:val="20"/>
        </w:rPr>
      </w:pPr>
      <w:r w:rsidRPr="00C30D30">
        <w:rPr>
          <w:rFonts w:ascii="Cambria" w:hAnsi="Cambria"/>
        </w:rPr>
        <w:t xml:space="preserve">We </w:t>
      </w:r>
      <w:r w:rsidR="00BE2F8D">
        <w:rPr>
          <w:rFonts w:ascii="Cambria" w:hAnsi="Cambria"/>
        </w:rPr>
        <w:t>note that</w:t>
      </w:r>
      <w:r w:rsidR="00BE2F8D" w:rsidRPr="00C30D30">
        <w:rPr>
          <w:rFonts w:ascii="Cambria" w:hAnsi="Cambria"/>
        </w:rPr>
        <w:t xml:space="preserve"> </w:t>
      </w:r>
      <w:r w:rsidRPr="00C30D30">
        <w:rPr>
          <w:rFonts w:ascii="Cambria" w:hAnsi="Cambria"/>
        </w:rPr>
        <w:t xml:space="preserve">the Commission </w:t>
      </w:r>
      <w:r w:rsidR="00BE2F8D">
        <w:rPr>
          <w:rFonts w:ascii="Cambria" w:hAnsi="Cambria"/>
        </w:rPr>
        <w:t xml:space="preserve">has (at least in part) </w:t>
      </w:r>
      <w:r w:rsidRPr="00C30D30">
        <w:rPr>
          <w:rFonts w:ascii="Cambria" w:hAnsi="Cambria"/>
        </w:rPr>
        <w:t>acknowledg</w:t>
      </w:r>
      <w:r w:rsidR="00BE2F8D">
        <w:rPr>
          <w:rFonts w:ascii="Cambria" w:hAnsi="Cambria"/>
        </w:rPr>
        <w:t>ed</w:t>
      </w:r>
      <w:r w:rsidRPr="00C30D30">
        <w:rPr>
          <w:rFonts w:ascii="Cambria" w:hAnsi="Cambria"/>
        </w:rPr>
        <w:t xml:space="preserve"> the concerns of Australian writers </w:t>
      </w:r>
      <w:r w:rsidR="00BE2F8D">
        <w:rPr>
          <w:rFonts w:ascii="Cambria" w:hAnsi="Cambria"/>
        </w:rPr>
        <w:t>and publishers with its</w:t>
      </w:r>
      <w:r w:rsidRPr="00C30D30">
        <w:rPr>
          <w:rFonts w:ascii="Cambria" w:hAnsi="Cambria"/>
        </w:rPr>
        <w:t xml:space="preserve"> suggestion that Australian writing </w:t>
      </w:r>
      <w:r w:rsidR="00C30D30">
        <w:rPr>
          <w:rFonts w:ascii="Cambria" w:hAnsi="Cambria"/>
        </w:rPr>
        <w:t>should</w:t>
      </w:r>
      <w:r w:rsidRPr="00C30D30">
        <w:rPr>
          <w:rFonts w:ascii="Cambria" w:hAnsi="Cambria"/>
        </w:rPr>
        <w:t xml:space="preserve"> be supported by government subsidies</w:t>
      </w:r>
      <w:r w:rsidR="00C30D30">
        <w:rPr>
          <w:rFonts w:ascii="Cambria" w:hAnsi="Cambria"/>
        </w:rPr>
        <w:t xml:space="preserve"> in an open market</w:t>
      </w:r>
      <w:r w:rsidRPr="00E17A91">
        <w:rPr>
          <w:rFonts w:ascii="Cambria" w:hAnsi="Cambria"/>
        </w:rPr>
        <w:t xml:space="preserve">. </w:t>
      </w:r>
      <w:r w:rsidR="003E3C3F" w:rsidRPr="003E3C3F">
        <w:rPr>
          <w:rFonts w:ascii="Cambria" w:hAnsi="Cambria" w:cs="Arial"/>
          <w:spacing w:val="8"/>
          <w:shd w:val="clear" w:color="auto" w:fill="FFFFFF"/>
        </w:rPr>
        <w:t>Overall more than $300 million has been taken from the arts budget in the three years of the Abbott-Turnbull government</w:t>
      </w:r>
      <w:r w:rsidR="00E17A91" w:rsidRPr="003E3C3F">
        <w:rPr>
          <w:rFonts w:ascii="Cambria" w:hAnsi="Cambria"/>
          <w:spacing w:val="4"/>
        </w:rPr>
        <w:t> </w:t>
      </w:r>
      <w:r w:rsidR="003E3C3F">
        <w:rPr>
          <w:rFonts w:ascii="Cambria" w:hAnsi="Cambria"/>
          <w:spacing w:val="4"/>
        </w:rPr>
        <w:t>(including $6 million earmarked for The Book Council of Australia</w:t>
      </w:r>
      <w:r w:rsidR="00285712">
        <w:rPr>
          <w:rFonts w:ascii="Cambria" w:hAnsi="Cambria"/>
          <w:spacing w:val="4"/>
        </w:rPr>
        <w:t>,</w:t>
      </w:r>
      <w:r w:rsidR="003E3C3F">
        <w:rPr>
          <w:rFonts w:ascii="Cambria" w:hAnsi="Cambria"/>
          <w:spacing w:val="4"/>
        </w:rPr>
        <w:t xml:space="preserve"> which was scrapped by </w:t>
      </w:r>
      <w:r w:rsidR="00285712">
        <w:rPr>
          <w:rFonts w:ascii="Cambria" w:hAnsi="Cambria"/>
          <w:spacing w:val="4"/>
        </w:rPr>
        <w:t xml:space="preserve">Treasurer Scott Morrison in December last year) </w:t>
      </w:r>
      <w:r w:rsidR="003E3C3F" w:rsidRPr="003E3C3F">
        <w:rPr>
          <w:rFonts w:ascii="Cambria" w:hAnsi="Cambria"/>
        </w:rPr>
        <w:t xml:space="preserve">and </w:t>
      </w:r>
      <w:r w:rsidR="00E17A91" w:rsidRPr="003E3C3F">
        <w:rPr>
          <w:rFonts w:ascii="Cambria" w:hAnsi="Cambria"/>
        </w:rPr>
        <w:t xml:space="preserve">these cuts suggest that </w:t>
      </w:r>
      <w:r w:rsidR="005C09B4">
        <w:rPr>
          <w:rFonts w:ascii="Cambria" w:hAnsi="Cambria"/>
        </w:rPr>
        <w:t xml:space="preserve">it </w:t>
      </w:r>
      <w:r w:rsidR="00E17A91" w:rsidRPr="003E3C3F">
        <w:rPr>
          <w:rFonts w:ascii="Cambria" w:hAnsi="Cambria"/>
        </w:rPr>
        <w:t xml:space="preserve">is </w:t>
      </w:r>
      <w:r w:rsidR="00BE2F8D" w:rsidRPr="003E3C3F">
        <w:rPr>
          <w:rFonts w:ascii="Cambria" w:hAnsi="Cambria"/>
        </w:rPr>
        <w:t xml:space="preserve">highly </w:t>
      </w:r>
      <w:r w:rsidRPr="003E3C3F">
        <w:rPr>
          <w:rFonts w:ascii="Cambria" w:hAnsi="Cambria"/>
        </w:rPr>
        <w:t xml:space="preserve">unlikely that the government will be able to match the current level of publisher investment in Australian </w:t>
      </w:r>
      <w:r w:rsidRPr="003E3C3F">
        <w:rPr>
          <w:rFonts w:ascii="Cambria" w:hAnsi="Cambria"/>
        </w:rPr>
        <w:lastRenderedPageBreak/>
        <w:t>literary works of $120 million a year.</w:t>
      </w:r>
      <w:r w:rsidR="00E17A91" w:rsidRPr="003E3C3F">
        <w:rPr>
          <w:rFonts w:ascii="Cambria" w:hAnsi="Cambria"/>
        </w:rPr>
        <w:t xml:space="preserve"> </w:t>
      </w:r>
      <w:r w:rsidR="00BE2F8D" w:rsidRPr="003E3C3F">
        <w:rPr>
          <w:rFonts w:ascii="Cambria" w:hAnsi="Cambria"/>
        </w:rPr>
        <w:t>It seems extraordinary that the Commission would be so out of touch with political and</w:t>
      </w:r>
      <w:r w:rsidR="00BE2F8D">
        <w:rPr>
          <w:rFonts w:ascii="Cambria" w:hAnsi="Cambria"/>
        </w:rPr>
        <w:t xml:space="preserve"> economic realities that it would seriously consider such a suggestion. In any case, Hachette Australia rejects that it is appropriate that the government should pick </w:t>
      </w:r>
      <w:r w:rsidR="00D7367F">
        <w:rPr>
          <w:rFonts w:ascii="Cambria" w:hAnsi="Cambria"/>
        </w:rPr>
        <w:t>‘</w:t>
      </w:r>
      <w:r w:rsidR="00BE2F8D">
        <w:rPr>
          <w:rFonts w:ascii="Cambria" w:hAnsi="Cambria"/>
        </w:rPr>
        <w:t>winners</w:t>
      </w:r>
      <w:r w:rsidR="00D7367F">
        <w:rPr>
          <w:rFonts w:ascii="Cambria" w:hAnsi="Cambria"/>
        </w:rPr>
        <w:t>’</w:t>
      </w:r>
      <w:r w:rsidR="00BE2F8D">
        <w:rPr>
          <w:rFonts w:ascii="Cambria" w:hAnsi="Cambria"/>
        </w:rPr>
        <w:t xml:space="preserve"> to subsidise. Currently, book publishing thrives in Australia with next to no government fundin</w:t>
      </w:r>
      <w:r w:rsidR="00F404F5">
        <w:rPr>
          <w:rFonts w:ascii="Cambria" w:hAnsi="Cambria"/>
        </w:rPr>
        <w:t xml:space="preserve">g (with what little available funding </w:t>
      </w:r>
      <w:r w:rsidR="00BE2F8D">
        <w:rPr>
          <w:rFonts w:ascii="Cambria" w:hAnsi="Cambria"/>
        </w:rPr>
        <w:t xml:space="preserve">generally going </w:t>
      </w:r>
      <w:r w:rsidR="00F404F5">
        <w:rPr>
          <w:rFonts w:ascii="Cambria" w:hAnsi="Cambria"/>
        </w:rPr>
        <w:t xml:space="preserve">– as it should – </w:t>
      </w:r>
      <w:r w:rsidR="00BE2F8D">
        <w:rPr>
          <w:rFonts w:ascii="Cambria" w:hAnsi="Cambria"/>
        </w:rPr>
        <w:t xml:space="preserve">to </w:t>
      </w:r>
      <w:r w:rsidR="00F404F5">
        <w:rPr>
          <w:rFonts w:ascii="Cambria" w:hAnsi="Cambria"/>
        </w:rPr>
        <w:t xml:space="preserve">support </w:t>
      </w:r>
      <w:r w:rsidR="00BE2F8D">
        <w:rPr>
          <w:rFonts w:ascii="Cambria" w:hAnsi="Cambria"/>
        </w:rPr>
        <w:t>individual writers).</w:t>
      </w:r>
    </w:p>
    <w:p w14:paraId="6AEA84A8" w14:textId="77777777" w:rsidR="00614060" w:rsidRPr="00C30D30" w:rsidRDefault="00614060" w:rsidP="00E17A91">
      <w:pPr>
        <w:spacing w:after="0" w:line="360" w:lineRule="auto"/>
        <w:rPr>
          <w:rFonts w:ascii="Cambria" w:hAnsi="Cambria"/>
        </w:rPr>
      </w:pPr>
    </w:p>
    <w:p w14:paraId="41F013D2" w14:textId="5B024C68" w:rsidR="00614060" w:rsidRPr="00C30D30" w:rsidRDefault="00F404F5" w:rsidP="00C30D30">
      <w:pPr>
        <w:spacing w:after="0" w:line="360" w:lineRule="auto"/>
        <w:rPr>
          <w:rFonts w:ascii="Cambria" w:hAnsi="Cambria"/>
        </w:rPr>
      </w:pPr>
      <w:r>
        <w:rPr>
          <w:rFonts w:ascii="Cambria" w:hAnsi="Cambria"/>
        </w:rPr>
        <w:t>R</w:t>
      </w:r>
      <w:r w:rsidR="001130E1" w:rsidRPr="00C30D30">
        <w:rPr>
          <w:rFonts w:ascii="Cambria" w:hAnsi="Cambria"/>
        </w:rPr>
        <w:t>emoving territorial copyright w</w:t>
      </w:r>
      <w:r w:rsidR="00575506">
        <w:rPr>
          <w:rFonts w:ascii="Cambria" w:hAnsi="Cambria"/>
        </w:rPr>
        <w:t>ould inevitably</w:t>
      </w:r>
      <w:r w:rsidR="001130E1" w:rsidRPr="00C30D30">
        <w:rPr>
          <w:rFonts w:ascii="Cambria" w:hAnsi="Cambria"/>
        </w:rPr>
        <w:t xml:space="preserve"> lead to a dramatic decrease in the number of Australian books available to Australian readers. </w:t>
      </w:r>
      <w:r w:rsidR="00D21FAD">
        <w:rPr>
          <w:rFonts w:ascii="Cambria" w:hAnsi="Cambria"/>
        </w:rPr>
        <w:t>The resulting reduction in</w:t>
      </w:r>
      <w:r w:rsidR="00EB126F">
        <w:rPr>
          <w:rFonts w:ascii="Cambria" w:hAnsi="Cambria"/>
        </w:rPr>
        <w:t xml:space="preserve"> the</w:t>
      </w:r>
      <w:r w:rsidR="00D21FAD">
        <w:rPr>
          <w:rFonts w:ascii="Cambria" w:hAnsi="Cambria"/>
        </w:rPr>
        <w:t xml:space="preserve"> diversity</w:t>
      </w:r>
      <w:r w:rsidR="00EB126F">
        <w:rPr>
          <w:rFonts w:ascii="Cambria" w:hAnsi="Cambria"/>
        </w:rPr>
        <w:t xml:space="preserve"> of books available to Australians, with less rather than more consumer choice, </w:t>
      </w:r>
      <w:r w:rsidR="00575506">
        <w:rPr>
          <w:rFonts w:ascii="Cambria" w:hAnsi="Cambria"/>
        </w:rPr>
        <w:t>would</w:t>
      </w:r>
      <w:r w:rsidR="00EB126F">
        <w:rPr>
          <w:rFonts w:ascii="Cambria" w:hAnsi="Cambria"/>
        </w:rPr>
        <w:t xml:space="preserve"> diminish public welfare. We</w:t>
      </w:r>
      <w:r w:rsidR="001130E1" w:rsidRPr="00C30D30">
        <w:rPr>
          <w:rFonts w:ascii="Cambria" w:hAnsi="Cambria"/>
        </w:rPr>
        <w:t xml:space="preserve"> submit that the </w:t>
      </w:r>
      <w:r>
        <w:rPr>
          <w:rFonts w:ascii="Cambria" w:hAnsi="Cambria"/>
        </w:rPr>
        <w:t xml:space="preserve">Commission should therefore recommend that the </w:t>
      </w:r>
      <w:r w:rsidR="001130E1" w:rsidRPr="00C30D30">
        <w:rPr>
          <w:rFonts w:ascii="Cambria" w:hAnsi="Cambria"/>
        </w:rPr>
        <w:t xml:space="preserve">current parallel importation rules </w:t>
      </w:r>
      <w:r>
        <w:rPr>
          <w:rFonts w:ascii="Cambria" w:hAnsi="Cambria"/>
        </w:rPr>
        <w:t>b</w:t>
      </w:r>
      <w:r w:rsidR="001130E1" w:rsidRPr="00C30D30">
        <w:rPr>
          <w:rFonts w:ascii="Cambria" w:hAnsi="Cambria"/>
        </w:rPr>
        <w:t>e retained.</w:t>
      </w:r>
    </w:p>
    <w:p w14:paraId="3235439F" w14:textId="77777777" w:rsidR="00614060" w:rsidRDefault="00614060" w:rsidP="00C30D30">
      <w:pPr>
        <w:spacing w:after="0" w:line="360" w:lineRule="auto"/>
        <w:jc w:val="both"/>
        <w:rPr>
          <w:rFonts w:ascii="Cambria" w:hAnsi="Cambria"/>
        </w:rPr>
      </w:pPr>
    </w:p>
    <w:p w14:paraId="406FE68E" w14:textId="77777777" w:rsidR="00F404F5" w:rsidRDefault="00F404F5" w:rsidP="00C30D30">
      <w:pPr>
        <w:spacing w:after="0" w:line="360" w:lineRule="auto"/>
        <w:jc w:val="both"/>
        <w:rPr>
          <w:rFonts w:ascii="Cambria" w:hAnsi="Cambria"/>
        </w:rPr>
      </w:pPr>
      <w:r>
        <w:rPr>
          <w:rFonts w:ascii="Cambria" w:hAnsi="Cambria"/>
        </w:rPr>
        <w:t xml:space="preserve">To do so would </w:t>
      </w:r>
      <w:r w:rsidR="00FB7087">
        <w:rPr>
          <w:rFonts w:ascii="Cambria" w:hAnsi="Cambria"/>
        </w:rPr>
        <w:t>support an ecosystem that</w:t>
      </w:r>
      <w:r>
        <w:rPr>
          <w:rFonts w:ascii="Cambria" w:hAnsi="Cambria"/>
        </w:rPr>
        <w:t xml:space="preserve"> is </w:t>
      </w:r>
      <w:r w:rsidR="00AC1135">
        <w:rPr>
          <w:rFonts w:ascii="Cambria" w:hAnsi="Cambria"/>
        </w:rPr>
        <w:t xml:space="preserve">already </w:t>
      </w:r>
      <w:r>
        <w:rPr>
          <w:rFonts w:ascii="Cambria" w:hAnsi="Cambria"/>
        </w:rPr>
        <w:t>both effective and efficient.</w:t>
      </w:r>
    </w:p>
    <w:p w14:paraId="1FECAD7B" w14:textId="77777777" w:rsidR="00F404F5" w:rsidRPr="00C30D30" w:rsidRDefault="00F404F5" w:rsidP="00C30D30">
      <w:pPr>
        <w:spacing w:after="0" w:line="360" w:lineRule="auto"/>
        <w:jc w:val="both"/>
        <w:rPr>
          <w:rFonts w:ascii="Cambria" w:hAnsi="Cambria"/>
        </w:rPr>
      </w:pPr>
    </w:p>
    <w:p w14:paraId="55C7FDA2" w14:textId="77777777" w:rsidR="00614060" w:rsidRPr="00C30D30" w:rsidRDefault="00D21FAD" w:rsidP="00C30D30">
      <w:pPr>
        <w:spacing w:after="0" w:line="360" w:lineRule="auto"/>
        <w:rPr>
          <w:rFonts w:ascii="Cambria" w:hAnsi="Cambria"/>
        </w:rPr>
      </w:pPr>
      <w:r>
        <w:rPr>
          <w:rFonts w:ascii="Cambria" w:hAnsi="Cambria"/>
        </w:rPr>
        <w:t xml:space="preserve">Territorial copyright is at the heart of the global publishing ecosystem. </w:t>
      </w:r>
      <w:r w:rsidR="00614060" w:rsidRPr="00C30D30">
        <w:rPr>
          <w:rFonts w:ascii="Cambria" w:hAnsi="Cambria"/>
        </w:rPr>
        <w:t>Publishers, agents and authors trade territorial rights around the globe. That’s how the global publishing ecology works. Authors have control of how their rights are sold and license their work for publication, territory by territory.</w:t>
      </w:r>
      <w:r w:rsidR="00575506">
        <w:rPr>
          <w:rFonts w:ascii="Cambria" w:hAnsi="Cambria"/>
        </w:rPr>
        <w:t xml:space="preserve"> In this environment, publishers are able to invest on the basis that they have some security for their investments in what is inherently a risky business.</w:t>
      </w:r>
    </w:p>
    <w:p w14:paraId="745A014C" w14:textId="77777777" w:rsidR="00614060" w:rsidRPr="00C30D30" w:rsidRDefault="00614060" w:rsidP="00C30D30">
      <w:pPr>
        <w:spacing w:after="0" w:line="360" w:lineRule="auto"/>
        <w:rPr>
          <w:rFonts w:ascii="Cambria" w:hAnsi="Cambria"/>
        </w:rPr>
      </w:pPr>
    </w:p>
    <w:p w14:paraId="3BF0AB75" w14:textId="77777777" w:rsidR="00614060" w:rsidRPr="00C30D30" w:rsidRDefault="00614060" w:rsidP="00C30D30">
      <w:pPr>
        <w:spacing w:after="0" w:line="360" w:lineRule="auto"/>
        <w:rPr>
          <w:rFonts w:ascii="Cambria" w:hAnsi="Cambria"/>
        </w:rPr>
      </w:pPr>
      <w:r w:rsidRPr="00C30D30">
        <w:rPr>
          <w:rFonts w:ascii="Cambria" w:hAnsi="Cambria"/>
        </w:rPr>
        <w:t>Hachette Australia acqui</w:t>
      </w:r>
      <w:r w:rsidR="00C30D30">
        <w:rPr>
          <w:rFonts w:ascii="Cambria" w:hAnsi="Cambria"/>
        </w:rPr>
        <w:t xml:space="preserve">res the licences to publish </w:t>
      </w:r>
      <w:r w:rsidRPr="00C30D30">
        <w:rPr>
          <w:rFonts w:ascii="Cambria" w:hAnsi="Cambria"/>
        </w:rPr>
        <w:t>an author’s</w:t>
      </w:r>
      <w:r w:rsidR="00A35EED">
        <w:rPr>
          <w:rFonts w:ascii="Cambria" w:hAnsi="Cambria"/>
        </w:rPr>
        <w:t xml:space="preserve"> work</w:t>
      </w:r>
      <w:r w:rsidRPr="00C30D30">
        <w:rPr>
          <w:rFonts w:ascii="Cambria" w:hAnsi="Cambria"/>
        </w:rPr>
        <w:t xml:space="preserve"> in Australia in two ways:</w:t>
      </w:r>
    </w:p>
    <w:p w14:paraId="1AEE823F" w14:textId="77777777" w:rsidR="00614060" w:rsidRPr="00C30D30" w:rsidRDefault="00614060" w:rsidP="00C30D30">
      <w:pPr>
        <w:spacing w:after="0" w:line="360" w:lineRule="auto"/>
        <w:rPr>
          <w:rFonts w:ascii="Cambria" w:hAnsi="Cambria"/>
        </w:rPr>
      </w:pPr>
    </w:p>
    <w:p w14:paraId="4B075D17" w14:textId="77777777" w:rsidR="00614060" w:rsidRPr="00C30D30" w:rsidRDefault="00A35EED" w:rsidP="00C30D30">
      <w:pPr>
        <w:pStyle w:val="ListParagraph"/>
        <w:numPr>
          <w:ilvl w:val="0"/>
          <w:numId w:val="38"/>
        </w:numPr>
        <w:spacing w:after="0" w:line="360" w:lineRule="auto"/>
        <w:rPr>
          <w:rFonts w:ascii="Cambria" w:hAnsi="Cambria"/>
        </w:rPr>
      </w:pPr>
      <w:r>
        <w:rPr>
          <w:rFonts w:ascii="Cambria" w:hAnsi="Cambria"/>
        </w:rPr>
        <w:t>Hachette UK acquires UK C</w:t>
      </w:r>
      <w:r w:rsidR="00614060" w:rsidRPr="00C30D30">
        <w:rPr>
          <w:rFonts w:ascii="Cambria" w:hAnsi="Cambria"/>
        </w:rPr>
        <w:t xml:space="preserve">ommonwealth </w:t>
      </w:r>
      <w:r>
        <w:rPr>
          <w:rFonts w:ascii="Cambria" w:hAnsi="Cambria"/>
        </w:rPr>
        <w:t xml:space="preserve">rights, </w:t>
      </w:r>
      <w:r w:rsidR="00614060" w:rsidRPr="00C30D30">
        <w:rPr>
          <w:rFonts w:ascii="Cambria" w:hAnsi="Cambria"/>
        </w:rPr>
        <w:t>in</w:t>
      </w:r>
      <w:r>
        <w:rPr>
          <w:rFonts w:ascii="Cambria" w:hAnsi="Cambria"/>
        </w:rPr>
        <w:t xml:space="preserve">cluding ANZ, and the author’s </w:t>
      </w:r>
      <w:r w:rsidR="00614060" w:rsidRPr="00C30D30">
        <w:rPr>
          <w:rFonts w:ascii="Cambria" w:hAnsi="Cambria"/>
        </w:rPr>
        <w:t>advance and royalties are dependent on the number of territories acquired.</w:t>
      </w:r>
    </w:p>
    <w:p w14:paraId="748B09A7" w14:textId="77777777" w:rsidR="00614060" w:rsidRPr="00C30D30" w:rsidRDefault="00614060" w:rsidP="00C30D30">
      <w:pPr>
        <w:pStyle w:val="ListParagraph"/>
        <w:numPr>
          <w:ilvl w:val="0"/>
          <w:numId w:val="38"/>
        </w:numPr>
        <w:spacing w:after="0" w:line="360" w:lineRule="auto"/>
        <w:rPr>
          <w:rFonts w:ascii="Cambria" w:hAnsi="Cambria"/>
        </w:rPr>
      </w:pPr>
      <w:r w:rsidRPr="00C30D30">
        <w:rPr>
          <w:rFonts w:ascii="Cambria" w:hAnsi="Cambria"/>
        </w:rPr>
        <w:t>Hachette Australia acquires global or ANZ rights only to publish under our local imprint, Hachette Australia. We acquire the licen</w:t>
      </w:r>
      <w:r w:rsidR="001042EB">
        <w:rPr>
          <w:rFonts w:ascii="Cambria" w:hAnsi="Cambria"/>
        </w:rPr>
        <w:t>c</w:t>
      </w:r>
      <w:r w:rsidRPr="00C30D30">
        <w:rPr>
          <w:rFonts w:ascii="Cambria" w:hAnsi="Cambria"/>
        </w:rPr>
        <w:t>e to publish work predominantly by Australian authors, and once again the authors</w:t>
      </w:r>
      <w:r w:rsidR="001042EB">
        <w:rPr>
          <w:rFonts w:ascii="Cambria" w:hAnsi="Cambria"/>
        </w:rPr>
        <w:t>’</w:t>
      </w:r>
      <w:r w:rsidRPr="00C30D30">
        <w:rPr>
          <w:rFonts w:ascii="Cambria" w:hAnsi="Cambria"/>
        </w:rPr>
        <w:t xml:space="preserve"> adv</w:t>
      </w:r>
      <w:r w:rsidR="00A35EED">
        <w:rPr>
          <w:rFonts w:ascii="Cambria" w:hAnsi="Cambria"/>
        </w:rPr>
        <w:t>ance</w:t>
      </w:r>
      <w:r w:rsidR="001042EB">
        <w:rPr>
          <w:rFonts w:ascii="Cambria" w:hAnsi="Cambria"/>
        </w:rPr>
        <w:t>s</w:t>
      </w:r>
      <w:r w:rsidR="00A35EED">
        <w:rPr>
          <w:rFonts w:ascii="Cambria" w:hAnsi="Cambria"/>
        </w:rPr>
        <w:t xml:space="preserve"> and royalties are dependent</w:t>
      </w:r>
      <w:r w:rsidRPr="00C30D30">
        <w:rPr>
          <w:rFonts w:ascii="Cambria" w:hAnsi="Cambria"/>
        </w:rPr>
        <w:t xml:space="preserve"> on the number of territories acquired.</w:t>
      </w:r>
    </w:p>
    <w:p w14:paraId="14FE44C1" w14:textId="77777777" w:rsidR="00614060" w:rsidRPr="00C30D30" w:rsidRDefault="00614060" w:rsidP="00C30D30">
      <w:pPr>
        <w:spacing w:after="0" w:line="360" w:lineRule="auto"/>
        <w:jc w:val="both"/>
        <w:rPr>
          <w:rFonts w:ascii="Cambria" w:hAnsi="Cambria"/>
          <w:b/>
        </w:rPr>
      </w:pPr>
    </w:p>
    <w:p w14:paraId="79A067F7" w14:textId="374BA649" w:rsidR="00614060" w:rsidRDefault="00614060" w:rsidP="00614060">
      <w:pPr>
        <w:spacing w:after="0" w:line="360" w:lineRule="auto"/>
        <w:jc w:val="both"/>
        <w:rPr>
          <w:rFonts w:ascii="Cambria" w:hAnsi="Cambria"/>
        </w:rPr>
      </w:pPr>
      <w:r>
        <w:rPr>
          <w:rFonts w:ascii="Cambria" w:hAnsi="Cambria"/>
        </w:rPr>
        <w:t xml:space="preserve">Regardless of how </w:t>
      </w:r>
      <w:r w:rsidR="00E3267B">
        <w:rPr>
          <w:rFonts w:ascii="Cambria" w:hAnsi="Cambria"/>
        </w:rPr>
        <w:t>Hachette</w:t>
      </w:r>
      <w:r>
        <w:rPr>
          <w:rFonts w:ascii="Cambria" w:hAnsi="Cambria"/>
        </w:rPr>
        <w:t xml:space="preserve"> </w:t>
      </w:r>
      <w:r w:rsidR="00575506">
        <w:rPr>
          <w:rFonts w:ascii="Cambria" w:hAnsi="Cambria"/>
        </w:rPr>
        <w:t xml:space="preserve">UK or Hachette Australia </w:t>
      </w:r>
      <w:r>
        <w:rPr>
          <w:rFonts w:ascii="Cambria" w:hAnsi="Cambria"/>
        </w:rPr>
        <w:t>acquire</w:t>
      </w:r>
      <w:r w:rsidR="00575506">
        <w:rPr>
          <w:rFonts w:ascii="Cambria" w:hAnsi="Cambria"/>
        </w:rPr>
        <w:t>s</w:t>
      </w:r>
      <w:r>
        <w:rPr>
          <w:rFonts w:ascii="Cambria" w:hAnsi="Cambria"/>
        </w:rPr>
        <w:t xml:space="preserve"> the licen</w:t>
      </w:r>
      <w:r w:rsidR="00575506">
        <w:rPr>
          <w:rFonts w:ascii="Cambria" w:hAnsi="Cambria"/>
        </w:rPr>
        <w:t>c</w:t>
      </w:r>
      <w:r>
        <w:rPr>
          <w:rFonts w:ascii="Cambria" w:hAnsi="Cambria"/>
        </w:rPr>
        <w:t xml:space="preserve">e to publish a work, considerable effort and expense is required to take </w:t>
      </w:r>
      <w:r w:rsidR="00C30D30">
        <w:rPr>
          <w:rFonts w:ascii="Cambria" w:hAnsi="Cambria"/>
        </w:rPr>
        <w:t xml:space="preserve">a </w:t>
      </w:r>
      <w:r>
        <w:rPr>
          <w:rFonts w:ascii="Cambria" w:hAnsi="Cambria"/>
        </w:rPr>
        <w:t>book to market</w:t>
      </w:r>
      <w:r w:rsidR="00575506">
        <w:rPr>
          <w:rFonts w:ascii="Cambria" w:hAnsi="Cambria"/>
        </w:rPr>
        <w:t xml:space="preserve"> and regardless of that effort and expense, there are no guarantees that a particular book will find a public</w:t>
      </w:r>
      <w:r>
        <w:rPr>
          <w:rFonts w:ascii="Cambria" w:hAnsi="Cambria"/>
        </w:rPr>
        <w:t>.</w:t>
      </w:r>
      <w:r w:rsidR="001130E1">
        <w:rPr>
          <w:rFonts w:ascii="Cambria" w:hAnsi="Cambria"/>
        </w:rPr>
        <w:t xml:space="preserve"> </w:t>
      </w:r>
      <w:r w:rsidR="00575506">
        <w:rPr>
          <w:rFonts w:ascii="Cambria" w:hAnsi="Cambria"/>
        </w:rPr>
        <w:t xml:space="preserve">Further, uncertainty </w:t>
      </w:r>
      <w:r w:rsidR="001130E1">
        <w:rPr>
          <w:rFonts w:ascii="Cambria" w:hAnsi="Cambria"/>
        </w:rPr>
        <w:t>around financial returns on investm</w:t>
      </w:r>
      <w:r w:rsidR="005C09B4">
        <w:rPr>
          <w:rFonts w:ascii="Cambria" w:hAnsi="Cambria"/>
        </w:rPr>
        <w:t>ent will inevitably lead to fewer</w:t>
      </w:r>
      <w:r w:rsidR="001130E1">
        <w:rPr>
          <w:rFonts w:ascii="Cambria" w:hAnsi="Cambria"/>
        </w:rPr>
        <w:t xml:space="preserve"> </w:t>
      </w:r>
      <w:r w:rsidR="00AC1135">
        <w:rPr>
          <w:rFonts w:ascii="Cambria" w:hAnsi="Cambria"/>
        </w:rPr>
        <w:t>resource</w:t>
      </w:r>
      <w:r w:rsidR="002D37FA">
        <w:rPr>
          <w:rFonts w:ascii="Cambria" w:hAnsi="Cambria"/>
        </w:rPr>
        <w:t xml:space="preserve">s and </w:t>
      </w:r>
      <w:r w:rsidR="005C09B4">
        <w:rPr>
          <w:rFonts w:ascii="Cambria" w:hAnsi="Cambria"/>
        </w:rPr>
        <w:t xml:space="preserve">less </w:t>
      </w:r>
      <w:r w:rsidR="002D37FA">
        <w:rPr>
          <w:rFonts w:ascii="Cambria" w:hAnsi="Cambria"/>
        </w:rPr>
        <w:t xml:space="preserve">spend allocated to </w:t>
      </w:r>
      <w:r w:rsidR="001130E1">
        <w:rPr>
          <w:rFonts w:ascii="Cambria" w:hAnsi="Cambria"/>
        </w:rPr>
        <w:t xml:space="preserve">the marketing and promotion of both international and Australian books, </w:t>
      </w:r>
      <w:r w:rsidR="001130E1">
        <w:rPr>
          <w:rFonts w:ascii="Cambria" w:hAnsi="Cambria"/>
        </w:rPr>
        <w:lastRenderedPageBreak/>
        <w:t>which will in fact have the opposite of the desired effect on the country’s reading culture.</w:t>
      </w:r>
      <w:r w:rsidR="00C30D30">
        <w:rPr>
          <w:rFonts w:ascii="Cambria" w:hAnsi="Cambria"/>
        </w:rPr>
        <w:t xml:space="preserve"> And of course, there will be substantial job losses for Hachette, </w:t>
      </w:r>
      <w:r w:rsidR="00EB126F">
        <w:rPr>
          <w:rFonts w:ascii="Cambria" w:hAnsi="Cambria"/>
        </w:rPr>
        <w:t xml:space="preserve">for </w:t>
      </w:r>
      <w:r w:rsidR="00C30D30">
        <w:rPr>
          <w:rFonts w:ascii="Cambria" w:hAnsi="Cambria"/>
        </w:rPr>
        <w:t xml:space="preserve">our distribution business Alliance Distribution Services and </w:t>
      </w:r>
      <w:r w:rsidR="00EB126F">
        <w:rPr>
          <w:rFonts w:ascii="Cambria" w:hAnsi="Cambria"/>
        </w:rPr>
        <w:t xml:space="preserve">for </w:t>
      </w:r>
      <w:r w:rsidR="00C30D30">
        <w:rPr>
          <w:rFonts w:ascii="Cambria" w:hAnsi="Cambria"/>
        </w:rPr>
        <w:t>our printing partners Griffin and OPUS.</w:t>
      </w:r>
    </w:p>
    <w:p w14:paraId="19C1765A" w14:textId="77777777" w:rsidR="00EB126F" w:rsidRDefault="00EB126F" w:rsidP="00614060">
      <w:pPr>
        <w:spacing w:after="0" w:line="360" w:lineRule="auto"/>
        <w:jc w:val="both"/>
        <w:rPr>
          <w:rFonts w:ascii="Cambria" w:hAnsi="Cambria"/>
        </w:rPr>
      </w:pPr>
    </w:p>
    <w:p w14:paraId="2DE62BD8" w14:textId="77777777" w:rsidR="00EB126F" w:rsidRDefault="00EB126F" w:rsidP="00614060">
      <w:pPr>
        <w:spacing w:after="0" w:line="360" w:lineRule="auto"/>
        <w:jc w:val="both"/>
        <w:rPr>
          <w:rFonts w:ascii="Cambria" w:hAnsi="Cambria"/>
        </w:rPr>
      </w:pPr>
      <w:r>
        <w:rPr>
          <w:rFonts w:ascii="Cambria" w:hAnsi="Cambria"/>
        </w:rPr>
        <w:t xml:space="preserve">Dismantling territorial copyright also endangers the local book industry ecosystem. Booksellers rely on publishers to acquire and invest in the best books </w:t>
      </w:r>
      <w:r w:rsidR="00E3267B">
        <w:rPr>
          <w:rFonts w:ascii="Cambria" w:hAnsi="Cambria"/>
        </w:rPr>
        <w:t xml:space="preserve">from Australia and </w:t>
      </w:r>
      <w:r>
        <w:rPr>
          <w:rFonts w:ascii="Cambria" w:hAnsi="Cambria"/>
        </w:rPr>
        <w:t xml:space="preserve">from around the world that have resonance and meaning for Australian readers. Booksellers rely on publishers to promote, market and publicise these books to Australian consumers and drive readers into bookshops. Publishers rely on bookseller feedback to identify the best books </w:t>
      </w:r>
      <w:r w:rsidR="007943F1">
        <w:rPr>
          <w:rFonts w:ascii="Cambria" w:hAnsi="Cambria"/>
        </w:rPr>
        <w:t>in</w:t>
      </w:r>
      <w:r>
        <w:rPr>
          <w:rFonts w:ascii="Cambria" w:hAnsi="Cambria"/>
        </w:rPr>
        <w:t xml:space="preserve"> the market, support our campaigns and welcome authors to stores for events. Printers rely on publishers to print </w:t>
      </w:r>
      <w:r w:rsidR="00FB7087">
        <w:rPr>
          <w:rFonts w:ascii="Cambria" w:hAnsi="Cambria"/>
        </w:rPr>
        <w:t xml:space="preserve">Australian </w:t>
      </w:r>
      <w:r>
        <w:rPr>
          <w:rFonts w:ascii="Cambria" w:hAnsi="Cambria"/>
        </w:rPr>
        <w:t>and international books locally. The industry is a web of connection and if one strand is weakened the whole industry is at risk.</w:t>
      </w:r>
    </w:p>
    <w:p w14:paraId="722CCC71" w14:textId="77777777" w:rsidR="00C30D30" w:rsidRDefault="00C30D30" w:rsidP="00614060">
      <w:pPr>
        <w:spacing w:after="0" w:line="360" w:lineRule="auto"/>
        <w:jc w:val="both"/>
        <w:rPr>
          <w:rFonts w:ascii="Cambria" w:hAnsi="Cambria"/>
        </w:rPr>
      </w:pPr>
    </w:p>
    <w:p w14:paraId="3BABF620" w14:textId="77777777" w:rsidR="00C30D30" w:rsidRDefault="00BF04AD" w:rsidP="00614060">
      <w:pPr>
        <w:spacing w:after="0" w:line="360" w:lineRule="auto"/>
        <w:jc w:val="both"/>
        <w:rPr>
          <w:rFonts w:ascii="Cambria" w:hAnsi="Cambria"/>
        </w:rPr>
      </w:pPr>
      <w:r>
        <w:rPr>
          <w:rFonts w:ascii="Cambria" w:hAnsi="Cambria"/>
        </w:rPr>
        <w:t>Most importantly, the Commission’s draft recommendation fails its own tests of accountability – that recommendations be evidence-based. Hachette Australia submits that a</w:t>
      </w:r>
      <w:r w:rsidR="00E3267B">
        <w:rPr>
          <w:rFonts w:ascii="Cambria" w:hAnsi="Cambria"/>
        </w:rPr>
        <w:t>n</w:t>
      </w:r>
      <w:r w:rsidR="006436AB">
        <w:rPr>
          <w:rFonts w:ascii="Cambria" w:hAnsi="Cambria"/>
        </w:rPr>
        <w:t xml:space="preserve"> open market </w:t>
      </w:r>
      <w:r w:rsidR="00E3267B">
        <w:rPr>
          <w:rFonts w:ascii="Cambria" w:hAnsi="Cambria"/>
        </w:rPr>
        <w:t xml:space="preserve">will not lead </w:t>
      </w:r>
      <w:r w:rsidR="006436AB">
        <w:rPr>
          <w:rFonts w:ascii="Cambria" w:hAnsi="Cambria"/>
        </w:rPr>
        <w:t xml:space="preserve">to </w:t>
      </w:r>
      <w:r w:rsidR="00E3267B">
        <w:rPr>
          <w:rFonts w:ascii="Cambria" w:hAnsi="Cambria"/>
        </w:rPr>
        <w:t xml:space="preserve">significantly </w:t>
      </w:r>
      <w:r w:rsidR="006436AB">
        <w:rPr>
          <w:rFonts w:ascii="Cambria" w:hAnsi="Cambria"/>
        </w:rPr>
        <w:t>cheaper books</w:t>
      </w:r>
      <w:r w:rsidR="00E3267B">
        <w:rPr>
          <w:rFonts w:ascii="Cambria" w:hAnsi="Cambria"/>
        </w:rPr>
        <w:t>, outside of dumped or remainder</w:t>
      </w:r>
      <w:r>
        <w:rPr>
          <w:rFonts w:ascii="Cambria" w:hAnsi="Cambria"/>
        </w:rPr>
        <w:t>ed</w:t>
      </w:r>
      <w:r w:rsidR="00E3267B">
        <w:rPr>
          <w:rFonts w:ascii="Cambria" w:hAnsi="Cambria"/>
        </w:rPr>
        <w:t xml:space="preserve"> US and UK books.</w:t>
      </w:r>
      <w:r w:rsidR="006436AB">
        <w:rPr>
          <w:rFonts w:ascii="Cambria" w:hAnsi="Cambria"/>
        </w:rPr>
        <w:t xml:space="preserve"> There is </w:t>
      </w:r>
      <w:r w:rsidR="006436AB" w:rsidRPr="00FB7087">
        <w:rPr>
          <w:rFonts w:ascii="Cambria" w:hAnsi="Cambria"/>
          <w:u w:val="single"/>
        </w:rPr>
        <w:t>no</w:t>
      </w:r>
      <w:r w:rsidR="006436AB">
        <w:rPr>
          <w:rFonts w:ascii="Cambria" w:hAnsi="Cambria"/>
        </w:rPr>
        <w:t xml:space="preserve"> evidence to suggest that prices would fall. According to pricing analysis </w:t>
      </w:r>
      <w:r w:rsidR="00E3267B">
        <w:rPr>
          <w:rFonts w:ascii="Cambria" w:hAnsi="Cambria"/>
        </w:rPr>
        <w:t>done</w:t>
      </w:r>
      <w:r w:rsidR="006436AB">
        <w:rPr>
          <w:rFonts w:ascii="Cambria" w:hAnsi="Cambria"/>
        </w:rPr>
        <w:t xml:space="preserve"> by the Australian Publishers Association:</w:t>
      </w:r>
    </w:p>
    <w:p w14:paraId="4F0DF2D4" w14:textId="77777777" w:rsidR="006436AB" w:rsidRDefault="006436AB" w:rsidP="00614060">
      <w:pPr>
        <w:spacing w:after="0" w:line="360" w:lineRule="auto"/>
        <w:jc w:val="both"/>
        <w:rPr>
          <w:rFonts w:ascii="Cambria" w:hAnsi="Cambria"/>
        </w:rPr>
      </w:pPr>
    </w:p>
    <w:p w14:paraId="65299A9C" w14:textId="77777777" w:rsidR="006436AB" w:rsidRDefault="006436AB" w:rsidP="006436AB">
      <w:pPr>
        <w:pStyle w:val="ListParagraph"/>
        <w:numPr>
          <w:ilvl w:val="0"/>
          <w:numId w:val="39"/>
        </w:numPr>
        <w:spacing w:after="0" w:line="360" w:lineRule="auto"/>
        <w:jc w:val="both"/>
        <w:rPr>
          <w:rFonts w:ascii="Cambria" w:hAnsi="Cambria"/>
        </w:rPr>
      </w:pPr>
      <w:r>
        <w:rPr>
          <w:rFonts w:ascii="Cambria" w:hAnsi="Cambria"/>
        </w:rPr>
        <w:t>The average selling price of books in Australia has fallen by 25% in real terms since 2008.</w:t>
      </w:r>
    </w:p>
    <w:p w14:paraId="081D4C95" w14:textId="77777777" w:rsidR="00042625" w:rsidRDefault="00042625" w:rsidP="00042625">
      <w:pPr>
        <w:pStyle w:val="ListParagraph"/>
        <w:numPr>
          <w:ilvl w:val="0"/>
          <w:numId w:val="39"/>
        </w:numPr>
        <w:spacing w:after="0" w:line="360" w:lineRule="auto"/>
        <w:jc w:val="both"/>
        <w:rPr>
          <w:rFonts w:ascii="Cambria" w:hAnsi="Cambria"/>
        </w:rPr>
      </w:pPr>
      <w:r>
        <w:rPr>
          <w:rFonts w:ascii="Cambria" w:hAnsi="Cambria"/>
        </w:rPr>
        <w:t>The average selling price of books in New Zealand, an open market, has fallen by only 14% in real terms since 2008.</w:t>
      </w:r>
    </w:p>
    <w:p w14:paraId="670FB7E8" w14:textId="77777777" w:rsidR="006436AB" w:rsidRDefault="00042625" w:rsidP="006436AB">
      <w:pPr>
        <w:pStyle w:val="ListParagraph"/>
        <w:numPr>
          <w:ilvl w:val="0"/>
          <w:numId w:val="39"/>
        </w:numPr>
        <w:spacing w:after="0" w:line="360" w:lineRule="auto"/>
        <w:jc w:val="both"/>
        <w:rPr>
          <w:rFonts w:ascii="Cambria" w:hAnsi="Cambria"/>
        </w:rPr>
      </w:pPr>
      <w:r>
        <w:rPr>
          <w:rFonts w:ascii="Cambria" w:hAnsi="Cambria"/>
        </w:rPr>
        <w:t>Pricing analysis of the top 150 books published in Australian in 2015 across the US, UK, Australia, New Zealand and Hong Kong reveal</w:t>
      </w:r>
      <w:r w:rsidR="007943F1">
        <w:rPr>
          <w:rFonts w:ascii="Cambria" w:hAnsi="Cambria"/>
        </w:rPr>
        <w:t>s</w:t>
      </w:r>
      <w:r>
        <w:rPr>
          <w:rFonts w:ascii="Cambria" w:hAnsi="Cambria"/>
        </w:rPr>
        <w:t xml:space="preserve"> that, in the main, Australian prices are generally comparable. It is particularly interesting to note that prices in the open markets – Hong Kong and New Zealand – are higher, sometime significantly higher than in Australia.</w:t>
      </w:r>
    </w:p>
    <w:p w14:paraId="610F3FEE" w14:textId="77777777" w:rsidR="00042625" w:rsidRDefault="00042625" w:rsidP="00042625">
      <w:pPr>
        <w:spacing w:after="0" w:line="360" w:lineRule="auto"/>
        <w:jc w:val="both"/>
        <w:rPr>
          <w:rFonts w:ascii="Cambria" w:hAnsi="Cambria"/>
        </w:rPr>
      </w:pPr>
    </w:p>
    <w:p w14:paraId="211488F2" w14:textId="77777777" w:rsidR="00BF04AD" w:rsidRDefault="00BF04AD" w:rsidP="00042625">
      <w:pPr>
        <w:spacing w:after="0" w:line="360" w:lineRule="auto"/>
        <w:jc w:val="both"/>
        <w:rPr>
          <w:rFonts w:ascii="Cambria" w:hAnsi="Cambria"/>
        </w:rPr>
      </w:pPr>
      <w:r>
        <w:rPr>
          <w:rFonts w:ascii="Cambria" w:hAnsi="Cambria"/>
        </w:rPr>
        <w:t>Hachette Australia is therefore concerned that the Commission has drafted its recommendation in the absence of evidence and in the face of evidence that contests its position.</w:t>
      </w:r>
    </w:p>
    <w:p w14:paraId="2BD66C94" w14:textId="77777777" w:rsidR="00BF04AD" w:rsidRDefault="00BF04AD" w:rsidP="00042625">
      <w:pPr>
        <w:spacing w:after="0" w:line="360" w:lineRule="auto"/>
        <w:jc w:val="both"/>
        <w:rPr>
          <w:rFonts w:ascii="Cambria" w:hAnsi="Cambria"/>
        </w:rPr>
      </w:pPr>
    </w:p>
    <w:p w14:paraId="5C103A3D" w14:textId="185C0A78" w:rsidR="00042625" w:rsidRPr="00042625" w:rsidRDefault="00BF04AD" w:rsidP="00042625">
      <w:pPr>
        <w:spacing w:after="0" w:line="360" w:lineRule="auto"/>
        <w:jc w:val="both"/>
        <w:rPr>
          <w:rFonts w:ascii="Cambria" w:hAnsi="Cambria"/>
        </w:rPr>
      </w:pPr>
      <w:r>
        <w:rPr>
          <w:rFonts w:ascii="Cambria" w:hAnsi="Cambria"/>
        </w:rPr>
        <w:t>Hachette Australia also notes that, o</w:t>
      </w:r>
      <w:r w:rsidR="00E3267B">
        <w:rPr>
          <w:rFonts w:ascii="Cambria" w:hAnsi="Cambria"/>
        </w:rPr>
        <w:t>n moving to an open market in</w:t>
      </w:r>
      <w:r w:rsidR="00430780">
        <w:rPr>
          <w:rFonts w:ascii="Cambria" w:hAnsi="Cambria"/>
        </w:rPr>
        <w:t xml:space="preserve"> New Zealand</w:t>
      </w:r>
      <w:r w:rsidR="00E3267B">
        <w:rPr>
          <w:rFonts w:ascii="Cambria" w:hAnsi="Cambria"/>
        </w:rPr>
        <w:t>, the New Zealand government promised substantial benefits to the people of New Zealand. The promised benefits have not</w:t>
      </w:r>
      <w:r>
        <w:rPr>
          <w:rFonts w:ascii="Cambria" w:hAnsi="Cambria"/>
        </w:rPr>
        <w:t xml:space="preserve">, however, </w:t>
      </w:r>
      <w:r w:rsidR="00E3267B">
        <w:rPr>
          <w:rFonts w:ascii="Cambria" w:hAnsi="Cambria"/>
        </w:rPr>
        <w:t>been delivered.</w:t>
      </w:r>
      <w:r w:rsidR="00430780">
        <w:rPr>
          <w:rFonts w:ascii="Cambria" w:hAnsi="Cambria"/>
        </w:rPr>
        <w:t xml:space="preserve"> Prices have not fallen as dramatically as they have </w:t>
      </w:r>
      <w:r w:rsidR="00430780">
        <w:rPr>
          <w:rFonts w:ascii="Cambria" w:hAnsi="Cambria"/>
        </w:rPr>
        <w:lastRenderedPageBreak/>
        <w:t xml:space="preserve">in Australia, sales volumes have fallen by 16% since 2009 (suggesting a diminishing reading culture), almost all </w:t>
      </w:r>
      <w:r w:rsidR="00AC1135">
        <w:rPr>
          <w:rFonts w:ascii="Cambria" w:hAnsi="Cambria"/>
        </w:rPr>
        <w:t xml:space="preserve">physical </w:t>
      </w:r>
      <w:r w:rsidR="00430780">
        <w:rPr>
          <w:rFonts w:ascii="Cambria" w:hAnsi="Cambria"/>
        </w:rPr>
        <w:t>distribution has moved to Australia and the investment in local writing, books and authors has been curtailed.</w:t>
      </w:r>
      <w:r w:rsidR="003A0C4A">
        <w:rPr>
          <w:rFonts w:ascii="Cambria" w:hAnsi="Cambria"/>
        </w:rPr>
        <w:t xml:space="preserve"> </w:t>
      </w:r>
      <w:r>
        <w:rPr>
          <w:rFonts w:ascii="Cambria" w:hAnsi="Cambria"/>
        </w:rPr>
        <w:t>Hachette Australia provided a</w:t>
      </w:r>
      <w:r w:rsidR="003A0C4A">
        <w:rPr>
          <w:rFonts w:ascii="Cambria" w:hAnsi="Cambria"/>
        </w:rPr>
        <w:t xml:space="preserve"> detailed analysis </w:t>
      </w:r>
      <w:r>
        <w:rPr>
          <w:rFonts w:ascii="Cambria" w:hAnsi="Cambria"/>
        </w:rPr>
        <w:t>of Hachette’s business in New Zealand to the Commis</w:t>
      </w:r>
      <w:r w:rsidR="007943F1">
        <w:rPr>
          <w:rFonts w:ascii="Cambria" w:hAnsi="Cambria"/>
        </w:rPr>
        <w:t>s</w:t>
      </w:r>
      <w:r>
        <w:rPr>
          <w:rFonts w:ascii="Cambria" w:hAnsi="Cambria"/>
        </w:rPr>
        <w:t xml:space="preserve">ion in its </w:t>
      </w:r>
      <w:r w:rsidR="003A0C4A">
        <w:rPr>
          <w:rFonts w:ascii="Cambria" w:hAnsi="Cambria"/>
        </w:rPr>
        <w:t xml:space="preserve">submission on </w:t>
      </w:r>
      <w:r>
        <w:rPr>
          <w:rFonts w:ascii="Cambria" w:hAnsi="Cambria"/>
        </w:rPr>
        <w:t xml:space="preserve">the </w:t>
      </w:r>
      <w:r>
        <w:rPr>
          <w:rFonts w:ascii="Cambria" w:hAnsi="Cambria"/>
          <w:i/>
        </w:rPr>
        <w:t>Issues Paper</w:t>
      </w:r>
      <w:r w:rsidR="003A0C4A">
        <w:rPr>
          <w:rFonts w:ascii="Cambria" w:hAnsi="Cambria"/>
        </w:rPr>
        <w:t xml:space="preserve"> but</w:t>
      </w:r>
      <w:r>
        <w:rPr>
          <w:rFonts w:ascii="Cambria" w:hAnsi="Cambria"/>
        </w:rPr>
        <w:t>,</w:t>
      </w:r>
      <w:r w:rsidR="003A0C4A">
        <w:rPr>
          <w:rFonts w:ascii="Cambria" w:hAnsi="Cambria"/>
        </w:rPr>
        <w:t xml:space="preserve"> in summary</w:t>
      </w:r>
      <w:r>
        <w:rPr>
          <w:rFonts w:ascii="Cambria" w:hAnsi="Cambria"/>
        </w:rPr>
        <w:t>,</w:t>
      </w:r>
      <w:r w:rsidR="003A0C4A">
        <w:rPr>
          <w:rFonts w:ascii="Cambria" w:hAnsi="Cambria"/>
        </w:rPr>
        <w:t xml:space="preserve"> Hachette stopped investment in New Zealand authors and writing, closed their distribution business and </w:t>
      </w:r>
      <w:r w:rsidR="00CB6B44">
        <w:rPr>
          <w:rFonts w:ascii="Cambria" w:hAnsi="Cambria"/>
        </w:rPr>
        <w:t xml:space="preserve">New Zealand </w:t>
      </w:r>
      <w:r w:rsidR="003A0C4A">
        <w:rPr>
          <w:rFonts w:ascii="Cambria" w:hAnsi="Cambria"/>
        </w:rPr>
        <w:t xml:space="preserve">is now serviced </w:t>
      </w:r>
      <w:r w:rsidR="00CB6B44">
        <w:rPr>
          <w:rFonts w:ascii="Cambria" w:hAnsi="Cambria"/>
        </w:rPr>
        <w:t xml:space="preserve">only </w:t>
      </w:r>
      <w:r w:rsidR="003A0C4A">
        <w:rPr>
          <w:rFonts w:ascii="Cambria" w:hAnsi="Cambria"/>
        </w:rPr>
        <w:t>by a small sales and marketing office of eight staff</w:t>
      </w:r>
      <w:r w:rsidR="00331E3F">
        <w:rPr>
          <w:rFonts w:ascii="Cambria" w:hAnsi="Cambria"/>
        </w:rPr>
        <w:t xml:space="preserve"> (down from 42 in 2008</w:t>
      </w:r>
      <w:r w:rsidR="00AC1135">
        <w:rPr>
          <w:rFonts w:ascii="Cambria" w:hAnsi="Cambria"/>
        </w:rPr>
        <w:t>)</w:t>
      </w:r>
      <w:r w:rsidR="003A0C4A">
        <w:rPr>
          <w:rFonts w:ascii="Cambria" w:hAnsi="Cambria"/>
        </w:rPr>
        <w:t>.</w:t>
      </w:r>
    </w:p>
    <w:p w14:paraId="75971325" w14:textId="77777777" w:rsidR="00614060" w:rsidRDefault="00614060" w:rsidP="003378C6">
      <w:pPr>
        <w:spacing w:after="0" w:line="360" w:lineRule="auto"/>
        <w:jc w:val="both"/>
        <w:rPr>
          <w:rFonts w:ascii="Cambria" w:hAnsi="Cambria"/>
        </w:rPr>
      </w:pPr>
    </w:p>
    <w:p w14:paraId="3FC65C3E" w14:textId="77777777" w:rsidR="00801B61" w:rsidRDefault="00AB4271" w:rsidP="003378C6">
      <w:pPr>
        <w:spacing w:after="0" w:line="360" w:lineRule="auto"/>
        <w:jc w:val="both"/>
        <w:rPr>
          <w:rFonts w:ascii="Cambria" w:hAnsi="Cambria"/>
        </w:rPr>
      </w:pPr>
      <w:r w:rsidRPr="003378C6">
        <w:rPr>
          <w:rFonts w:ascii="Cambria" w:hAnsi="Cambria"/>
        </w:rPr>
        <w:t xml:space="preserve">An open market will certainly enable UK and US publishers to dump overstocks into our market, but at what cost to Australian society? Are </w:t>
      </w:r>
      <w:r w:rsidR="0017150D" w:rsidRPr="003378C6">
        <w:rPr>
          <w:rFonts w:ascii="Cambria" w:hAnsi="Cambria"/>
        </w:rPr>
        <w:t>we</w:t>
      </w:r>
      <w:r w:rsidR="006E7217" w:rsidRPr="003378C6">
        <w:rPr>
          <w:rFonts w:ascii="Cambria" w:hAnsi="Cambria"/>
        </w:rPr>
        <w:t xml:space="preserve">, or </w:t>
      </w:r>
      <w:r w:rsidRPr="003378C6">
        <w:rPr>
          <w:rFonts w:ascii="Cambria" w:hAnsi="Cambria"/>
        </w:rPr>
        <w:t xml:space="preserve">our children better off reading </w:t>
      </w:r>
      <w:r w:rsidR="006E7217" w:rsidRPr="003378C6">
        <w:rPr>
          <w:rFonts w:ascii="Cambria" w:hAnsi="Cambria"/>
        </w:rPr>
        <w:t xml:space="preserve">offloaded </w:t>
      </w:r>
      <w:r w:rsidRPr="003378C6">
        <w:rPr>
          <w:rFonts w:ascii="Cambria" w:hAnsi="Cambria"/>
        </w:rPr>
        <w:t>books</w:t>
      </w:r>
      <w:r w:rsidR="006E7217" w:rsidRPr="003378C6">
        <w:rPr>
          <w:rFonts w:ascii="Cambria" w:hAnsi="Cambria"/>
        </w:rPr>
        <w:t xml:space="preserve"> from other markets</w:t>
      </w:r>
      <w:r w:rsidRPr="003378C6">
        <w:rPr>
          <w:rFonts w:ascii="Cambria" w:hAnsi="Cambria"/>
        </w:rPr>
        <w:t xml:space="preserve"> because they are cheaper</w:t>
      </w:r>
      <w:r w:rsidR="0017150D" w:rsidRPr="003378C6">
        <w:rPr>
          <w:rFonts w:ascii="Cambria" w:hAnsi="Cambria"/>
        </w:rPr>
        <w:t>,</w:t>
      </w:r>
      <w:r w:rsidRPr="003378C6">
        <w:rPr>
          <w:rFonts w:ascii="Cambria" w:hAnsi="Cambria"/>
        </w:rPr>
        <w:t xml:space="preserve"> or stories that reflect </w:t>
      </w:r>
      <w:r w:rsidR="00840FC7" w:rsidRPr="003378C6">
        <w:rPr>
          <w:rFonts w:ascii="Cambria" w:hAnsi="Cambria"/>
        </w:rPr>
        <w:t>our</w:t>
      </w:r>
      <w:r w:rsidRPr="003378C6">
        <w:rPr>
          <w:rFonts w:ascii="Cambria" w:hAnsi="Cambria"/>
        </w:rPr>
        <w:t xml:space="preserve"> own</w:t>
      </w:r>
      <w:r w:rsidR="0017150D" w:rsidRPr="003378C6">
        <w:rPr>
          <w:rFonts w:ascii="Cambria" w:hAnsi="Cambria"/>
        </w:rPr>
        <w:t>, culturally appropriate,</w:t>
      </w:r>
      <w:r w:rsidRPr="003378C6">
        <w:rPr>
          <w:rFonts w:ascii="Cambria" w:hAnsi="Cambria"/>
        </w:rPr>
        <w:t xml:space="preserve"> experiences? </w:t>
      </w:r>
      <w:r w:rsidR="00024025">
        <w:rPr>
          <w:rFonts w:ascii="Cambria" w:hAnsi="Cambria"/>
        </w:rPr>
        <w:t xml:space="preserve">Again, the Commission’s draft recommendation fails its own test of </w:t>
      </w:r>
      <w:r w:rsidR="007337CD">
        <w:rPr>
          <w:rFonts w:ascii="Cambria" w:hAnsi="Cambria"/>
        </w:rPr>
        <w:t xml:space="preserve">effectiveness and efficiency. </w:t>
      </w:r>
      <w:r w:rsidR="003A0C4A">
        <w:rPr>
          <w:rFonts w:ascii="Cambria" w:hAnsi="Cambria"/>
        </w:rPr>
        <w:t xml:space="preserve">It is </w:t>
      </w:r>
      <w:r w:rsidR="007337CD">
        <w:rPr>
          <w:rFonts w:ascii="Cambria" w:hAnsi="Cambria"/>
        </w:rPr>
        <w:t xml:space="preserve">also </w:t>
      </w:r>
      <w:r w:rsidR="003A0C4A">
        <w:rPr>
          <w:rFonts w:ascii="Cambria" w:hAnsi="Cambria"/>
        </w:rPr>
        <w:t xml:space="preserve">important to note that Australian authors often receive </w:t>
      </w:r>
      <w:r w:rsidR="00AC1135">
        <w:rPr>
          <w:rFonts w:ascii="Cambria" w:hAnsi="Cambria"/>
        </w:rPr>
        <w:t xml:space="preserve">substantially </w:t>
      </w:r>
      <w:r w:rsidR="003A0C4A">
        <w:rPr>
          <w:rFonts w:ascii="Cambria" w:hAnsi="Cambria"/>
        </w:rPr>
        <w:t>lower royalties on books exported from the UK and US into the Australian market and they receive no payment for books remaindered into this market.</w:t>
      </w:r>
    </w:p>
    <w:p w14:paraId="37CD7C48" w14:textId="77777777" w:rsidR="00FE12DB" w:rsidRDefault="00FE12DB" w:rsidP="003378C6">
      <w:pPr>
        <w:spacing w:after="0" w:line="360" w:lineRule="auto"/>
        <w:jc w:val="both"/>
        <w:rPr>
          <w:rFonts w:ascii="Cambria" w:hAnsi="Cambria"/>
        </w:rPr>
      </w:pPr>
    </w:p>
    <w:p w14:paraId="6125B41D" w14:textId="77777777" w:rsidR="00FE12DB" w:rsidRPr="00392859" w:rsidRDefault="00FE12DB" w:rsidP="003378C6">
      <w:pPr>
        <w:spacing w:after="0" w:line="360" w:lineRule="auto"/>
        <w:jc w:val="both"/>
        <w:rPr>
          <w:rFonts w:ascii="Cambria" w:hAnsi="Cambria"/>
          <w:b/>
        </w:rPr>
      </w:pPr>
      <w:r>
        <w:rPr>
          <w:rFonts w:ascii="Cambria" w:hAnsi="Cambria"/>
        </w:rPr>
        <w:t xml:space="preserve">It is </w:t>
      </w:r>
      <w:r w:rsidR="007943F1">
        <w:rPr>
          <w:rFonts w:ascii="Cambria" w:hAnsi="Cambria"/>
        </w:rPr>
        <w:t>likewise</w:t>
      </w:r>
      <w:r>
        <w:rPr>
          <w:rFonts w:ascii="Cambria" w:hAnsi="Cambria"/>
        </w:rPr>
        <w:t xml:space="preserve"> important to note that Australian consumers are already free to buy a</w:t>
      </w:r>
      <w:r w:rsidR="007337CD">
        <w:rPr>
          <w:rFonts w:ascii="Cambria" w:hAnsi="Cambria"/>
        </w:rPr>
        <w:t>ny</w:t>
      </w:r>
      <w:r>
        <w:rPr>
          <w:rFonts w:ascii="Cambria" w:hAnsi="Cambria"/>
        </w:rPr>
        <w:t xml:space="preserve"> book from anywhere in the world.</w:t>
      </w:r>
    </w:p>
    <w:p w14:paraId="7E7BB431" w14:textId="77777777" w:rsidR="00430780" w:rsidRDefault="00430780" w:rsidP="003378C6">
      <w:pPr>
        <w:spacing w:after="0" w:line="360" w:lineRule="auto"/>
        <w:jc w:val="both"/>
        <w:rPr>
          <w:rFonts w:ascii="Cambria" w:hAnsi="Cambria"/>
        </w:rPr>
      </w:pPr>
    </w:p>
    <w:p w14:paraId="6ABCBF13" w14:textId="77777777" w:rsidR="000E2A0D" w:rsidRPr="003378C6" w:rsidRDefault="00430780" w:rsidP="003378C6">
      <w:pPr>
        <w:spacing w:after="0" w:line="360" w:lineRule="auto"/>
        <w:jc w:val="both"/>
        <w:rPr>
          <w:rFonts w:ascii="Cambria" w:hAnsi="Cambria"/>
        </w:rPr>
      </w:pPr>
      <w:r>
        <w:rPr>
          <w:rFonts w:ascii="Cambria" w:hAnsi="Cambria"/>
        </w:rPr>
        <w:t xml:space="preserve">In summary, an </w:t>
      </w:r>
      <w:r w:rsidR="002A2D34" w:rsidRPr="003378C6">
        <w:rPr>
          <w:rFonts w:ascii="Cambria" w:hAnsi="Cambria"/>
        </w:rPr>
        <w:t>open market w</w:t>
      </w:r>
      <w:r w:rsidR="00CA3697" w:rsidRPr="003378C6">
        <w:rPr>
          <w:rFonts w:ascii="Cambria" w:hAnsi="Cambria"/>
        </w:rPr>
        <w:t>ill result in less investment of</w:t>
      </w:r>
      <w:r w:rsidR="002A2D34" w:rsidRPr="003378C6">
        <w:rPr>
          <w:rFonts w:ascii="Cambria" w:hAnsi="Cambria"/>
        </w:rPr>
        <w:t xml:space="preserve"> </w:t>
      </w:r>
      <w:r w:rsidR="00780160" w:rsidRPr="003378C6">
        <w:rPr>
          <w:rFonts w:ascii="Cambria" w:hAnsi="Cambria"/>
        </w:rPr>
        <w:t xml:space="preserve">both </w:t>
      </w:r>
      <w:r w:rsidR="002A2D34" w:rsidRPr="003378C6">
        <w:rPr>
          <w:rFonts w:ascii="Cambria" w:hAnsi="Cambria"/>
        </w:rPr>
        <w:t>time and resources by</w:t>
      </w:r>
      <w:r w:rsidR="00780160" w:rsidRPr="003378C6">
        <w:rPr>
          <w:rFonts w:ascii="Cambria" w:hAnsi="Cambria"/>
        </w:rPr>
        <w:t xml:space="preserve"> </w:t>
      </w:r>
      <w:r w:rsidR="002A2D34" w:rsidRPr="003378C6">
        <w:rPr>
          <w:rFonts w:ascii="Cambria" w:hAnsi="Cambria"/>
        </w:rPr>
        <w:t>authors and publishers</w:t>
      </w:r>
      <w:r w:rsidR="005610B4" w:rsidRPr="003378C6">
        <w:rPr>
          <w:rFonts w:ascii="Cambria" w:hAnsi="Cambria"/>
        </w:rPr>
        <w:t xml:space="preserve"> </w:t>
      </w:r>
      <w:r w:rsidR="00780160" w:rsidRPr="003378C6">
        <w:rPr>
          <w:rFonts w:ascii="Cambria" w:hAnsi="Cambria"/>
        </w:rPr>
        <w:t>because of</w:t>
      </w:r>
      <w:r w:rsidR="005610B4" w:rsidRPr="003378C6">
        <w:rPr>
          <w:rFonts w:ascii="Cambria" w:hAnsi="Cambria"/>
        </w:rPr>
        <w:t xml:space="preserve"> increased uncertainties around financial returns</w:t>
      </w:r>
      <w:r w:rsidR="002A2D34" w:rsidRPr="003378C6">
        <w:rPr>
          <w:rFonts w:ascii="Cambria" w:hAnsi="Cambria"/>
        </w:rPr>
        <w:t>, which will inevitably lead to fewer Australian books</w:t>
      </w:r>
      <w:r w:rsidR="004668A3" w:rsidRPr="003378C6">
        <w:rPr>
          <w:rFonts w:ascii="Cambria" w:hAnsi="Cambria"/>
        </w:rPr>
        <w:t xml:space="preserve"> being published</w:t>
      </w:r>
      <w:r w:rsidR="002A2D34" w:rsidRPr="003378C6">
        <w:rPr>
          <w:rFonts w:ascii="Cambria" w:hAnsi="Cambria"/>
        </w:rPr>
        <w:t xml:space="preserve">. </w:t>
      </w:r>
      <w:r w:rsidR="009610FA">
        <w:rPr>
          <w:rFonts w:ascii="Cambria" w:hAnsi="Cambria"/>
        </w:rPr>
        <w:t>Pulitzer P</w:t>
      </w:r>
      <w:r>
        <w:rPr>
          <w:rFonts w:ascii="Cambria" w:hAnsi="Cambria"/>
        </w:rPr>
        <w:t>rize</w:t>
      </w:r>
      <w:r w:rsidR="007943F1">
        <w:rPr>
          <w:rFonts w:ascii="Cambria" w:hAnsi="Cambria"/>
        </w:rPr>
        <w:t>–</w:t>
      </w:r>
      <w:r>
        <w:rPr>
          <w:rFonts w:ascii="Cambria" w:hAnsi="Cambria"/>
        </w:rPr>
        <w:t xml:space="preserve">winning </w:t>
      </w:r>
      <w:r w:rsidR="009610FA">
        <w:rPr>
          <w:rFonts w:ascii="Cambria" w:hAnsi="Cambria"/>
        </w:rPr>
        <w:t xml:space="preserve">Australian </w:t>
      </w:r>
      <w:r>
        <w:rPr>
          <w:rFonts w:ascii="Cambria" w:hAnsi="Cambria"/>
        </w:rPr>
        <w:t xml:space="preserve">author </w:t>
      </w:r>
      <w:r w:rsidR="002A2D34" w:rsidRPr="003378C6">
        <w:rPr>
          <w:rFonts w:ascii="Cambria" w:hAnsi="Cambria"/>
        </w:rPr>
        <w:t>Geraldine Brooks agrees:</w:t>
      </w:r>
    </w:p>
    <w:p w14:paraId="65FB1EBB" w14:textId="77777777" w:rsidR="002A2D34" w:rsidRPr="003378C6" w:rsidRDefault="002A2D34" w:rsidP="003378C6">
      <w:pPr>
        <w:spacing w:after="0" w:line="360" w:lineRule="auto"/>
        <w:jc w:val="both"/>
        <w:rPr>
          <w:rFonts w:ascii="Cambria" w:hAnsi="Cambria"/>
        </w:rPr>
      </w:pPr>
    </w:p>
    <w:p w14:paraId="6DD6DC2C" w14:textId="77777777" w:rsidR="002A2D34" w:rsidRPr="003378C6" w:rsidRDefault="002A2D34" w:rsidP="003378C6">
      <w:pPr>
        <w:spacing w:after="0" w:line="360" w:lineRule="auto"/>
        <w:ind w:left="360"/>
        <w:jc w:val="both"/>
        <w:rPr>
          <w:rFonts w:ascii="Cambria" w:hAnsi="Cambria" w:cs="Arial"/>
          <w:color w:val="000000"/>
        </w:rPr>
      </w:pPr>
      <w:r w:rsidRPr="003378C6">
        <w:rPr>
          <w:rFonts w:ascii="Cambria" w:hAnsi="Cambria" w:cs="Arial"/>
          <w:color w:val="000000"/>
        </w:rPr>
        <w:t xml:space="preserve">‘Anyone who believes Australians need to read their own stories and hear their own voices reflected in a diverse and vibrant literature should be appalled by the report of the so-called Productivity Commission. As a writer, I’m already feeling the effects of these bad proposals as Australia’s publishing firms find themselves unable to project future revenues and face a bleak outlook.  You think Google and Amazon care if our authentic Australian voices are heard, nurtured, developed? We’ll be drowned out and silenced by the thud of cheap product being dumped on our shores.  As someone who is published in many countries, I can say with absolute conviction that the Australian publishing industry is the best in the world.  Please let’s not break it for the spurious, untested assumptions in these recommendations.’ </w:t>
      </w:r>
    </w:p>
    <w:p w14:paraId="66C987EE" w14:textId="77777777" w:rsidR="000E2A0D" w:rsidRPr="003378C6" w:rsidRDefault="000E2A0D" w:rsidP="003378C6">
      <w:pPr>
        <w:spacing w:after="0" w:line="360" w:lineRule="auto"/>
        <w:jc w:val="both"/>
        <w:rPr>
          <w:rFonts w:ascii="Cambria" w:hAnsi="Cambria"/>
        </w:rPr>
      </w:pPr>
    </w:p>
    <w:p w14:paraId="5C70B0B7" w14:textId="6ED1751C" w:rsidR="00E05CB4" w:rsidRDefault="00E26B5C" w:rsidP="003378C6">
      <w:pPr>
        <w:spacing w:after="0" w:line="360" w:lineRule="auto"/>
        <w:jc w:val="both"/>
        <w:rPr>
          <w:rFonts w:ascii="Cambria" w:hAnsi="Cambria" w:cs="Arial"/>
          <w:lang w:val="en-US"/>
        </w:rPr>
      </w:pPr>
      <w:r w:rsidRPr="003378C6">
        <w:rPr>
          <w:rFonts w:ascii="Cambria" w:hAnsi="Cambria"/>
        </w:rPr>
        <w:lastRenderedPageBreak/>
        <w:t>In conclusion, a</w:t>
      </w:r>
      <w:r w:rsidRPr="003378C6">
        <w:rPr>
          <w:rFonts w:ascii="Cambria" w:hAnsi="Cambria" w:cs="Arial"/>
          <w:lang w:val="en-US"/>
        </w:rPr>
        <w:t xml:space="preserve"> weakening of territorial copyright law will disadvantage Australian writers, with absolutely no real evidence to suggest that books will actually be cheaper or that readers will be better off. The US </w:t>
      </w:r>
      <w:r w:rsidR="009610FA">
        <w:rPr>
          <w:rFonts w:ascii="Cambria" w:hAnsi="Cambria" w:cs="Arial"/>
          <w:lang w:val="en-US"/>
        </w:rPr>
        <w:t>‘</w:t>
      </w:r>
      <w:r w:rsidRPr="003378C6">
        <w:rPr>
          <w:rFonts w:ascii="Cambria" w:hAnsi="Cambria" w:cs="Arial"/>
          <w:lang w:val="en-US"/>
        </w:rPr>
        <w:t>fair u</w:t>
      </w:r>
      <w:r w:rsidR="00E05CB4" w:rsidRPr="003378C6">
        <w:rPr>
          <w:rFonts w:ascii="Cambria" w:hAnsi="Cambria" w:cs="Arial"/>
          <w:lang w:val="en-US"/>
        </w:rPr>
        <w:t>se</w:t>
      </w:r>
      <w:r w:rsidR="009610FA">
        <w:rPr>
          <w:rFonts w:ascii="Cambria" w:hAnsi="Cambria" w:cs="Arial"/>
          <w:lang w:val="en-US"/>
        </w:rPr>
        <w:t>’</w:t>
      </w:r>
      <w:r w:rsidR="00E05CB4" w:rsidRPr="003378C6">
        <w:rPr>
          <w:rFonts w:ascii="Cambria" w:hAnsi="Cambria" w:cs="Arial"/>
          <w:lang w:val="en-US"/>
        </w:rPr>
        <w:t xml:space="preserve"> law has cleared the way for</w:t>
      </w:r>
      <w:r w:rsidR="008522CE" w:rsidRPr="003378C6">
        <w:rPr>
          <w:rFonts w:ascii="Cambria" w:hAnsi="Cambria" w:cs="Arial"/>
          <w:lang w:val="en-US"/>
        </w:rPr>
        <w:t xml:space="preserve"> Google </w:t>
      </w:r>
      <w:r w:rsidR="00E05CB4" w:rsidRPr="003378C6">
        <w:rPr>
          <w:rFonts w:ascii="Cambria" w:hAnsi="Cambria" w:cs="Arial"/>
          <w:lang w:val="en-US"/>
        </w:rPr>
        <w:t>to digitise</w:t>
      </w:r>
      <w:r w:rsidR="008522CE" w:rsidRPr="003378C6">
        <w:rPr>
          <w:rFonts w:ascii="Cambria" w:hAnsi="Cambria" w:cs="Arial"/>
          <w:lang w:val="en-US"/>
        </w:rPr>
        <w:t xml:space="preserve"> </w:t>
      </w:r>
      <w:r w:rsidR="002D42EB">
        <w:rPr>
          <w:rFonts w:ascii="Cambria" w:hAnsi="Cambria" w:cs="Arial"/>
          <w:lang w:val="en-US"/>
        </w:rPr>
        <w:t xml:space="preserve">over 25 </w:t>
      </w:r>
      <w:r w:rsidR="008522CE" w:rsidRPr="003378C6">
        <w:rPr>
          <w:rFonts w:ascii="Cambria" w:hAnsi="Cambria" w:cs="Arial"/>
          <w:lang w:val="en-US"/>
        </w:rPr>
        <w:t>million books for its Google Books project</w:t>
      </w:r>
      <w:r w:rsidR="00E05CB4" w:rsidRPr="003378C6">
        <w:rPr>
          <w:rFonts w:ascii="Cambria" w:hAnsi="Cambria" w:cs="Arial"/>
          <w:lang w:val="en-US"/>
        </w:rPr>
        <w:t xml:space="preserve">. </w:t>
      </w:r>
      <w:r w:rsidR="002D42EB">
        <w:rPr>
          <w:rFonts w:ascii="Cambria" w:hAnsi="Cambria" w:cs="Arial"/>
          <w:lang w:val="en-US"/>
        </w:rPr>
        <w:t xml:space="preserve">Google was </w:t>
      </w:r>
      <w:r w:rsidR="00E05CB4" w:rsidRPr="003378C6">
        <w:rPr>
          <w:rFonts w:ascii="Cambria" w:hAnsi="Cambria" w:cs="Arial"/>
          <w:lang w:val="en-US"/>
        </w:rPr>
        <w:t>able to do this</w:t>
      </w:r>
      <w:r w:rsidR="008522CE" w:rsidRPr="003378C6">
        <w:rPr>
          <w:rFonts w:ascii="Cambria" w:hAnsi="Cambria" w:cs="Arial"/>
          <w:lang w:val="en-US"/>
        </w:rPr>
        <w:t xml:space="preserve"> without seeking permission from publishers or authors </w:t>
      </w:r>
      <w:r w:rsidR="00E05CB4" w:rsidRPr="003378C6">
        <w:rPr>
          <w:rFonts w:ascii="Cambria" w:hAnsi="Cambria" w:cs="Arial"/>
          <w:lang w:val="en-US"/>
        </w:rPr>
        <w:t>or paying creators for their work</w:t>
      </w:r>
      <w:r w:rsidR="008522CE" w:rsidRPr="003378C6">
        <w:rPr>
          <w:rFonts w:ascii="Cambria" w:hAnsi="Cambria" w:cs="Arial"/>
          <w:lang w:val="en-US"/>
        </w:rPr>
        <w:t xml:space="preserve">. </w:t>
      </w:r>
      <w:r w:rsidR="009610FA">
        <w:rPr>
          <w:rFonts w:ascii="Cambria" w:hAnsi="Cambria" w:cs="Arial"/>
          <w:lang w:val="en-US"/>
        </w:rPr>
        <w:t>If the</w:t>
      </w:r>
      <w:r w:rsidR="008522CE" w:rsidRPr="003378C6">
        <w:rPr>
          <w:rFonts w:ascii="Cambria" w:hAnsi="Cambria" w:cs="Arial"/>
          <w:lang w:val="en-US"/>
        </w:rPr>
        <w:t xml:space="preserve"> </w:t>
      </w:r>
      <w:r w:rsidR="00E05CB4" w:rsidRPr="003378C6">
        <w:rPr>
          <w:rFonts w:ascii="Cambria" w:hAnsi="Cambria" w:cs="Arial"/>
          <w:lang w:val="en-US"/>
        </w:rPr>
        <w:t xml:space="preserve">proposed </w:t>
      </w:r>
      <w:r w:rsidR="008A7D9A" w:rsidRPr="003378C6">
        <w:rPr>
          <w:rFonts w:ascii="Cambria" w:hAnsi="Cambria" w:cs="Arial"/>
          <w:lang w:val="en-US"/>
        </w:rPr>
        <w:t xml:space="preserve">ideological </w:t>
      </w:r>
      <w:r w:rsidR="00E05CB4" w:rsidRPr="003378C6">
        <w:rPr>
          <w:rFonts w:ascii="Cambria" w:hAnsi="Cambria" w:cs="Arial"/>
          <w:lang w:val="en-US"/>
        </w:rPr>
        <w:t>changes</w:t>
      </w:r>
      <w:r w:rsidR="008522CE" w:rsidRPr="003378C6">
        <w:rPr>
          <w:rFonts w:ascii="Cambria" w:hAnsi="Cambria" w:cs="Arial"/>
          <w:lang w:val="en-US"/>
        </w:rPr>
        <w:t xml:space="preserve"> in copyright law </w:t>
      </w:r>
      <w:r w:rsidR="009610FA">
        <w:rPr>
          <w:rFonts w:ascii="Cambria" w:hAnsi="Cambria" w:cs="Arial"/>
          <w:lang w:val="en-US"/>
        </w:rPr>
        <w:t>are supported by</w:t>
      </w:r>
      <w:r w:rsidR="008522CE" w:rsidRPr="003378C6">
        <w:rPr>
          <w:rFonts w:ascii="Cambria" w:hAnsi="Cambria" w:cs="Arial"/>
          <w:lang w:val="en-US"/>
        </w:rPr>
        <w:t xml:space="preserve"> this government, which prides itself on investment in ideas and rewarding innovation, </w:t>
      </w:r>
      <w:r w:rsidR="009610FA">
        <w:rPr>
          <w:rFonts w:ascii="Cambria" w:hAnsi="Cambria" w:cs="Arial"/>
          <w:lang w:val="en-US"/>
        </w:rPr>
        <w:t xml:space="preserve">they </w:t>
      </w:r>
      <w:r w:rsidR="008522CE" w:rsidRPr="003378C6">
        <w:rPr>
          <w:rFonts w:ascii="Cambria" w:hAnsi="Cambria" w:cs="Arial"/>
          <w:lang w:val="en-US"/>
        </w:rPr>
        <w:t xml:space="preserve">will </w:t>
      </w:r>
      <w:r w:rsidR="001442AC">
        <w:rPr>
          <w:rFonts w:ascii="Cambria" w:hAnsi="Cambria" w:cs="Arial"/>
          <w:lang w:val="en-US"/>
        </w:rPr>
        <w:t xml:space="preserve">in fact </w:t>
      </w:r>
      <w:r w:rsidR="008522CE" w:rsidRPr="003378C6">
        <w:rPr>
          <w:rFonts w:ascii="Cambria" w:hAnsi="Cambria" w:cs="Arial"/>
          <w:lang w:val="en-US"/>
        </w:rPr>
        <w:t>be doing exact</w:t>
      </w:r>
      <w:r w:rsidR="00B65E07" w:rsidRPr="003378C6">
        <w:rPr>
          <w:rFonts w:ascii="Cambria" w:hAnsi="Cambria" w:cs="Arial"/>
          <w:lang w:val="en-US"/>
        </w:rPr>
        <w:t>ly the</w:t>
      </w:r>
      <w:r w:rsidR="008522CE" w:rsidRPr="003378C6">
        <w:rPr>
          <w:rFonts w:ascii="Cambria" w:hAnsi="Cambria" w:cs="Arial"/>
          <w:lang w:val="en-US"/>
        </w:rPr>
        <w:t xml:space="preserve"> opposite.  </w:t>
      </w:r>
    </w:p>
    <w:p w14:paraId="6A3854F7" w14:textId="77777777" w:rsidR="00FE12DB" w:rsidRDefault="00FE12DB" w:rsidP="003378C6">
      <w:pPr>
        <w:spacing w:after="0" w:line="360" w:lineRule="auto"/>
        <w:jc w:val="both"/>
        <w:rPr>
          <w:rFonts w:ascii="Cambria" w:hAnsi="Cambria" w:cs="Arial"/>
          <w:lang w:val="en-US"/>
        </w:rPr>
      </w:pPr>
    </w:p>
    <w:p w14:paraId="0E206492" w14:textId="77777777" w:rsidR="00C42ACC" w:rsidRDefault="00C42ACC" w:rsidP="00C42ACC">
      <w:pPr>
        <w:spacing w:after="0" w:line="360" w:lineRule="auto"/>
        <w:jc w:val="both"/>
        <w:rPr>
          <w:rFonts w:ascii="Cambria" w:hAnsi="Cambria" w:cs="Arial"/>
          <w:lang w:val="en-US"/>
        </w:rPr>
      </w:pPr>
      <w:r>
        <w:rPr>
          <w:rFonts w:ascii="Cambria" w:hAnsi="Cambria" w:cs="Arial"/>
          <w:lang w:val="en-US"/>
        </w:rPr>
        <w:t>Robert Koopman, the World Trade Organisation’s Chief Economist, recently commented that the Productivity Commission’s report recommendations to weaken Australian copyright was selling local firms short.  He said ‘</w:t>
      </w:r>
      <w:r>
        <w:rPr>
          <w:rFonts w:ascii="Cambria" w:hAnsi="Cambria" w:cs="Arial"/>
          <w:color w:val="000000"/>
        </w:rPr>
        <w:t xml:space="preserve">Clearly to have a strong innovative economy you need a strong IP [system].’ </w:t>
      </w:r>
      <w:r>
        <w:rPr>
          <w:rFonts w:ascii="Cambria" w:hAnsi="Cambria" w:cs="Arial"/>
          <w:lang w:val="en-US"/>
        </w:rPr>
        <w:t>We agree.</w:t>
      </w:r>
    </w:p>
    <w:p w14:paraId="0BBEEA8B" w14:textId="77777777" w:rsidR="00C42ACC" w:rsidRDefault="00C42ACC" w:rsidP="003378C6">
      <w:pPr>
        <w:spacing w:after="0" w:line="360" w:lineRule="auto"/>
        <w:jc w:val="both"/>
        <w:rPr>
          <w:rFonts w:ascii="Cambria" w:hAnsi="Cambria" w:cs="Arial"/>
          <w:lang w:val="en-US"/>
        </w:rPr>
      </w:pPr>
    </w:p>
    <w:p w14:paraId="36387E22" w14:textId="7C1C45B7" w:rsidR="003F6381" w:rsidRPr="003378C6" w:rsidRDefault="00FE12DB" w:rsidP="003378C6">
      <w:pPr>
        <w:spacing w:after="0" w:line="360" w:lineRule="auto"/>
        <w:jc w:val="both"/>
        <w:rPr>
          <w:rFonts w:ascii="Cambria" w:hAnsi="Cambria" w:cs="Arial"/>
          <w:lang w:val="en-US"/>
        </w:rPr>
      </w:pPr>
      <w:r>
        <w:rPr>
          <w:rFonts w:ascii="Cambria" w:hAnsi="Cambria" w:cs="Arial"/>
          <w:lang w:val="en-US"/>
        </w:rPr>
        <w:t xml:space="preserve">We submit that the Australian book industry can work together to improve the consumer offering, as they have done in the past by substantially improving speed to market by </w:t>
      </w:r>
      <w:r w:rsidR="00AC1135">
        <w:rPr>
          <w:rFonts w:ascii="Cambria" w:hAnsi="Cambria" w:cs="Arial"/>
          <w:lang w:val="en-US"/>
        </w:rPr>
        <w:t xml:space="preserve">formally </w:t>
      </w:r>
      <w:r>
        <w:rPr>
          <w:rFonts w:ascii="Cambria" w:hAnsi="Cambria" w:cs="Arial"/>
          <w:lang w:val="en-US"/>
        </w:rPr>
        <w:t>agreeing to the 14/14 day industry standard.</w:t>
      </w:r>
    </w:p>
    <w:p w14:paraId="304BBB90" w14:textId="77777777" w:rsidR="002109E3" w:rsidRPr="003378C6" w:rsidRDefault="002109E3" w:rsidP="003378C6">
      <w:pPr>
        <w:spacing w:after="0" w:line="360" w:lineRule="auto"/>
        <w:jc w:val="both"/>
        <w:rPr>
          <w:rFonts w:ascii="Cambria" w:hAnsi="Cambria" w:cs="Arial"/>
          <w:lang w:val="en-US"/>
        </w:rPr>
      </w:pPr>
    </w:p>
    <w:p w14:paraId="253EA78B" w14:textId="6FAE4939" w:rsidR="00F07FFB" w:rsidRDefault="007337CD" w:rsidP="009610FA">
      <w:pPr>
        <w:spacing w:after="0" w:line="360" w:lineRule="auto"/>
        <w:jc w:val="both"/>
        <w:rPr>
          <w:rFonts w:ascii="Cambria" w:hAnsi="Cambria" w:cs="Arial"/>
          <w:lang w:val="en-US"/>
        </w:rPr>
      </w:pPr>
      <w:r>
        <w:rPr>
          <w:rFonts w:ascii="Cambria" w:hAnsi="Cambria" w:cs="Arial"/>
          <w:lang w:val="en-US"/>
        </w:rPr>
        <w:t>Yours sincerely</w:t>
      </w:r>
      <w:r w:rsidR="003F6381" w:rsidRPr="003378C6">
        <w:rPr>
          <w:rFonts w:ascii="Cambria" w:hAnsi="Cambria" w:cs="Arial"/>
          <w:lang w:val="en-US"/>
        </w:rPr>
        <w:t>,</w:t>
      </w:r>
    </w:p>
    <w:p w14:paraId="368E619E" w14:textId="002AF502" w:rsidR="00F07FFB" w:rsidRDefault="00A91028" w:rsidP="009610FA">
      <w:pPr>
        <w:spacing w:after="0" w:line="360" w:lineRule="auto"/>
        <w:jc w:val="both"/>
        <w:rPr>
          <w:rFonts w:ascii="Cambria" w:hAnsi="Cambria" w:cs="Arial"/>
          <w:lang w:val="en-US"/>
        </w:rPr>
      </w:pPr>
      <w:r>
        <w:rPr>
          <w:noProof/>
          <w:lang w:eastAsia="en-AU"/>
        </w:rPr>
        <w:t xml:space="preserve"> </w:t>
      </w:r>
    </w:p>
    <w:p w14:paraId="0F43B0AF" w14:textId="1FE6B2A4" w:rsidR="00F07FFB" w:rsidRDefault="00F07FFB" w:rsidP="009610FA">
      <w:pPr>
        <w:spacing w:after="0" w:line="360" w:lineRule="auto"/>
        <w:jc w:val="both"/>
        <w:rPr>
          <w:rFonts w:ascii="Cambria" w:hAnsi="Cambria" w:cs="Arial"/>
          <w:lang w:val="en-US"/>
        </w:rPr>
      </w:pPr>
      <w:r w:rsidRPr="00F6778B">
        <w:rPr>
          <w:rFonts w:ascii="Cambria" w:hAnsi="Cambria" w:cs="Arial"/>
          <w:b/>
          <w:lang w:val="en-US"/>
        </w:rPr>
        <w:t>Louise Sherwin-Stark</w:t>
      </w:r>
      <w:r w:rsidRPr="00F6778B">
        <w:rPr>
          <w:rFonts w:ascii="Cambria" w:hAnsi="Cambria" w:cs="Arial"/>
          <w:b/>
          <w:lang w:val="en-US"/>
        </w:rPr>
        <w:tab/>
      </w:r>
      <w:r>
        <w:rPr>
          <w:rFonts w:ascii="Cambria" w:hAnsi="Cambria" w:cs="Arial"/>
          <w:lang w:val="en-US"/>
        </w:rPr>
        <w:tab/>
      </w:r>
      <w:r w:rsidR="00A91028">
        <w:rPr>
          <w:rFonts w:ascii="Cambria" w:hAnsi="Cambria" w:cs="Arial"/>
          <w:lang w:val="en-US"/>
        </w:rPr>
        <w:t xml:space="preserve">    </w:t>
      </w:r>
      <w:r>
        <w:rPr>
          <w:rFonts w:ascii="Cambria" w:hAnsi="Cambria" w:cs="Arial"/>
          <w:lang w:val="en-US"/>
        </w:rPr>
        <w:tab/>
      </w:r>
      <w:r w:rsidRPr="00F6778B">
        <w:rPr>
          <w:rFonts w:ascii="Cambria" w:hAnsi="Cambria" w:cs="Arial"/>
          <w:b/>
          <w:lang w:val="en-US"/>
        </w:rPr>
        <w:t>Justin Ractliffe</w:t>
      </w:r>
    </w:p>
    <w:p w14:paraId="76C07C30" w14:textId="228E2AF6" w:rsidR="00F07FFB" w:rsidRDefault="00F07FFB" w:rsidP="009610FA">
      <w:pPr>
        <w:spacing w:after="0" w:line="360" w:lineRule="auto"/>
        <w:jc w:val="both"/>
        <w:rPr>
          <w:rFonts w:ascii="Cambria" w:hAnsi="Cambria" w:cs="Arial"/>
          <w:lang w:val="en-US"/>
        </w:rPr>
      </w:pPr>
      <w:r w:rsidRPr="00F6778B">
        <w:rPr>
          <w:rFonts w:ascii="Cambria" w:hAnsi="Cambria" w:cs="Arial"/>
          <w:lang w:val="en-US"/>
        </w:rPr>
        <w:t xml:space="preserve">Managing Director </w:t>
      </w:r>
      <w:r w:rsidRPr="00F6778B">
        <w:rPr>
          <w:rFonts w:ascii="Cambria" w:hAnsi="Cambria" w:cs="Arial"/>
          <w:lang w:val="en-US"/>
        </w:rPr>
        <w:tab/>
      </w:r>
      <w:r>
        <w:rPr>
          <w:rFonts w:ascii="Cambria" w:hAnsi="Cambria" w:cs="Arial"/>
          <w:lang w:val="en-US"/>
        </w:rPr>
        <w:tab/>
      </w:r>
      <w:r>
        <w:rPr>
          <w:rFonts w:ascii="Cambria" w:hAnsi="Cambria" w:cs="Arial"/>
          <w:lang w:val="en-US"/>
        </w:rPr>
        <w:tab/>
      </w:r>
      <w:r w:rsidR="00A91028">
        <w:rPr>
          <w:rFonts w:ascii="Cambria" w:hAnsi="Cambria" w:cs="Arial"/>
          <w:lang w:val="en-US"/>
        </w:rPr>
        <w:tab/>
      </w:r>
      <w:r>
        <w:rPr>
          <w:rFonts w:ascii="Cambria" w:hAnsi="Cambria" w:cs="Arial"/>
          <w:lang w:val="en-US"/>
        </w:rPr>
        <w:t xml:space="preserve">Managing Director </w:t>
      </w:r>
    </w:p>
    <w:p w14:paraId="6C33F56D" w14:textId="77777777" w:rsidR="006F4BA7" w:rsidRPr="003378C6" w:rsidRDefault="00EA365C" w:rsidP="003378C6">
      <w:pPr>
        <w:spacing w:after="0" w:line="360" w:lineRule="auto"/>
        <w:jc w:val="both"/>
        <w:rPr>
          <w:rFonts w:ascii="Cambria" w:hAnsi="Cambria" w:cs="Arial"/>
          <w:sz w:val="12"/>
          <w:lang w:val="en-US"/>
        </w:rPr>
      </w:pPr>
      <w:r w:rsidRPr="003378C6">
        <w:rPr>
          <w:rFonts w:ascii="Cambria" w:hAnsi="Cambria" w:cs="Arial"/>
          <w:sz w:val="12"/>
          <w:lang w:val="en-US"/>
        </w:rPr>
        <w:t xml:space="preserve"> </w:t>
      </w:r>
    </w:p>
    <w:sectPr w:rsidR="006F4BA7" w:rsidRPr="003378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13A45" w14:textId="77777777" w:rsidR="00FB62C6" w:rsidRDefault="00FB62C6" w:rsidP="00447DCB">
      <w:pPr>
        <w:spacing w:after="0" w:line="240" w:lineRule="auto"/>
      </w:pPr>
      <w:r>
        <w:separator/>
      </w:r>
    </w:p>
  </w:endnote>
  <w:endnote w:type="continuationSeparator" w:id="0">
    <w:p w14:paraId="09F2AEFF" w14:textId="77777777" w:rsidR="00FB62C6" w:rsidRDefault="00FB62C6" w:rsidP="0044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OOEnc">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16294"/>
      <w:docPartObj>
        <w:docPartGallery w:val="Page Numbers (Bottom of Page)"/>
        <w:docPartUnique/>
      </w:docPartObj>
    </w:sdtPr>
    <w:sdtEndPr>
      <w:rPr>
        <w:noProof/>
      </w:rPr>
    </w:sdtEndPr>
    <w:sdtContent>
      <w:p w14:paraId="5F6A9BAE" w14:textId="77777777" w:rsidR="00CB6B44" w:rsidRDefault="00CB6B44">
        <w:pPr>
          <w:pStyle w:val="Footer"/>
          <w:jc w:val="right"/>
        </w:pPr>
        <w:r>
          <w:fldChar w:fldCharType="begin"/>
        </w:r>
        <w:r>
          <w:instrText xml:space="preserve"> PAGE   \* MERGEFORMAT </w:instrText>
        </w:r>
        <w:r>
          <w:fldChar w:fldCharType="separate"/>
        </w:r>
        <w:r w:rsidR="00202D0E">
          <w:rPr>
            <w:noProof/>
          </w:rPr>
          <w:t>1</w:t>
        </w:r>
        <w:r>
          <w:rPr>
            <w:noProof/>
          </w:rPr>
          <w:fldChar w:fldCharType="end"/>
        </w:r>
      </w:p>
    </w:sdtContent>
  </w:sdt>
  <w:p w14:paraId="17E338C2" w14:textId="77777777" w:rsidR="00CB6B44" w:rsidRPr="008D7FC7" w:rsidRDefault="00CB6B44" w:rsidP="003F11AD">
    <w:pPr>
      <w:pStyle w:val="Footer"/>
      <w:spacing w:after="30"/>
      <w:rPr>
        <w:rFonts w:ascii="Frutiger 45 Light" w:hAnsi="Frutiger 45 Light"/>
        <w:sz w:val="16"/>
        <w:szCs w:val="16"/>
      </w:rPr>
    </w:pPr>
    <w:r w:rsidRPr="008D7FC7">
      <w:rPr>
        <w:rFonts w:ascii="Frutiger 45 Light" w:hAnsi="Frutiger 45 Light"/>
        <w:b/>
        <w:sz w:val="16"/>
        <w:szCs w:val="16"/>
      </w:rPr>
      <w:t>HACHETTE AUSTRALIA PTY LTD</w:t>
    </w:r>
    <w:r w:rsidRPr="008D7FC7">
      <w:rPr>
        <w:rFonts w:ascii="Frutiger 45 Light" w:hAnsi="Frutiger 45 Light"/>
        <w:sz w:val="16"/>
        <w:szCs w:val="16"/>
      </w:rPr>
      <w:t xml:space="preserve">   ABN 32 000 884 855</w:t>
    </w:r>
  </w:p>
  <w:p w14:paraId="03051617" w14:textId="77777777" w:rsidR="00CB6B44" w:rsidRPr="008D7FC7" w:rsidRDefault="00CB6B44" w:rsidP="003F11AD">
    <w:pPr>
      <w:pStyle w:val="Footer"/>
      <w:rPr>
        <w:rFonts w:ascii="Frutiger 45 Light" w:hAnsi="Frutiger 45 Light"/>
        <w:sz w:val="16"/>
        <w:szCs w:val="16"/>
      </w:rPr>
    </w:pPr>
    <w:r w:rsidRPr="008D7FC7">
      <w:rPr>
        <w:rFonts w:ascii="Frutiger 45 Light" w:hAnsi="Frutiger 45 Light"/>
        <w:sz w:val="16"/>
        <w:szCs w:val="16"/>
      </w:rPr>
      <w:t>Level 17/207 Kent Street Sydney NSW 2000</w:t>
    </w:r>
    <w:r w:rsidRPr="008D7FC7">
      <w:rPr>
        <w:rFonts w:ascii="Frutiger 45 Light" w:hAnsi="Frutiger 45 Light"/>
        <w:spacing w:val="20"/>
        <w:sz w:val="16"/>
        <w:szCs w:val="16"/>
      </w:rPr>
      <w:t xml:space="preserve">  </w:t>
    </w:r>
    <w:r w:rsidRPr="008D7FC7">
      <w:rPr>
        <w:rFonts w:ascii="Frutiger 45 Light" w:hAnsi="Frutiger 45 Light"/>
        <w:sz w:val="16"/>
        <w:szCs w:val="16"/>
      </w:rPr>
      <w:t>Tel: (02) 8248 0800</w:t>
    </w:r>
    <w:r w:rsidRPr="008D7FC7">
      <w:rPr>
        <w:rFonts w:ascii="Frutiger 45 Light" w:hAnsi="Frutiger 45 Light"/>
        <w:spacing w:val="20"/>
        <w:sz w:val="16"/>
        <w:szCs w:val="16"/>
      </w:rPr>
      <w:t xml:space="preserve">  </w:t>
    </w:r>
    <w:r w:rsidRPr="008D7FC7">
      <w:rPr>
        <w:rFonts w:ascii="Frutiger 45 Light" w:hAnsi="Frutiger 45 Light"/>
        <w:sz w:val="16"/>
        <w:szCs w:val="16"/>
      </w:rPr>
      <w:t>Fax: (02) 8248 0810</w:t>
    </w:r>
    <w:r w:rsidRPr="008D7FC7">
      <w:rPr>
        <w:rFonts w:ascii="Frutiger 45 Light" w:hAnsi="Frutiger 45 Light"/>
        <w:spacing w:val="20"/>
        <w:sz w:val="16"/>
        <w:szCs w:val="16"/>
      </w:rPr>
      <w:t xml:space="preserve">  </w:t>
    </w:r>
    <w:r w:rsidRPr="008D7FC7">
      <w:rPr>
        <w:rFonts w:ascii="Frutiger 45 Light" w:hAnsi="Frutiger 45 Light"/>
        <w:sz w:val="16"/>
        <w:szCs w:val="16"/>
      </w:rPr>
      <w:t>Web: www.hachette.com.au</w:t>
    </w:r>
  </w:p>
  <w:p w14:paraId="752D18E4" w14:textId="77777777" w:rsidR="00CB6B44" w:rsidRDefault="00CB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6DBA" w14:textId="77777777" w:rsidR="00FB62C6" w:rsidRDefault="00FB62C6" w:rsidP="00447DCB">
      <w:pPr>
        <w:spacing w:after="0" w:line="240" w:lineRule="auto"/>
      </w:pPr>
      <w:r>
        <w:separator/>
      </w:r>
    </w:p>
  </w:footnote>
  <w:footnote w:type="continuationSeparator" w:id="0">
    <w:p w14:paraId="254B187B" w14:textId="77777777" w:rsidR="00FB62C6" w:rsidRDefault="00FB62C6" w:rsidP="00447DCB">
      <w:pPr>
        <w:spacing w:after="0" w:line="240" w:lineRule="auto"/>
      </w:pPr>
      <w:r>
        <w:continuationSeparator/>
      </w:r>
    </w:p>
  </w:footnote>
  <w:footnote w:id="1">
    <w:p w14:paraId="42F4EEB8" w14:textId="450F0509" w:rsidR="001B7D7E" w:rsidRDefault="001B7D7E">
      <w:pPr>
        <w:pStyle w:val="FootnoteText"/>
      </w:pPr>
      <w:r>
        <w:rPr>
          <w:rStyle w:val="FootnoteReference"/>
        </w:rPr>
        <w:footnoteRef/>
      </w:r>
      <w:r>
        <w:t xml:space="preserve"> </w:t>
      </w:r>
      <w:hyperlink r:id="rId1" w:history="1">
        <w:r w:rsidRPr="00F501E8">
          <w:rPr>
            <w:rStyle w:val="Hyperlink"/>
            <w:rFonts w:ascii="Cambria" w:hAnsi="Cambria"/>
          </w:rPr>
          <w:t>http://www.pc.gov.au/__data/assets/pdf_file/0007/194533/sub041-intellectual-property.pdf</w:t>
        </w:r>
      </w:hyperlink>
    </w:p>
  </w:footnote>
  <w:footnote w:id="2">
    <w:p w14:paraId="0A8BF154" w14:textId="7486B864" w:rsidR="00B22115" w:rsidRPr="009A3FBB" w:rsidRDefault="00093F22" w:rsidP="00B22115">
      <w:pPr>
        <w:autoSpaceDE w:val="0"/>
        <w:autoSpaceDN w:val="0"/>
        <w:adjustRightInd w:val="0"/>
        <w:rPr>
          <w:rFonts w:ascii="Cambria" w:eastAsia="GeorgiaOOEnc" w:hAnsi="Cambria" w:cs="GeorgiaOOEnc"/>
          <w:lang w:eastAsia="en-AU"/>
        </w:rPr>
      </w:pPr>
      <w:r w:rsidRPr="009A3FBB">
        <w:rPr>
          <w:rStyle w:val="FootnoteReference"/>
          <w:rFonts w:ascii="Cambria" w:hAnsi="Cambria"/>
        </w:rPr>
        <w:footnoteRef/>
      </w:r>
      <w:r w:rsidRPr="009A3FBB">
        <w:rPr>
          <w:rFonts w:ascii="Cambria" w:hAnsi="Cambria"/>
        </w:rPr>
        <w:t xml:space="preserve"> </w:t>
      </w:r>
      <w:r w:rsidR="00B22115" w:rsidRPr="009A3FBB">
        <w:rPr>
          <w:rFonts w:ascii="Cambria" w:eastAsia="Times" w:hAnsi="Cambria" w:cs="Times New Roman"/>
          <w:lang w:eastAsia="en-AU"/>
        </w:rPr>
        <w:t xml:space="preserve">PricewaterhouseCoopers, </w:t>
      </w:r>
      <w:r w:rsidR="00B22115" w:rsidRPr="009A3FBB">
        <w:rPr>
          <w:rFonts w:ascii="Cambria" w:eastAsia="Times" w:hAnsi="Cambria" w:cs="Times New Roman"/>
          <w:i/>
          <w:iCs/>
          <w:lang w:eastAsia="en-AU"/>
        </w:rPr>
        <w:t xml:space="preserve">Understanding the costs and benefits of introducing a fair use exception </w:t>
      </w:r>
      <w:r w:rsidR="00B22115" w:rsidRPr="009A3FBB">
        <w:rPr>
          <w:rFonts w:ascii="Cambria" w:eastAsia="Times" w:hAnsi="Cambria" w:cs="Times New Roman"/>
          <w:lang w:eastAsia="en-AU"/>
        </w:rPr>
        <w:t xml:space="preserve">(2016), prepared for </w:t>
      </w:r>
      <w:r w:rsidR="00B22115" w:rsidRPr="009A3FBB">
        <w:rPr>
          <w:rFonts w:ascii="Cambria" w:eastAsia="GeorgiaOOEnc" w:hAnsi="Cambria" w:cs="GeorgiaOOEnc"/>
          <w:lang w:eastAsia="en-AU"/>
        </w:rPr>
        <w:t xml:space="preserve">APRA AMCOS, PPCA, Copyright Agency│Viscopy, Foxtel, </w:t>
      </w:r>
      <w:r w:rsidR="00B22115" w:rsidRPr="009A3FBB">
        <w:rPr>
          <w:rFonts w:ascii="Cambria" w:eastAsia="GeorgiaOOEnc" w:hAnsi="Cambria" w:cs="Georgia"/>
        </w:rPr>
        <w:t>News Corp Australia and Screenrights, p.16</w:t>
      </w:r>
    </w:p>
    <w:p w14:paraId="35B5D50B" w14:textId="77777777" w:rsidR="00093F22" w:rsidRPr="009A3FBB" w:rsidRDefault="00093F22">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7"/>
    <w:multiLevelType w:val="hybridMultilevel"/>
    <w:tmpl w:val="90186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B1D4C"/>
    <w:multiLevelType w:val="hybridMultilevel"/>
    <w:tmpl w:val="2678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A00D8"/>
    <w:multiLevelType w:val="hybridMultilevel"/>
    <w:tmpl w:val="149A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A6AC4"/>
    <w:multiLevelType w:val="hybridMultilevel"/>
    <w:tmpl w:val="5A02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3F69E2"/>
    <w:multiLevelType w:val="hybridMultilevel"/>
    <w:tmpl w:val="91A0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B4A03"/>
    <w:multiLevelType w:val="hybridMultilevel"/>
    <w:tmpl w:val="20B0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430AEA"/>
    <w:multiLevelType w:val="hybridMultilevel"/>
    <w:tmpl w:val="E58E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683C86"/>
    <w:multiLevelType w:val="hybridMultilevel"/>
    <w:tmpl w:val="3598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E1F92"/>
    <w:multiLevelType w:val="hybridMultilevel"/>
    <w:tmpl w:val="A2901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8F5F7F"/>
    <w:multiLevelType w:val="hybridMultilevel"/>
    <w:tmpl w:val="96C0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12C8E"/>
    <w:multiLevelType w:val="hybridMultilevel"/>
    <w:tmpl w:val="18FE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3D5FC7"/>
    <w:multiLevelType w:val="hybridMultilevel"/>
    <w:tmpl w:val="4BC2E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9948F9"/>
    <w:multiLevelType w:val="hybridMultilevel"/>
    <w:tmpl w:val="9D66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742246"/>
    <w:multiLevelType w:val="hybridMultilevel"/>
    <w:tmpl w:val="2060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823E38"/>
    <w:multiLevelType w:val="hybridMultilevel"/>
    <w:tmpl w:val="42B6AF26"/>
    <w:lvl w:ilvl="0" w:tplc="FA3EB52E">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CE3111"/>
    <w:multiLevelType w:val="hybridMultilevel"/>
    <w:tmpl w:val="2BBAF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3DA6D2B"/>
    <w:multiLevelType w:val="hybridMultilevel"/>
    <w:tmpl w:val="BDF4EA5C"/>
    <w:lvl w:ilvl="0" w:tplc="3398A80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6330AAA"/>
    <w:multiLevelType w:val="hybridMultilevel"/>
    <w:tmpl w:val="0EA04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ED5572"/>
    <w:multiLevelType w:val="hybridMultilevel"/>
    <w:tmpl w:val="1A8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A00A6"/>
    <w:multiLevelType w:val="hybridMultilevel"/>
    <w:tmpl w:val="43D2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38782B"/>
    <w:multiLevelType w:val="hybridMultilevel"/>
    <w:tmpl w:val="51F6B18A"/>
    <w:lvl w:ilvl="0" w:tplc="9334B91A">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4E1C85"/>
    <w:multiLevelType w:val="hybridMultilevel"/>
    <w:tmpl w:val="C406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184711"/>
    <w:multiLevelType w:val="hybridMultilevel"/>
    <w:tmpl w:val="4600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FE3464"/>
    <w:multiLevelType w:val="hybridMultilevel"/>
    <w:tmpl w:val="EE96B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100217"/>
    <w:multiLevelType w:val="hybridMultilevel"/>
    <w:tmpl w:val="DA1A9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4728A3"/>
    <w:multiLevelType w:val="hybridMultilevel"/>
    <w:tmpl w:val="599C4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B1458F7"/>
    <w:multiLevelType w:val="hybridMultilevel"/>
    <w:tmpl w:val="80DC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55284F"/>
    <w:multiLevelType w:val="hybridMultilevel"/>
    <w:tmpl w:val="1DA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EA34BA"/>
    <w:multiLevelType w:val="hybridMultilevel"/>
    <w:tmpl w:val="111A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017A2F"/>
    <w:multiLevelType w:val="hybridMultilevel"/>
    <w:tmpl w:val="3CF4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DA6C95"/>
    <w:multiLevelType w:val="hybridMultilevel"/>
    <w:tmpl w:val="DC461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E87D20"/>
    <w:multiLevelType w:val="hybridMultilevel"/>
    <w:tmpl w:val="F0A4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D72D06"/>
    <w:multiLevelType w:val="hybridMultilevel"/>
    <w:tmpl w:val="1BD0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F71EA6"/>
    <w:multiLevelType w:val="hybridMultilevel"/>
    <w:tmpl w:val="9BC08542"/>
    <w:lvl w:ilvl="0" w:tplc="7CCE6E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56166D"/>
    <w:multiLevelType w:val="hybridMultilevel"/>
    <w:tmpl w:val="0EAC1AC2"/>
    <w:lvl w:ilvl="0" w:tplc="917CB6B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FE4225"/>
    <w:multiLevelType w:val="hybridMultilevel"/>
    <w:tmpl w:val="9F6A2B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44549E7"/>
    <w:multiLevelType w:val="hybridMultilevel"/>
    <w:tmpl w:val="F080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77274D"/>
    <w:multiLevelType w:val="hybridMultilevel"/>
    <w:tmpl w:val="DEE6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6C5C1F"/>
    <w:multiLevelType w:val="hybridMultilevel"/>
    <w:tmpl w:val="1EB67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E91BE0"/>
    <w:multiLevelType w:val="hybridMultilevel"/>
    <w:tmpl w:val="36D4E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30239E"/>
    <w:multiLevelType w:val="hybridMultilevel"/>
    <w:tmpl w:val="2274FEC6"/>
    <w:lvl w:ilvl="0" w:tplc="8DC43DC0">
      <w:start w:val="1"/>
      <w:numFmt w:val="decimal"/>
      <w:lvlText w:val="%1."/>
      <w:lvlJc w:val="left"/>
      <w:pPr>
        <w:tabs>
          <w:tab w:val="num" w:pos="720"/>
        </w:tabs>
        <w:ind w:left="720" w:hanging="360"/>
      </w:pPr>
    </w:lvl>
    <w:lvl w:ilvl="1" w:tplc="6D5A9182" w:tentative="1">
      <w:start w:val="1"/>
      <w:numFmt w:val="decimal"/>
      <w:lvlText w:val="%2."/>
      <w:lvlJc w:val="left"/>
      <w:pPr>
        <w:tabs>
          <w:tab w:val="num" w:pos="1440"/>
        </w:tabs>
        <w:ind w:left="1440" w:hanging="360"/>
      </w:pPr>
    </w:lvl>
    <w:lvl w:ilvl="2" w:tplc="92BA8960" w:tentative="1">
      <w:start w:val="1"/>
      <w:numFmt w:val="decimal"/>
      <w:lvlText w:val="%3."/>
      <w:lvlJc w:val="left"/>
      <w:pPr>
        <w:tabs>
          <w:tab w:val="num" w:pos="2160"/>
        </w:tabs>
        <w:ind w:left="2160" w:hanging="360"/>
      </w:pPr>
    </w:lvl>
    <w:lvl w:ilvl="3" w:tplc="8CBA1F48" w:tentative="1">
      <w:start w:val="1"/>
      <w:numFmt w:val="decimal"/>
      <w:lvlText w:val="%4."/>
      <w:lvlJc w:val="left"/>
      <w:pPr>
        <w:tabs>
          <w:tab w:val="num" w:pos="2880"/>
        </w:tabs>
        <w:ind w:left="2880" w:hanging="360"/>
      </w:pPr>
    </w:lvl>
    <w:lvl w:ilvl="4" w:tplc="71BCA59A" w:tentative="1">
      <w:start w:val="1"/>
      <w:numFmt w:val="decimal"/>
      <w:lvlText w:val="%5."/>
      <w:lvlJc w:val="left"/>
      <w:pPr>
        <w:tabs>
          <w:tab w:val="num" w:pos="3600"/>
        </w:tabs>
        <w:ind w:left="3600" w:hanging="360"/>
      </w:pPr>
    </w:lvl>
    <w:lvl w:ilvl="5" w:tplc="B3AA1274" w:tentative="1">
      <w:start w:val="1"/>
      <w:numFmt w:val="decimal"/>
      <w:lvlText w:val="%6."/>
      <w:lvlJc w:val="left"/>
      <w:pPr>
        <w:tabs>
          <w:tab w:val="num" w:pos="4320"/>
        </w:tabs>
        <w:ind w:left="4320" w:hanging="360"/>
      </w:pPr>
    </w:lvl>
    <w:lvl w:ilvl="6" w:tplc="5E8458D2" w:tentative="1">
      <w:start w:val="1"/>
      <w:numFmt w:val="decimal"/>
      <w:lvlText w:val="%7."/>
      <w:lvlJc w:val="left"/>
      <w:pPr>
        <w:tabs>
          <w:tab w:val="num" w:pos="5040"/>
        </w:tabs>
        <w:ind w:left="5040" w:hanging="360"/>
      </w:pPr>
    </w:lvl>
    <w:lvl w:ilvl="7" w:tplc="F2DEC62E" w:tentative="1">
      <w:start w:val="1"/>
      <w:numFmt w:val="decimal"/>
      <w:lvlText w:val="%8."/>
      <w:lvlJc w:val="left"/>
      <w:pPr>
        <w:tabs>
          <w:tab w:val="num" w:pos="5760"/>
        </w:tabs>
        <w:ind w:left="5760" w:hanging="360"/>
      </w:pPr>
    </w:lvl>
    <w:lvl w:ilvl="8" w:tplc="57ACBA38" w:tentative="1">
      <w:start w:val="1"/>
      <w:numFmt w:val="decimal"/>
      <w:lvlText w:val="%9."/>
      <w:lvlJc w:val="left"/>
      <w:pPr>
        <w:tabs>
          <w:tab w:val="num" w:pos="6480"/>
        </w:tabs>
        <w:ind w:left="6480" w:hanging="360"/>
      </w:pPr>
    </w:lvl>
  </w:abstractNum>
  <w:num w:numId="1">
    <w:abstractNumId w:val="36"/>
  </w:num>
  <w:num w:numId="2">
    <w:abstractNumId w:val="24"/>
  </w:num>
  <w:num w:numId="3">
    <w:abstractNumId w:val="6"/>
  </w:num>
  <w:num w:numId="4">
    <w:abstractNumId w:val="37"/>
  </w:num>
  <w:num w:numId="5">
    <w:abstractNumId w:val="23"/>
  </w:num>
  <w:num w:numId="6">
    <w:abstractNumId w:val="4"/>
  </w:num>
  <w:num w:numId="7">
    <w:abstractNumId w:val="10"/>
  </w:num>
  <w:num w:numId="8">
    <w:abstractNumId w:val="11"/>
  </w:num>
  <w:num w:numId="9">
    <w:abstractNumId w:val="3"/>
  </w:num>
  <w:num w:numId="10">
    <w:abstractNumId w:val="22"/>
  </w:num>
  <w:num w:numId="11">
    <w:abstractNumId w:val="8"/>
  </w:num>
  <w:num w:numId="12">
    <w:abstractNumId w:val="30"/>
  </w:num>
  <w:num w:numId="13">
    <w:abstractNumId w:val="28"/>
  </w:num>
  <w:num w:numId="14">
    <w:abstractNumId w:val="5"/>
  </w:num>
  <w:num w:numId="15">
    <w:abstractNumId w:val="25"/>
  </w:num>
  <w:num w:numId="16">
    <w:abstractNumId w:val="15"/>
  </w:num>
  <w:num w:numId="17">
    <w:abstractNumId w:val="25"/>
  </w:num>
  <w:num w:numId="18">
    <w:abstractNumId w:val="16"/>
  </w:num>
  <w:num w:numId="19">
    <w:abstractNumId w:val="40"/>
  </w:num>
  <w:num w:numId="20">
    <w:abstractNumId w:val="27"/>
  </w:num>
  <w:num w:numId="21">
    <w:abstractNumId w:val="29"/>
  </w:num>
  <w:num w:numId="22">
    <w:abstractNumId w:val="38"/>
  </w:num>
  <w:num w:numId="23">
    <w:abstractNumId w:val="12"/>
  </w:num>
  <w:num w:numId="24">
    <w:abstractNumId w:val="35"/>
  </w:num>
  <w:num w:numId="25">
    <w:abstractNumId w:val="39"/>
  </w:num>
  <w:num w:numId="26">
    <w:abstractNumId w:val="7"/>
  </w:num>
  <w:num w:numId="27">
    <w:abstractNumId w:val="19"/>
  </w:num>
  <w:num w:numId="28">
    <w:abstractNumId w:val="20"/>
  </w:num>
  <w:num w:numId="29">
    <w:abstractNumId w:val="32"/>
  </w:num>
  <w:num w:numId="30">
    <w:abstractNumId w:val="21"/>
  </w:num>
  <w:num w:numId="31">
    <w:abstractNumId w:val="31"/>
  </w:num>
  <w:num w:numId="32">
    <w:abstractNumId w:val="34"/>
  </w:num>
  <w:num w:numId="33">
    <w:abstractNumId w:val="14"/>
  </w:num>
  <w:num w:numId="34">
    <w:abstractNumId w:val="1"/>
  </w:num>
  <w:num w:numId="35">
    <w:abstractNumId w:val="33"/>
  </w:num>
  <w:num w:numId="36">
    <w:abstractNumId w:val="17"/>
  </w:num>
  <w:num w:numId="37">
    <w:abstractNumId w:val="9"/>
  </w:num>
  <w:num w:numId="38">
    <w:abstractNumId w:val="0"/>
  </w:num>
  <w:num w:numId="39">
    <w:abstractNumId w:val="2"/>
  </w:num>
  <w:num w:numId="40">
    <w:abstractNumId w:val="18"/>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EA"/>
    <w:rsid w:val="00003242"/>
    <w:rsid w:val="00010824"/>
    <w:rsid w:val="00013C6A"/>
    <w:rsid w:val="00013E22"/>
    <w:rsid w:val="00021669"/>
    <w:rsid w:val="00024025"/>
    <w:rsid w:val="000374CC"/>
    <w:rsid w:val="00037E6E"/>
    <w:rsid w:val="00040ECB"/>
    <w:rsid w:val="00042625"/>
    <w:rsid w:val="0004431B"/>
    <w:rsid w:val="00044EDC"/>
    <w:rsid w:val="00046F27"/>
    <w:rsid w:val="00055594"/>
    <w:rsid w:val="00057A3E"/>
    <w:rsid w:val="00065B01"/>
    <w:rsid w:val="00065E08"/>
    <w:rsid w:val="000767AA"/>
    <w:rsid w:val="000837B0"/>
    <w:rsid w:val="000841BF"/>
    <w:rsid w:val="00087BA3"/>
    <w:rsid w:val="00087FA7"/>
    <w:rsid w:val="000907BD"/>
    <w:rsid w:val="00091624"/>
    <w:rsid w:val="000938B1"/>
    <w:rsid w:val="00093F22"/>
    <w:rsid w:val="000A474F"/>
    <w:rsid w:val="000A6F27"/>
    <w:rsid w:val="000B6ADB"/>
    <w:rsid w:val="000C123B"/>
    <w:rsid w:val="000C1BFE"/>
    <w:rsid w:val="000C715B"/>
    <w:rsid w:val="000C7F3F"/>
    <w:rsid w:val="000D49C1"/>
    <w:rsid w:val="000E2A0D"/>
    <w:rsid w:val="00100E0E"/>
    <w:rsid w:val="001010DB"/>
    <w:rsid w:val="00102088"/>
    <w:rsid w:val="001042EB"/>
    <w:rsid w:val="0011094E"/>
    <w:rsid w:val="001110EB"/>
    <w:rsid w:val="0011161C"/>
    <w:rsid w:val="001130E1"/>
    <w:rsid w:val="00121323"/>
    <w:rsid w:val="001214DE"/>
    <w:rsid w:val="00133598"/>
    <w:rsid w:val="00133EDB"/>
    <w:rsid w:val="00141137"/>
    <w:rsid w:val="001442AC"/>
    <w:rsid w:val="001515A7"/>
    <w:rsid w:val="001647DF"/>
    <w:rsid w:val="001658D2"/>
    <w:rsid w:val="00166C36"/>
    <w:rsid w:val="0017150D"/>
    <w:rsid w:val="00181677"/>
    <w:rsid w:val="00191939"/>
    <w:rsid w:val="001B7D7E"/>
    <w:rsid w:val="001D16AA"/>
    <w:rsid w:val="001D3EC6"/>
    <w:rsid w:val="001D717A"/>
    <w:rsid w:val="001E5EC3"/>
    <w:rsid w:val="001F47F9"/>
    <w:rsid w:val="001F7E88"/>
    <w:rsid w:val="00202D0E"/>
    <w:rsid w:val="00204AE8"/>
    <w:rsid w:val="00204DEC"/>
    <w:rsid w:val="002109E3"/>
    <w:rsid w:val="002144D2"/>
    <w:rsid w:val="00220252"/>
    <w:rsid w:val="00225911"/>
    <w:rsid w:val="00226AE1"/>
    <w:rsid w:val="00241FD2"/>
    <w:rsid w:val="00247E52"/>
    <w:rsid w:val="00254E5C"/>
    <w:rsid w:val="002625E2"/>
    <w:rsid w:val="00262D85"/>
    <w:rsid w:val="0026478D"/>
    <w:rsid w:val="00267C1F"/>
    <w:rsid w:val="00272AC2"/>
    <w:rsid w:val="00273369"/>
    <w:rsid w:val="0027580B"/>
    <w:rsid w:val="00275A6C"/>
    <w:rsid w:val="002801C5"/>
    <w:rsid w:val="0028529F"/>
    <w:rsid w:val="00285712"/>
    <w:rsid w:val="00285C70"/>
    <w:rsid w:val="00285F9F"/>
    <w:rsid w:val="002865AE"/>
    <w:rsid w:val="00286E72"/>
    <w:rsid w:val="00292662"/>
    <w:rsid w:val="002A2D34"/>
    <w:rsid w:val="002A4FB6"/>
    <w:rsid w:val="002A6FF7"/>
    <w:rsid w:val="002B2543"/>
    <w:rsid w:val="002C736D"/>
    <w:rsid w:val="002D37FA"/>
    <w:rsid w:val="002D3B42"/>
    <w:rsid w:val="002D42EB"/>
    <w:rsid w:val="002D5D9F"/>
    <w:rsid w:val="002E60B2"/>
    <w:rsid w:val="002F1000"/>
    <w:rsid w:val="00311CD0"/>
    <w:rsid w:val="0031449D"/>
    <w:rsid w:val="00323590"/>
    <w:rsid w:val="00324E62"/>
    <w:rsid w:val="00326144"/>
    <w:rsid w:val="00330D1C"/>
    <w:rsid w:val="00331721"/>
    <w:rsid w:val="00331E3F"/>
    <w:rsid w:val="00336AD0"/>
    <w:rsid w:val="003378C6"/>
    <w:rsid w:val="00345204"/>
    <w:rsid w:val="00366C1B"/>
    <w:rsid w:val="00370E65"/>
    <w:rsid w:val="0038692D"/>
    <w:rsid w:val="00386A01"/>
    <w:rsid w:val="00392859"/>
    <w:rsid w:val="003928A2"/>
    <w:rsid w:val="00392AA1"/>
    <w:rsid w:val="003940C8"/>
    <w:rsid w:val="003A0C4A"/>
    <w:rsid w:val="003B16FE"/>
    <w:rsid w:val="003B1D6C"/>
    <w:rsid w:val="003B284E"/>
    <w:rsid w:val="003B2E99"/>
    <w:rsid w:val="003B5468"/>
    <w:rsid w:val="003D729C"/>
    <w:rsid w:val="003E3C3F"/>
    <w:rsid w:val="003E4427"/>
    <w:rsid w:val="003F0D78"/>
    <w:rsid w:val="003F11AD"/>
    <w:rsid w:val="003F2583"/>
    <w:rsid w:val="003F2F19"/>
    <w:rsid w:val="003F6381"/>
    <w:rsid w:val="0040547D"/>
    <w:rsid w:val="00413E7B"/>
    <w:rsid w:val="004148B4"/>
    <w:rsid w:val="004156DE"/>
    <w:rsid w:val="00416EC8"/>
    <w:rsid w:val="00426240"/>
    <w:rsid w:val="00430780"/>
    <w:rsid w:val="004310E5"/>
    <w:rsid w:val="004312AF"/>
    <w:rsid w:val="00433692"/>
    <w:rsid w:val="0044157D"/>
    <w:rsid w:val="00441923"/>
    <w:rsid w:val="00443757"/>
    <w:rsid w:val="00443F6D"/>
    <w:rsid w:val="004449F8"/>
    <w:rsid w:val="00445344"/>
    <w:rsid w:val="00447DCB"/>
    <w:rsid w:val="00450C92"/>
    <w:rsid w:val="004516AD"/>
    <w:rsid w:val="004626DE"/>
    <w:rsid w:val="00464652"/>
    <w:rsid w:val="004668A3"/>
    <w:rsid w:val="00467E9F"/>
    <w:rsid w:val="00484AA0"/>
    <w:rsid w:val="004902B7"/>
    <w:rsid w:val="00492701"/>
    <w:rsid w:val="00493D0E"/>
    <w:rsid w:val="004B0CD1"/>
    <w:rsid w:val="004B72D0"/>
    <w:rsid w:val="004C1B6E"/>
    <w:rsid w:val="004C6958"/>
    <w:rsid w:val="004D1D6A"/>
    <w:rsid w:val="004D7504"/>
    <w:rsid w:val="004F29D0"/>
    <w:rsid w:val="005048F0"/>
    <w:rsid w:val="00505D24"/>
    <w:rsid w:val="005071F9"/>
    <w:rsid w:val="00511292"/>
    <w:rsid w:val="005313DC"/>
    <w:rsid w:val="00552CCD"/>
    <w:rsid w:val="00560051"/>
    <w:rsid w:val="005610B4"/>
    <w:rsid w:val="00573100"/>
    <w:rsid w:val="00575506"/>
    <w:rsid w:val="0057660D"/>
    <w:rsid w:val="00576C41"/>
    <w:rsid w:val="00577DF6"/>
    <w:rsid w:val="005825F4"/>
    <w:rsid w:val="005900E7"/>
    <w:rsid w:val="00592D9F"/>
    <w:rsid w:val="005947BB"/>
    <w:rsid w:val="005A0776"/>
    <w:rsid w:val="005A36AE"/>
    <w:rsid w:val="005A3EE7"/>
    <w:rsid w:val="005A46E4"/>
    <w:rsid w:val="005A4C54"/>
    <w:rsid w:val="005A786E"/>
    <w:rsid w:val="005C09B4"/>
    <w:rsid w:val="005C24EE"/>
    <w:rsid w:val="005E1026"/>
    <w:rsid w:val="00602DA5"/>
    <w:rsid w:val="00614060"/>
    <w:rsid w:val="006152D8"/>
    <w:rsid w:val="00616E8D"/>
    <w:rsid w:val="00622C37"/>
    <w:rsid w:val="006259CF"/>
    <w:rsid w:val="00634648"/>
    <w:rsid w:val="0063518B"/>
    <w:rsid w:val="006377A1"/>
    <w:rsid w:val="00640A27"/>
    <w:rsid w:val="006436AB"/>
    <w:rsid w:val="0064508D"/>
    <w:rsid w:val="00650D31"/>
    <w:rsid w:val="006541AD"/>
    <w:rsid w:val="006624C2"/>
    <w:rsid w:val="0067616A"/>
    <w:rsid w:val="006776C1"/>
    <w:rsid w:val="00681BFF"/>
    <w:rsid w:val="00687227"/>
    <w:rsid w:val="0069264C"/>
    <w:rsid w:val="00696EB5"/>
    <w:rsid w:val="006A14CF"/>
    <w:rsid w:val="006A6665"/>
    <w:rsid w:val="006A7394"/>
    <w:rsid w:val="006B0503"/>
    <w:rsid w:val="006B5F14"/>
    <w:rsid w:val="006E044F"/>
    <w:rsid w:val="006E7217"/>
    <w:rsid w:val="006F4BA7"/>
    <w:rsid w:val="006F6161"/>
    <w:rsid w:val="007118EA"/>
    <w:rsid w:val="0072572D"/>
    <w:rsid w:val="007337CD"/>
    <w:rsid w:val="007503A4"/>
    <w:rsid w:val="00754839"/>
    <w:rsid w:val="00755CED"/>
    <w:rsid w:val="0077382B"/>
    <w:rsid w:val="00780160"/>
    <w:rsid w:val="007937AB"/>
    <w:rsid w:val="00793D79"/>
    <w:rsid w:val="007943F1"/>
    <w:rsid w:val="007945DE"/>
    <w:rsid w:val="007945F8"/>
    <w:rsid w:val="007A2C3F"/>
    <w:rsid w:val="007A5F8F"/>
    <w:rsid w:val="007A6F6C"/>
    <w:rsid w:val="007B1036"/>
    <w:rsid w:val="007C7089"/>
    <w:rsid w:val="007C7FB8"/>
    <w:rsid w:val="007D2E88"/>
    <w:rsid w:val="007E20EF"/>
    <w:rsid w:val="007F5CED"/>
    <w:rsid w:val="007F656E"/>
    <w:rsid w:val="00801B61"/>
    <w:rsid w:val="00801C02"/>
    <w:rsid w:val="00806054"/>
    <w:rsid w:val="00806285"/>
    <w:rsid w:val="00821AFC"/>
    <w:rsid w:val="008235B8"/>
    <w:rsid w:val="00830874"/>
    <w:rsid w:val="008312A9"/>
    <w:rsid w:val="00835C9B"/>
    <w:rsid w:val="008375F7"/>
    <w:rsid w:val="00840FC7"/>
    <w:rsid w:val="008522CE"/>
    <w:rsid w:val="008567EA"/>
    <w:rsid w:val="0087047E"/>
    <w:rsid w:val="00870803"/>
    <w:rsid w:val="0087135A"/>
    <w:rsid w:val="0088240B"/>
    <w:rsid w:val="008847B4"/>
    <w:rsid w:val="008A0BCE"/>
    <w:rsid w:val="008A2BD8"/>
    <w:rsid w:val="008A7D9A"/>
    <w:rsid w:val="008B76F7"/>
    <w:rsid w:val="008C1255"/>
    <w:rsid w:val="008D4295"/>
    <w:rsid w:val="008E0A5F"/>
    <w:rsid w:val="008F0F6D"/>
    <w:rsid w:val="008F3A3B"/>
    <w:rsid w:val="008F7333"/>
    <w:rsid w:val="00900D9F"/>
    <w:rsid w:val="009011AE"/>
    <w:rsid w:val="00903D35"/>
    <w:rsid w:val="009165BE"/>
    <w:rsid w:val="009211D9"/>
    <w:rsid w:val="00921494"/>
    <w:rsid w:val="0092189D"/>
    <w:rsid w:val="00921A3A"/>
    <w:rsid w:val="00933510"/>
    <w:rsid w:val="009530FB"/>
    <w:rsid w:val="009610FA"/>
    <w:rsid w:val="00961908"/>
    <w:rsid w:val="009647CB"/>
    <w:rsid w:val="00966042"/>
    <w:rsid w:val="00974C0E"/>
    <w:rsid w:val="009822C3"/>
    <w:rsid w:val="00986119"/>
    <w:rsid w:val="009A2CB7"/>
    <w:rsid w:val="009A3FBB"/>
    <w:rsid w:val="009A563E"/>
    <w:rsid w:val="009B1E5B"/>
    <w:rsid w:val="009C079D"/>
    <w:rsid w:val="009D2634"/>
    <w:rsid w:val="009E0E7A"/>
    <w:rsid w:val="009E19B7"/>
    <w:rsid w:val="009E4FD9"/>
    <w:rsid w:val="00A012CC"/>
    <w:rsid w:val="00A04CEA"/>
    <w:rsid w:val="00A1364D"/>
    <w:rsid w:val="00A17153"/>
    <w:rsid w:val="00A24B94"/>
    <w:rsid w:val="00A35EED"/>
    <w:rsid w:val="00A41C24"/>
    <w:rsid w:val="00A421FC"/>
    <w:rsid w:val="00A5046A"/>
    <w:rsid w:val="00A62C2D"/>
    <w:rsid w:val="00A64C10"/>
    <w:rsid w:val="00A670B8"/>
    <w:rsid w:val="00A71EAB"/>
    <w:rsid w:val="00A74AAA"/>
    <w:rsid w:val="00A75B4D"/>
    <w:rsid w:val="00A85FF8"/>
    <w:rsid w:val="00A9055C"/>
    <w:rsid w:val="00A91028"/>
    <w:rsid w:val="00AA0EF7"/>
    <w:rsid w:val="00AA6AB8"/>
    <w:rsid w:val="00AA7333"/>
    <w:rsid w:val="00AB4271"/>
    <w:rsid w:val="00AC1135"/>
    <w:rsid w:val="00AC5C6A"/>
    <w:rsid w:val="00AD2C52"/>
    <w:rsid w:val="00AD6E03"/>
    <w:rsid w:val="00AE1793"/>
    <w:rsid w:val="00AE31EF"/>
    <w:rsid w:val="00AF4381"/>
    <w:rsid w:val="00B0734D"/>
    <w:rsid w:val="00B11BD9"/>
    <w:rsid w:val="00B22115"/>
    <w:rsid w:val="00B23C7F"/>
    <w:rsid w:val="00B243E4"/>
    <w:rsid w:val="00B32A3C"/>
    <w:rsid w:val="00B3616D"/>
    <w:rsid w:val="00B36C31"/>
    <w:rsid w:val="00B402E2"/>
    <w:rsid w:val="00B65E07"/>
    <w:rsid w:val="00B709B9"/>
    <w:rsid w:val="00B80406"/>
    <w:rsid w:val="00B81372"/>
    <w:rsid w:val="00B84850"/>
    <w:rsid w:val="00B94934"/>
    <w:rsid w:val="00BA3C17"/>
    <w:rsid w:val="00BA529D"/>
    <w:rsid w:val="00BB3EC1"/>
    <w:rsid w:val="00BB6BDE"/>
    <w:rsid w:val="00BD77FF"/>
    <w:rsid w:val="00BE16FB"/>
    <w:rsid w:val="00BE2F8D"/>
    <w:rsid w:val="00BE3EB0"/>
    <w:rsid w:val="00BE4A2A"/>
    <w:rsid w:val="00BE7CD1"/>
    <w:rsid w:val="00BF04AD"/>
    <w:rsid w:val="00BF26FC"/>
    <w:rsid w:val="00BF6642"/>
    <w:rsid w:val="00C01384"/>
    <w:rsid w:val="00C02F98"/>
    <w:rsid w:val="00C13BFC"/>
    <w:rsid w:val="00C16DDE"/>
    <w:rsid w:val="00C17AC6"/>
    <w:rsid w:val="00C30D30"/>
    <w:rsid w:val="00C422FF"/>
    <w:rsid w:val="00C42ACC"/>
    <w:rsid w:val="00C53A69"/>
    <w:rsid w:val="00C54774"/>
    <w:rsid w:val="00C5535B"/>
    <w:rsid w:val="00C55391"/>
    <w:rsid w:val="00C679E2"/>
    <w:rsid w:val="00C86499"/>
    <w:rsid w:val="00C95E7E"/>
    <w:rsid w:val="00CA16CA"/>
    <w:rsid w:val="00CA3293"/>
    <w:rsid w:val="00CA3697"/>
    <w:rsid w:val="00CB0943"/>
    <w:rsid w:val="00CB6B44"/>
    <w:rsid w:val="00CC743B"/>
    <w:rsid w:val="00CD0091"/>
    <w:rsid w:val="00CE7487"/>
    <w:rsid w:val="00CF69D8"/>
    <w:rsid w:val="00D03712"/>
    <w:rsid w:val="00D05DAE"/>
    <w:rsid w:val="00D13417"/>
    <w:rsid w:val="00D1425F"/>
    <w:rsid w:val="00D200D0"/>
    <w:rsid w:val="00D21FAD"/>
    <w:rsid w:val="00D37C08"/>
    <w:rsid w:val="00D56B35"/>
    <w:rsid w:val="00D65081"/>
    <w:rsid w:val="00D67BE1"/>
    <w:rsid w:val="00D7367F"/>
    <w:rsid w:val="00D81EAB"/>
    <w:rsid w:val="00D8721A"/>
    <w:rsid w:val="00D908FF"/>
    <w:rsid w:val="00DA09D0"/>
    <w:rsid w:val="00DA659C"/>
    <w:rsid w:val="00DB7684"/>
    <w:rsid w:val="00DD13CD"/>
    <w:rsid w:val="00DD1EE6"/>
    <w:rsid w:val="00DE550F"/>
    <w:rsid w:val="00DF07E7"/>
    <w:rsid w:val="00E01CFB"/>
    <w:rsid w:val="00E05CB4"/>
    <w:rsid w:val="00E146AE"/>
    <w:rsid w:val="00E17A91"/>
    <w:rsid w:val="00E20EC6"/>
    <w:rsid w:val="00E26B5C"/>
    <w:rsid w:val="00E3267B"/>
    <w:rsid w:val="00E34997"/>
    <w:rsid w:val="00E37B8D"/>
    <w:rsid w:val="00E417FD"/>
    <w:rsid w:val="00E462EE"/>
    <w:rsid w:val="00E53EEE"/>
    <w:rsid w:val="00E64D3A"/>
    <w:rsid w:val="00E808D9"/>
    <w:rsid w:val="00E87B17"/>
    <w:rsid w:val="00E9445E"/>
    <w:rsid w:val="00EA365C"/>
    <w:rsid w:val="00EA64CA"/>
    <w:rsid w:val="00EB126F"/>
    <w:rsid w:val="00EB2067"/>
    <w:rsid w:val="00EB2901"/>
    <w:rsid w:val="00ED03F4"/>
    <w:rsid w:val="00ED4433"/>
    <w:rsid w:val="00EE35A6"/>
    <w:rsid w:val="00EF00EA"/>
    <w:rsid w:val="00EF3FF8"/>
    <w:rsid w:val="00EF5BB0"/>
    <w:rsid w:val="00EF6A1A"/>
    <w:rsid w:val="00EF6E19"/>
    <w:rsid w:val="00F0449E"/>
    <w:rsid w:val="00F07FFB"/>
    <w:rsid w:val="00F20906"/>
    <w:rsid w:val="00F2184C"/>
    <w:rsid w:val="00F27373"/>
    <w:rsid w:val="00F404F5"/>
    <w:rsid w:val="00F40A97"/>
    <w:rsid w:val="00F530E0"/>
    <w:rsid w:val="00F57E3F"/>
    <w:rsid w:val="00F6778B"/>
    <w:rsid w:val="00F7193C"/>
    <w:rsid w:val="00F76500"/>
    <w:rsid w:val="00F81464"/>
    <w:rsid w:val="00F8652A"/>
    <w:rsid w:val="00F91879"/>
    <w:rsid w:val="00F9416D"/>
    <w:rsid w:val="00FA3F4E"/>
    <w:rsid w:val="00FA7F02"/>
    <w:rsid w:val="00FB4F4F"/>
    <w:rsid w:val="00FB62C6"/>
    <w:rsid w:val="00FB6846"/>
    <w:rsid w:val="00FB7087"/>
    <w:rsid w:val="00FC4B37"/>
    <w:rsid w:val="00FC6C5A"/>
    <w:rsid w:val="00FC7463"/>
    <w:rsid w:val="00FD14EB"/>
    <w:rsid w:val="00FD1BAC"/>
    <w:rsid w:val="00FE12DB"/>
    <w:rsid w:val="00FE19AC"/>
    <w:rsid w:val="00FE712C"/>
    <w:rsid w:val="00FF43A9"/>
    <w:rsid w:val="00FF67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3A"/>
    <w:pPr>
      <w:ind w:left="720"/>
      <w:contextualSpacing/>
    </w:pPr>
  </w:style>
  <w:style w:type="paragraph" w:styleId="NormalWeb">
    <w:name w:val="Normal (Web)"/>
    <w:basedOn w:val="Normal"/>
    <w:uiPriority w:val="99"/>
    <w:unhideWhenUsed/>
    <w:rsid w:val="00E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447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CB"/>
  </w:style>
  <w:style w:type="paragraph" w:styleId="Footer">
    <w:name w:val="footer"/>
    <w:basedOn w:val="Normal"/>
    <w:link w:val="FooterChar"/>
    <w:unhideWhenUsed/>
    <w:rsid w:val="00447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CB"/>
  </w:style>
  <w:style w:type="character" w:customStyle="1" w:styleId="apple-converted-space">
    <w:name w:val="apple-converted-space"/>
    <w:basedOn w:val="DefaultParagraphFont"/>
    <w:rsid w:val="00BA529D"/>
  </w:style>
  <w:style w:type="character" w:styleId="Emphasis">
    <w:name w:val="Emphasis"/>
    <w:basedOn w:val="DefaultParagraphFont"/>
    <w:uiPriority w:val="20"/>
    <w:qFormat/>
    <w:rsid w:val="00BA529D"/>
    <w:rPr>
      <w:i/>
      <w:iCs/>
    </w:rPr>
  </w:style>
  <w:style w:type="character" w:styleId="Hyperlink">
    <w:name w:val="Hyperlink"/>
    <w:rsid w:val="00EF6A1A"/>
    <w:rPr>
      <w:color w:val="0000FF"/>
      <w:u w:val="single"/>
    </w:rPr>
  </w:style>
  <w:style w:type="paragraph" w:styleId="PlainText">
    <w:name w:val="Plain Text"/>
    <w:basedOn w:val="Normal"/>
    <w:link w:val="PlainTextChar"/>
    <w:uiPriority w:val="99"/>
    <w:unhideWhenUsed/>
    <w:rsid w:val="00EF6A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A1A"/>
    <w:rPr>
      <w:rFonts w:ascii="Calibri" w:hAnsi="Calibri" w:cs="Consolas"/>
      <w:szCs w:val="21"/>
    </w:rPr>
  </w:style>
  <w:style w:type="paragraph" w:styleId="NoSpacing">
    <w:name w:val="No Spacing"/>
    <w:uiPriority w:val="1"/>
    <w:qFormat/>
    <w:rsid w:val="00EF6A1A"/>
    <w:pPr>
      <w:spacing w:after="0" w:line="240" w:lineRule="auto"/>
    </w:pPr>
  </w:style>
  <w:style w:type="paragraph" w:customStyle="1" w:styleId="Default">
    <w:name w:val="Default"/>
    <w:basedOn w:val="Normal"/>
    <w:rsid w:val="00EF6A1A"/>
    <w:pPr>
      <w:autoSpaceDE w:val="0"/>
      <w:autoSpaceDN w:val="0"/>
      <w:spacing w:after="0" w:line="240" w:lineRule="auto"/>
    </w:pPr>
    <w:rPr>
      <w:rFonts w:ascii="Calibri" w:hAnsi="Calibri" w:cs="Times New Roman"/>
      <w:color w:val="000000"/>
      <w:sz w:val="24"/>
      <w:szCs w:val="24"/>
      <w:lang w:eastAsia="en-AU"/>
    </w:rPr>
  </w:style>
  <w:style w:type="character" w:styleId="FollowedHyperlink">
    <w:name w:val="FollowedHyperlink"/>
    <w:basedOn w:val="DefaultParagraphFont"/>
    <w:uiPriority w:val="99"/>
    <w:semiHidden/>
    <w:unhideWhenUsed/>
    <w:rsid w:val="00A64C10"/>
    <w:rPr>
      <w:color w:val="954F72" w:themeColor="followedHyperlink"/>
      <w:u w:val="single"/>
    </w:rPr>
  </w:style>
  <w:style w:type="paragraph" w:styleId="BalloonText">
    <w:name w:val="Balloon Text"/>
    <w:basedOn w:val="Normal"/>
    <w:link w:val="BalloonTextChar"/>
    <w:uiPriority w:val="99"/>
    <w:semiHidden/>
    <w:unhideWhenUsed/>
    <w:rsid w:val="0064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3C17"/>
    <w:rPr>
      <w:sz w:val="18"/>
      <w:szCs w:val="18"/>
    </w:rPr>
  </w:style>
  <w:style w:type="paragraph" w:styleId="CommentText">
    <w:name w:val="annotation text"/>
    <w:basedOn w:val="Normal"/>
    <w:link w:val="CommentTextChar"/>
    <w:uiPriority w:val="99"/>
    <w:semiHidden/>
    <w:unhideWhenUsed/>
    <w:rsid w:val="00BA3C17"/>
    <w:pPr>
      <w:spacing w:line="240" w:lineRule="auto"/>
    </w:pPr>
    <w:rPr>
      <w:sz w:val="24"/>
      <w:szCs w:val="24"/>
    </w:rPr>
  </w:style>
  <w:style w:type="character" w:customStyle="1" w:styleId="CommentTextChar">
    <w:name w:val="Comment Text Char"/>
    <w:basedOn w:val="DefaultParagraphFont"/>
    <w:link w:val="CommentText"/>
    <w:uiPriority w:val="99"/>
    <w:semiHidden/>
    <w:rsid w:val="00BA3C17"/>
    <w:rPr>
      <w:sz w:val="24"/>
      <w:szCs w:val="24"/>
    </w:rPr>
  </w:style>
  <w:style w:type="paragraph" w:styleId="CommentSubject">
    <w:name w:val="annotation subject"/>
    <w:basedOn w:val="CommentText"/>
    <w:next w:val="CommentText"/>
    <w:link w:val="CommentSubjectChar"/>
    <w:uiPriority w:val="99"/>
    <w:semiHidden/>
    <w:unhideWhenUsed/>
    <w:rsid w:val="00BA3C17"/>
    <w:rPr>
      <w:b/>
      <w:bCs/>
      <w:sz w:val="20"/>
      <w:szCs w:val="20"/>
    </w:rPr>
  </w:style>
  <w:style w:type="character" w:customStyle="1" w:styleId="CommentSubjectChar">
    <w:name w:val="Comment Subject Char"/>
    <w:basedOn w:val="CommentTextChar"/>
    <w:link w:val="CommentSubject"/>
    <w:uiPriority w:val="99"/>
    <w:semiHidden/>
    <w:rsid w:val="00BA3C17"/>
    <w:rPr>
      <w:b/>
      <w:bCs/>
      <w:sz w:val="20"/>
      <w:szCs w:val="20"/>
    </w:rPr>
  </w:style>
  <w:style w:type="paragraph" w:styleId="Revision">
    <w:name w:val="Revision"/>
    <w:hidden/>
    <w:uiPriority w:val="99"/>
    <w:semiHidden/>
    <w:rsid w:val="002B2543"/>
    <w:pPr>
      <w:spacing w:after="0" w:line="240" w:lineRule="auto"/>
    </w:pPr>
  </w:style>
  <w:style w:type="paragraph" w:styleId="EndnoteText">
    <w:name w:val="endnote text"/>
    <w:basedOn w:val="Normal"/>
    <w:link w:val="EndnoteTextChar"/>
    <w:uiPriority w:val="99"/>
    <w:semiHidden/>
    <w:unhideWhenUsed/>
    <w:rsid w:val="00093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F22"/>
    <w:rPr>
      <w:sz w:val="20"/>
      <w:szCs w:val="20"/>
    </w:rPr>
  </w:style>
  <w:style w:type="character" w:styleId="EndnoteReference">
    <w:name w:val="endnote reference"/>
    <w:basedOn w:val="DefaultParagraphFont"/>
    <w:uiPriority w:val="99"/>
    <w:semiHidden/>
    <w:unhideWhenUsed/>
    <w:rsid w:val="00093F22"/>
    <w:rPr>
      <w:vertAlign w:val="superscript"/>
    </w:rPr>
  </w:style>
  <w:style w:type="paragraph" w:styleId="FootnoteText">
    <w:name w:val="footnote text"/>
    <w:basedOn w:val="Normal"/>
    <w:link w:val="FootnoteTextChar"/>
    <w:uiPriority w:val="99"/>
    <w:semiHidden/>
    <w:unhideWhenUsed/>
    <w:rsid w:val="0009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F22"/>
    <w:rPr>
      <w:sz w:val="20"/>
      <w:szCs w:val="20"/>
    </w:rPr>
  </w:style>
  <w:style w:type="character" w:styleId="FootnoteReference">
    <w:name w:val="footnote reference"/>
    <w:basedOn w:val="DefaultParagraphFont"/>
    <w:uiPriority w:val="99"/>
    <w:semiHidden/>
    <w:unhideWhenUsed/>
    <w:rsid w:val="00093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3A"/>
    <w:pPr>
      <w:ind w:left="720"/>
      <w:contextualSpacing/>
    </w:pPr>
  </w:style>
  <w:style w:type="paragraph" w:styleId="NormalWeb">
    <w:name w:val="Normal (Web)"/>
    <w:basedOn w:val="Normal"/>
    <w:uiPriority w:val="99"/>
    <w:unhideWhenUsed/>
    <w:rsid w:val="00E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447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CB"/>
  </w:style>
  <w:style w:type="paragraph" w:styleId="Footer">
    <w:name w:val="footer"/>
    <w:basedOn w:val="Normal"/>
    <w:link w:val="FooterChar"/>
    <w:unhideWhenUsed/>
    <w:rsid w:val="00447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CB"/>
  </w:style>
  <w:style w:type="character" w:customStyle="1" w:styleId="apple-converted-space">
    <w:name w:val="apple-converted-space"/>
    <w:basedOn w:val="DefaultParagraphFont"/>
    <w:rsid w:val="00BA529D"/>
  </w:style>
  <w:style w:type="character" w:styleId="Emphasis">
    <w:name w:val="Emphasis"/>
    <w:basedOn w:val="DefaultParagraphFont"/>
    <w:uiPriority w:val="20"/>
    <w:qFormat/>
    <w:rsid w:val="00BA529D"/>
    <w:rPr>
      <w:i/>
      <w:iCs/>
    </w:rPr>
  </w:style>
  <w:style w:type="character" w:styleId="Hyperlink">
    <w:name w:val="Hyperlink"/>
    <w:rsid w:val="00EF6A1A"/>
    <w:rPr>
      <w:color w:val="0000FF"/>
      <w:u w:val="single"/>
    </w:rPr>
  </w:style>
  <w:style w:type="paragraph" w:styleId="PlainText">
    <w:name w:val="Plain Text"/>
    <w:basedOn w:val="Normal"/>
    <w:link w:val="PlainTextChar"/>
    <w:uiPriority w:val="99"/>
    <w:unhideWhenUsed/>
    <w:rsid w:val="00EF6A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A1A"/>
    <w:rPr>
      <w:rFonts w:ascii="Calibri" w:hAnsi="Calibri" w:cs="Consolas"/>
      <w:szCs w:val="21"/>
    </w:rPr>
  </w:style>
  <w:style w:type="paragraph" w:styleId="NoSpacing">
    <w:name w:val="No Spacing"/>
    <w:uiPriority w:val="1"/>
    <w:qFormat/>
    <w:rsid w:val="00EF6A1A"/>
    <w:pPr>
      <w:spacing w:after="0" w:line="240" w:lineRule="auto"/>
    </w:pPr>
  </w:style>
  <w:style w:type="paragraph" w:customStyle="1" w:styleId="Default">
    <w:name w:val="Default"/>
    <w:basedOn w:val="Normal"/>
    <w:rsid w:val="00EF6A1A"/>
    <w:pPr>
      <w:autoSpaceDE w:val="0"/>
      <w:autoSpaceDN w:val="0"/>
      <w:spacing w:after="0" w:line="240" w:lineRule="auto"/>
    </w:pPr>
    <w:rPr>
      <w:rFonts w:ascii="Calibri" w:hAnsi="Calibri" w:cs="Times New Roman"/>
      <w:color w:val="000000"/>
      <w:sz w:val="24"/>
      <w:szCs w:val="24"/>
      <w:lang w:eastAsia="en-AU"/>
    </w:rPr>
  </w:style>
  <w:style w:type="character" w:styleId="FollowedHyperlink">
    <w:name w:val="FollowedHyperlink"/>
    <w:basedOn w:val="DefaultParagraphFont"/>
    <w:uiPriority w:val="99"/>
    <w:semiHidden/>
    <w:unhideWhenUsed/>
    <w:rsid w:val="00A64C10"/>
    <w:rPr>
      <w:color w:val="954F72" w:themeColor="followedHyperlink"/>
      <w:u w:val="single"/>
    </w:rPr>
  </w:style>
  <w:style w:type="paragraph" w:styleId="BalloonText">
    <w:name w:val="Balloon Text"/>
    <w:basedOn w:val="Normal"/>
    <w:link w:val="BalloonTextChar"/>
    <w:uiPriority w:val="99"/>
    <w:semiHidden/>
    <w:unhideWhenUsed/>
    <w:rsid w:val="0064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3C17"/>
    <w:rPr>
      <w:sz w:val="18"/>
      <w:szCs w:val="18"/>
    </w:rPr>
  </w:style>
  <w:style w:type="paragraph" w:styleId="CommentText">
    <w:name w:val="annotation text"/>
    <w:basedOn w:val="Normal"/>
    <w:link w:val="CommentTextChar"/>
    <w:uiPriority w:val="99"/>
    <w:semiHidden/>
    <w:unhideWhenUsed/>
    <w:rsid w:val="00BA3C17"/>
    <w:pPr>
      <w:spacing w:line="240" w:lineRule="auto"/>
    </w:pPr>
    <w:rPr>
      <w:sz w:val="24"/>
      <w:szCs w:val="24"/>
    </w:rPr>
  </w:style>
  <w:style w:type="character" w:customStyle="1" w:styleId="CommentTextChar">
    <w:name w:val="Comment Text Char"/>
    <w:basedOn w:val="DefaultParagraphFont"/>
    <w:link w:val="CommentText"/>
    <w:uiPriority w:val="99"/>
    <w:semiHidden/>
    <w:rsid w:val="00BA3C17"/>
    <w:rPr>
      <w:sz w:val="24"/>
      <w:szCs w:val="24"/>
    </w:rPr>
  </w:style>
  <w:style w:type="paragraph" w:styleId="CommentSubject">
    <w:name w:val="annotation subject"/>
    <w:basedOn w:val="CommentText"/>
    <w:next w:val="CommentText"/>
    <w:link w:val="CommentSubjectChar"/>
    <w:uiPriority w:val="99"/>
    <w:semiHidden/>
    <w:unhideWhenUsed/>
    <w:rsid w:val="00BA3C17"/>
    <w:rPr>
      <w:b/>
      <w:bCs/>
      <w:sz w:val="20"/>
      <w:szCs w:val="20"/>
    </w:rPr>
  </w:style>
  <w:style w:type="character" w:customStyle="1" w:styleId="CommentSubjectChar">
    <w:name w:val="Comment Subject Char"/>
    <w:basedOn w:val="CommentTextChar"/>
    <w:link w:val="CommentSubject"/>
    <w:uiPriority w:val="99"/>
    <w:semiHidden/>
    <w:rsid w:val="00BA3C17"/>
    <w:rPr>
      <w:b/>
      <w:bCs/>
      <w:sz w:val="20"/>
      <w:szCs w:val="20"/>
    </w:rPr>
  </w:style>
  <w:style w:type="paragraph" w:styleId="Revision">
    <w:name w:val="Revision"/>
    <w:hidden/>
    <w:uiPriority w:val="99"/>
    <w:semiHidden/>
    <w:rsid w:val="002B2543"/>
    <w:pPr>
      <w:spacing w:after="0" w:line="240" w:lineRule="auto"/>
    </w:pPr>
  </w:style>
  <w:style w:type="paragraph" w:styleId="EndnoteText">
    <w:name w:val="endnote text"/>
    <w:basedOn w:val="Normal"/>
    <w:link w:val="EndnoteTextChar"/>
    <w:uiPriority w:val="99"/>
    <w:semiHidden/>
    <w:unhideWhenUsed/>
    <w:rsid w:val="00093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F22"/>
    <w:rPr>
      <w:sz w:val="20"/>
      <w:szCs w:val="20"/>
    </w:rPr>
  </w:style>
  <w:style w:type="character" w:styleId="EndnoteReference">
    <w:name w:val="endnote reference"/>
    <w:basedOn w:val="DefaultParagraphFont"/>
    <w:uiPriority w:val="99"/>
    <w:semiHidden/>
    <w:unhideWhenUsed/>
    <w:rsid w:val="00093F22"/>
    <w:rPr>
      <w:vertAlign w:val="superscript"/>
    </w:rPr>
  </w:style>
  <w:style w:type="paragraph" w:styleId="FootnoteText">
    <w:name w:val="footnote text"/>
    <w:basedOn w:val="Normal"/>
    <w:link w:val="FootnoteTextChar"/>
    <w:uiPriority w:val="99"/>
    <w:semiHidden/>
    <w:unhideWhenUsed/>
    <w:rsid w:val="0009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F22"/>
    <w:rPr>
      <w:sz w:val="20"/>
      <w:szCs w:val="20"/>
    </w:rPr>
  </w:style>
  <w:style w:type="character" w:styleId="FootnoteReference">
    <w:name w:val="footnote reference"/>
    <w:basedOn w:val="DefaultParagraphFont"/>
    <w:uiPriority w:val="99"/>
    <w:semiHidden/>
    <w:unhideWhenUsed/>
    <w:rsid w:val="00093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10">
      <w:bodyDiv w:val="1"/>
      <w:marLeft w:val="0"/>
      <w:marRight w:val="0"/>
      <w:marTop w:val="0"/>
      <w:marBottom w:val="0"/>
      <w:divBdr>
        <w:top w:val="none" w:sz="0" w:space="0" w:color="auto"/>
        <w:left w:val="none" w:sz="0" w:space="0" w:color="auto"/>
        <w:bottom w:val="none" w:sz="0" w:space="0" w:color="auto"/>
        <w:right w:val="none" w:sz="0" w:space="0" w:color="auto"/>
      </w:divBdr>
    </w:div>
    <w:div w:id="121657829">
      <w:bodyDiv w:val="1"/>
      <w:marLeft w:val="0"/>
      <w:marRight w:val="0"/>
      <w:marTop w:val="0"/>
      <w:marBottom w:val="0"/>
      <w:divBdr>
        <w:top w:val="none" w:sz="0" w:space="0" w:color="auto"/>
        <w:left w:val="none" w:sz="0" w:space="0" w:color="auto"/>
        <w:bottom w:val="none" w:sz="0" w:space="0" w:color="auto"/>
        <w:right w:val="none" w:sz="0" w:space="0" w:color="auto"/>
      </w:divBdr>
    </w:div>
    <w:div w:id="145555734">
      <w:bodyDiv w:val="1"/>
      <w:marLeft w:val="0"/>
      <w:marRight w:val="0"/>
      <w:marTop w:val="0"/>
      <w:marBottom w:val="0"/>
      <w:divBdr>
        <w:top w:val="none" w:sz="0" w:space="0" w:color="auto"/>
        <w:left w:val="none" w:sz="0" w:space="0" w:color="auto"/>
        <w:bottom w:val="none" w:sz="0" w:space="0" w:color="auto"/>
        <w:right w:val="none" w:sz="0" w:space="0" w:color="auto"/>
      </w:divBdr>
    </w:div>
    <w:div w:id="314994230">
      <w:bodyDiv w:val="1"/>
      <w:marLeft w:val="0"/>
      <w:marRight w:val="0"/>
      <w:marTop w:val="0"/>
      <w:marBottom w:val="0"/>
      <w:divBdr>
        <w:top w:val="none" w:sz="0" w:space="0" w:color="auto"/>
        <w:left w:val="none" w:sz="0" w:space="0" w:color="auto"/>
        <w:bottom w:val="none" w:sz="0" w:space="0" w:color="auto"/>
        <w:right w:val="none" w:sz="0" w:space="0" w:color="auto"/>
      </w:divBdr>
    </w:div>
    <w:div w:id="355011292">
      <w:bodyDiv w:val="1"/>
      <w:marLeft w:val="0"/>
      <w:marRight w:val="0"/>
      <w:marTop w:val="0"/>
      <w:marBottom w:val="0"/>
      <w:divBdr>
        <w:top w:val="none" w:sz="0" w:space="0" w:color="auto"/>
        <w:left w:val="none" w:sz="0" w:space="0" w:color="auto"/>
        <w:bottom w:val="none" w:sz="0" w:space="0" w:color="auto"/>
        <w:right w:val="none" w:sz="0" w:space="0" w:color="auto"/>
      </w:divBdr>
    </w:div>
    <w:div w:id="374501428">
      <w:bodyDiv w:val="1"/>
      <w:marLeft w:val="0"/>
      <w:marRight w:val="0"/>
      <w:marTop w:val="0"/>
      <w:marBottom w:val="0"/>
      <w:divBdr>
        <w:top w:val="none" w:sz="0" w:space="0" w:color="auto"/>
        <w:left w:val="none" w:sz="0" w:space="0" w:color="auto"/>
        <w:bottom w:val="none" w:sz="0" w:space="0" w:color="auto"/>
        <w:right w:val="none" w:sz="0" w:space="0" w:color="auto"/>
      </w:divBdr>
    </w:div>
    <w:div w:id="720323407">
      <w:bodyDiv w:val="1"/>
      <w:marLeft w:val="0"/>
      <w:marRight w:val="0"/>
      <w:marTop w:val="0"/>
      <w:marBottom w:val="0"/>
      <w:divBdr>
        <w:top w:val="none" w:sz="0" w:space="0" w:color="auto"/>
        <w:left w:val="none" w:sz="0" w:space="0" w:color="auto"/>
        <w:bottom w:val="none" w:sz="0" w:space="0" w:color="auto"/>
        <w:right w:val="none" w:sz="0" w:space="0" w:color="auto"/>
      </w:divBdr>
      <w:divsChild>
        <w:div w:id="1275676050">
          <w:marLeft w:val="1166"/>
          <w:marRight w:val="0"/>
          <w:marTop w:val="0"/>
          <w:marBottom w:val="0"/>
          <w:divBdr>
            <w:top w:val="none" w:sz="0" w:space="0" w:color="auto"/>
            <w:left w:val="none" w:sz="0" w:space="0" w:color="auto"/>
            <w:bottom w:val="none" w:sz="0" w:space="0" w:color="auto"/>
            <w:right w:val="none" w:sz="0" w:space="0" w:color="auto"/>
          </w:divBdr>
        </w:div>
        <w:div w:id="853376059">
          <w:marLeft w:val="1166"/>
          <w:marRight w:val="0"/>
          <w:marTop w:val="0"/>
          <w:marBottom w:val="0"/>
          <w:divBdr>
            <w:top w:val="none" w:sz="0" w:space="0" w:color="auto"/>
            <w:left w:val="none" w:sz="0" w:space="0" w:color="auto"/>
            <w:bottom w:val="none" w:sz="0" w:space="0" w:color="auto"/>
            <w:right w:val="none" w:sz="0" w:space="0" w:color="auto"/>
          </w:divBdr>
        </w:div>
        <w:div w:id="1025326765">
          <w:marLeft w:val="1166"/>
          <w:marRight w:val="0"/>
          <w:marTop w:val="0"/>
          <w:marBottom w:val="0"/>
          <w:divBdr>
            <w:top w:val="none" w:sz="0" w:space="0" w:color="auto"/>
            <w:left w:val="none" w:sz="0" w:space="0" w:color="auto"/>
            <w:bottom w:val="none" w:sz="0" w:space="0" w:color="auto"/>
            <w:right w:val="none" w:sz="0" w:space="0" w:color="auto"/>
          </w:divBdr>
        </w:div>
        <w:div w:id="1615941006">
          <w:marLeft w:val="1166"/>
          <w:marRight w:val="0"/>
          <w:marTop w:val="0"/>
          <w:marBottom w:val="0"/>
          <w:divBdr>
            <w:top w:val="none" w:sz="0" w:space="0" w:color="auto"/>
            <w:left w:val="none" w:sz="0" w:space="0" w:color="auto"/>
            <w:bottom w:val="none" w:sz="0" w:space="0" w:color="auto"/>
            <w:right w:val="none" w:sz="0" w:space="0" w:color="auto"/>
          </w:divBdr>
        </w:div>
        <w:div w:id="1741639585">
          <w:marLeft w:val="1166"/>
          <w:marRight w:val="0"/>
          <w:marTop w:val="0"/>
          <w:marBottom w:val="0"/>
          <w:divBdr>
            <w:top w:val="none" w:sz="0" w:space="0" w:color="auto"/>
            <w:left w:val="none" w:sz="0" w:space="0" w:color="auto"/>
            <w:bottom w:val="none" w:sz="0" w:space="0" w:color="auto"/>
            <w:right w:val="none" w:sz="0" w:space="0" w:color="auto"/>
          </w:divBdr>
        </w:div>
        <w:div w:id="338385582">
          <w:marLeft w:val="1166"/>
          <w:marRight w:val="0"/>
          <w:marTop w:val="0"/>
          <w:marBottom w:val="0"/>
          <w:divBdr>
            <w:top w:val="none" w:sz="0" w:space="0" w:color="auto"/>
            <w:left w:val="none" w:sz="0" w:space="0" w:color="auto"/>
            <w:bottom w:val="none" w:sz="0" w:space="0" w:color="auto"/>
            <w:right w:val="none" w:sz="0" w:space="0" w:color="auto"/>
          </w:divBdr>
        </w:div>
        <w:div w:id="1375230466">
          <w:marLeft w:val="1166"/>
          <w:marRight w:val="0"/>
          <w:marTop w:val="0"/>
          <w:marBottom w:val="0"/>
          <w:divBdr>
            <w:top w:val="none" w:sz="0" w:space="0" w:color="auto"/>
            <w:left w:val="none" w:sz="0" w:space="0" w:color="auto"/>
            <w:bottom w:val="none" w:sz="0" w:space="0" w:color="auto"/>
            <w:right w:val="none" w:sz="0" w:space="0" w:color="auto"/>
          </w:divBdr>
        </w:div>
      </w:divsChild>
    </w:div>
    <w:div w:id="767895472">
      <w:bodyDiv w:val="1"/>
      <w:marLeft w:val="0"/>
      <w:marRight w:val="0"/>
      <w:marTop w:val="0"/>
      <w:marBottom w:val="0"/>
      <w:divBdr>
        <w:top w:val="none" w:sz="0" w:space="0" w:color="auto"/>
        <w:left w:val="none" w:sz="0" w:space="0" w:color="auto"/>
        <w:bottom w:val="none" w:sz="0" w:space="0" w:color="auto"/>
        <w:right w:val="none" w:sz="0" w:space="0" w:color="auto"/>
      </w:divBdr>
    </w:div>
    <w:div w:id="983586180">
      <w:bodyDiv w:val="1"/>
      <w:marLeft w:val="0"/>
      <w:marRight w:val="0"/>
      <w:marTop w:val="0"/>
      <w:marBottom w:val="0"/>
      <w:divBdr>
        <w:top w:val="none" w:sz="0" w:space="0" w:color="auto"/>
        <w:left w:val="none" w:sz="0" w:space="0" w:color="auto"/>
        <w:bottom w:val="none" w:sz="0" w:space="0" w:color="auto"/>
        <w:right w:val="none" w:sz="0" w:space="0" w:color="auto"/>
      </w:divBdr>
    </w:div>
    <w:div w:id="1056856655">
      <w:bodyDiv w:val="1"/>
      <w:marLeft w:val="0"/>
      <w:marRight w:val="0"/>
      <w:marTop w:val="0"/>
      <w:marBottom w:val="0"/>
      <w:divBdr>
        <w:top w:val="none" w:sz="0" w:space="0" w:color="auto"/>
        <w:left w:val="none" w:sz="0" w:space="0" w:color="auto"/>
        <w:bottom w:val="none" w:sz="0" w:space="0" w:color="auto"/>
        <w:right w:val="none" w:sz="0" w:space="0" w:color="auto"/>
      </w:divBdr>
    </w:div>
    <w:div w:id="1106535016">
      <w:bodyDiv w:val="1"/>
      <w:marLeft w:val="0"/>
      <w:marRight w:val="0"/>
      <w:marTop w:val="0"/>
      <w:marBottom w:val="0"/>
      <w:divBdr>
        <w:top w:val="none" w:sz="0" w:space="0" w:color="auto"/>
        <w:left w:val="none" w:sz="0" w:space="0" w:color="auto"/>
        <w:bottom w:val="none" w:sz="0" w:space="0" w:color="auto"/>
        <w:right w:val="none" w:sz="0" w:space="0" w:color="auto"/>
      </w:divBdr>
    </w:div>
    <w:div w:id="1520318671">
      <w:bodyDiv w:val="1"/>
      <w:marLeft w:val="0"/>
      <w:marRight w:val="0"/>
      <w:marTop w:val="0"/>
      <w:marBottom w:val="0"/>
      <w:divBdr>
        <w:top w:val="none" w:sz="0" w:space="0" w:color="auto"/>
        <w:left w:val="none" w:sz="0" w:space="0" w:color="auto"/>
        <w:bottom w:val="none" w:sz="0" w:space="0" w:color="auto"/>
        <w:right w:val="none" w:sz="0" w:space="0" w:color="auto"/>
      </w:divBdr>
    </w:div>
    <w:div w:id="1588075431">
      <w:bodyDiv w:val="1"/>
      <w:marLeft w:val="0"/>
      <w:marRight w:val="0"/>
      <w:marTop w:val="0"/>
      <w:marBottom w:val="0"/>
      <w:divBdr>
        <w:top w:val="none" w:sz="0" w:space="0" w:color="auto"/>
        <w:left w:val="none" w:sz="0" w:space="0" w:color="auto"/>
        <w:bottom w:val="none" w:sz="0" w:space="0" w:color="auto"/>
        <w:right w:val="none" w:sz="0" w:space="0" w:color="auto"/>
      </w:divBdr>
    </w:div>
    <w:div w:id="1816291209">
      <w:bodyDiv w:val="1"/>
      <w:marLeft w:val="0"/>
      <w:marRight w:val="0"/>
      <w:marTop w:val="0"/>
      <w:marBottom w:val="0"/>
      <w:divBdr>
        <w:top w:val="none" w:sz="0" w:space="0" w:color="auto"/>
        <w:left w:val="none" w:sz="0" w:space="0" w:color="auto"/>
        <w:bottom w:val="none" w:sz="0" w:space="0" w:color="auto"/>
        <w:right w:val="none" w:sz="0" w:space="0" w:color="auto"/>
      </w:divBdr>
    </w:div>
    <w:div w:id="1939483621">
      <w:bodyDiv w:val="1"/>
      <w:marLeft w:val="0"/>
      <w:marRight w:val="0"/>
      <w:marTop w:val="0"/>
      <w:marBottom w:val="0"/>
      <w:divBdr>
        <w:top w:val="none" w:sz="0" w:space="0" w:color="auto"/>
        <w:left w:val="none" w:sz="0" w:space="0" w:color="auto"/>
        <w:bottom w:val="none" w:sz="0" w:space="0" w:color="auto"/>
        <w:right w:val="none" w:sz="0" w:space="0" w:color="auto"/>
      </w:divBdr>
    </w:div>
    <w:div w:id="1969965182">
      <w:bodyDiv w:val="1"/>
      <w:marLeft w:val="0"/>
      <w:marRight w:val="0"/>
      <w:marTop w:val="0"/>
      <w:marBottom w:val="0"/>
      <w:divBdr>
        <w:top w:val="none" w:sz="0" w:space="0" w:color="auto"/>
        <w:left w:val="none" w:sz="0" w:space="0" w:color="auto"/>
        <w:bottom w:val="none" w:sz="0" w:space="0" w:color="auto"/>
        <w:right w:val="none" w:sz="0" w:space="0" w:color="auto"/>
      </w:divBdr>
    </w:div>
    <w:div w:id="20885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c.gov.au/__data/assets/pdf_file/0007/194533/sub041-intellectual-prop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9E41-BB97-481C-BB32-A31B3B12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F95E3D4</Template>
  <TotalTime>66</TotalTime>
  <Pages>8</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DR393 - Hachette Australia - Intellectual Property Arrangements - Public inquiry</vt:lpstr>
    </vt:vector>
  </TitlesOfParts>
  <Company>Hachette Australia</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DR393 - Hachette Australia - Intellectual Property Arrangements - Public inquiry</dc:title>
  <dc:subject/>
  <dc:creator>Hachette Australia</dc:creator>
  <cp:keywords/>
  <dc:description/>
  <cp:lastModifiedBy>Alston, Chris</cp:lastModifiedBy>
  <cp:revision>12</cp:revision>
  <cp:lastPrinted>2016-05-30T02:10:00Z</cp:lastPrinted>
  <dcterms:created xsi:type="dcterms:W3CDTF">2016-06-01T07:00:00Z</dcterms:created>
  <dcterms:modified xsi:type="dcterms:W3CDTF">2016-06-09T02:22:00Z</dcterms:modified>
</cp:coreProperties>
</file>