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FB" w:rsidRDefault="004B0FFB">
      <w:bookmarkStart w:id="0" w:name="_GoBack"/>
      <w:bookmarkEnd w:id="0"/>
    </w:p>
    <w:p w:rsidR="004B0FFB" w:rsidRDefault="004B0FFB"/>
    <w:p w:rsidR="0010334B" w:rsidRDefault="004B0FFB">
      <w:r>
        <w:t xml:space="preserve">Data banks will be expensive to maintain against a </w:t>
      </w:r>
      <w:proofErr w:type="spellStart"/>
      <w:r>
        <w:t>firesale</w:t>
      </w:r>
      <w:proofErr w:type="spellEnd"/>
      <w:r>
        <w:t>. Also for state police and other policing authorities the privacy act is too restrictive. For instance it causes confusion of targets with innocents</w:t>
      </w:r>
    </w:p>
    <w:sectPr w:rsidR="00103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FB"/>
    <w:rsid w:val="0010334B"/>
    <w:rsid w:val="003C2433"/>
    <w:rsid w:val="004B0FFB"/>
    <w:rsid w:val="004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0B9D41CDDEAF44CA798A783A79883B0" ma:contentTypeVersion="25" ma:contentTypeDescription="" ma:contentTypeScope="" ma:versionID="238642f1e3212685543423a058de57a7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a1609763d109c88ccd3bbeadae2d2631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1E98B883-DA52-4E71-B42D-333DDDFF965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E282EC6-85E0-436F-8398-3F838B78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24BAF-59BC-404B-B80A-18D59ED26A19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f4bcce7-ac1a-4c9d-aa3e-7e77695652db"/>
  </ds:schemaRefs>
</ds:datastoreItem>
</file>

<file path=customXml/itemProps4.xml><?xml version="1.0" encoding="utf-8"?>
<ds:datastoreItem xmlns:ds="http://schemas.openxmlformats.org/officeDocument/2006/customXml" ds:itemID="{1537B77A-989A-49D7-B464-83DAEB6748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F6AFFD-3B7F-4ECE-877E-E817D519DF3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81593EC-BF6F-4669-9121-D8C1A5DEE2C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DR212 - Beau Johnson - Data Availability and Use - Public inquiry</vt:lpstr>
    </vt:vector>
  </TitlesOfParts>
  <Company>Beau Johnson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DR212 - Beau Johnson - Data Availability and Use - Public inquiry</dc:title>
  <dc:subject/>
  <dc:creator>Beau Johnson</dc:creator>
  <cp:keywords/>
  <dc:description/>
  <cp:lastModifiedBy>Productivity Commission</cp:lastModifiedBy>
  <cp:revision>2</cp:revision>
  <dcterms:created xsi:type="dcterms:W3CDTF">2016-11-17T20:03:00Z</dcterms:created>
  <dcterms:modified xsi:type="dcterms:W3CDTF">2016-11-22T03:18:00Z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0x0101007916246811615643A710C6FEAFF56A87110500A0B9D41CDDEAF44CA798A783A79883B0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/>
  </property>
</Properties>
</file>