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722" w:rsidRDefault="00DE5722" w:rsidP="006E2617">
      <w:pPr>
        <w:pStyle w:val="Default"/>
        <w:rPr>
          <w:rFonts w:ascii="Cambria" w:hAnsi="Cambria"/>
          <w:b/>
          <w:noProof/>
          <w:color w:val="1F497D"/>
        </w:rPr>
      </w:pPr>
      <w:bookmarkStart w:id="0" w:name="_GoBack"/>
      <w:bookmarkEnd w:id="0"/>
    </w:p>
    <w:p w:rsidR="00DE5722" w:rsidRDefault="009D6077" w:rsidP="006E2617">
      <w:pPr>
        <w:pBdr>
          <w:bottom w:val="single" w:sz="12" w:space="1" w:color="auto"/>
        </w:pBdr>
        <w:jc w:val="left"/>
      </w:pPr>
      <w:r>
        <w:rPr>
          <w:noProof/>
          <w:lang w:val="en-AU" w:eastAsia="en-AU"/>
        </w:rPr>
        <w:drawing>
          <wp:inline distT="0" distB="0" distL="0" distR="0" wp14:anchorId="503654CE" wp14:editId="4F6037CE">
            <wp:extent cx="5092700" cy="749300"/>
            <wp:effectExtent l="0" t="0" r="12700" b="12700"/>
            <wp:docPr id="1" name="Picture 1" descr="PIJIP 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JIP horizonta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92700" cy="749300"/>
                    </a:xfrm>
                    <a:prstGeom prst="rect">
                      <a:avLst/>
                    </a:prstGeom>
                    <a:noFill/>
                    <a:ln>
                      <a:noFill/>
                    </a:ln>
                  </pic:spPr>
                </pic:pic>
              </a:graphicData>
            </a:graphic>
          </wp:inline>
        </w:drawing>
      </w:r>
    </w:p>
    <w:p w:rsidR="00EC7F50" w:rsidRPr="0073131E" w:rsidRDefault="00EC7F50" w:rsidP="00EC7F50">
      <w:pPr>
        <w:pStyle w:val="BodyText"/>
        <w:rPr>
          <w:lang w:val="en-AU"/>
        </w:rPr>
      </w:pPr>
      <w:bookmarkStart w:id="1" w:name="_Toc251176960"/>
      <w:bookmarkStart w:id="2" w:name="_Toc251177034"/>
      <w:bookmarkStart w:id="3" w:name="_Toc251238046"/>
      <w:bookmarkStart w:id="4" w:name="_Toc251330710"/>
      <w:bookmarkStart w:id="5" w:name="_Toc251330840"/>
      <w:bookmarkStart w:id="6" w:name="_Toc251330922"/>
      <w:bookmarkStart w:id="7" w:name="OLE_LINK74"/>
      <w:bookmarkStart w:id="8" w:name="OLE_LINK77"/>
    </w:p>
    <w:p w:rsidR="00FC51D0" w:rsidRPr="0073131E" w:rsidRDefault="00A15051" w:rsidP="00A15051">
      <w:pPr>
        <w:pStyle w:val="TOC1"/>
        <w:jc w:val="center"/>
        <w:rPr>
          <w:sz w:val="36"/>
          <w:szCs w:val="36"/>
          <w:lang w:val="en-AU"/>
        </w:rPr>
      </w:pPr>
      <w:r w:rsidRPr="0073131E">
        <w:rPr>
          <w:sz w:val="36"/>
          <w:szCs w:val="36"/>
          <w:lang w:val="en-AU"/>
        </w:rPr>
        <w:t xml:space="preserve">Evaluating </w:t>
      </w:r>
      <w:r w:rsidR="006544DF" w:rsidRPr="0073131E">
        <w:rPr>
          <w:sz w:val="36"/>
          <w:szCs w:val="36"/>
          <w:lang w:val="en-AU"/>
        </w:rPr>
        <w:t>The Benefits of Fair Use</w:t>
      </w:r>
      <w:r w:rsidR="003604E0">
        <w:rPr>
          <w:sz w:val="36"/>
          <w:szCs w:val="36"/>
          <w:lang w:val="en-AU"/>
        </w:rPr>
        <w:t>: A Response to the PWC Report on the Costs and Benefits of “Fair Use”</w:t>
      </w:r>
    </w:p>
    <w:p w:rsidR="000900E5" w:rsidRDefault="000900E5" w:rsidP="0072149C">
      <w:pPr>
        <w:pStyle w:val="BodyText"/>
        <w:jc w:val="center"/>
        <w:rPr>
          <w:lang w:val="en-AU"/>
        </w:rPr>
      </w:pPr>
    </w:p>
    <w:p w:rsidR="000900E5" w:rsidRPr="000900E5" w:rsidRDefault="000900E5" w:rsidP="000900E5">
      <w:pPr>
        <w:pStyle w:val="BodyText"/>
        <w:jc w:val="center"/>
        <w:rPr>
          <w:sz w:val="32"/>
          <w:szCs w:val="32"/>
          <w:lang w:val="en-AU"/>
        </w:rPr>
      </w:pPr>
      <w:r w:rsidRPr="000900E5">
        <w:rPr>
          <w:sz w:val="32"/>
          <w:szCs w:val="32"/>
          <w:lang w:val="en-AU"/>
        </w:rPr>
        <w:t>Submitted to:</w:t>
      </w:r>
    </w:p>
    <w:p w:rsidR="000900E5" w:rsidRDefault="000900E5" w:rsidP="000900E5">
      <w:pPr>
        <w:pStyle w:val="BodyText"/>
        <w:jc w:val="center"/>
        <w:rPr>
          <w:sz w:val="32"/>
          <w:szCs w:val="32"/>
          <w:lang w:val="en-AU"/>
        </w:rPr>
      </w:pPr>
      <w:r w:rsidRPr="000900E5">
        <w:rPr>
          <w:sz w:val="32"/>
          <w:szCs w:val="32"/>
          <w:lang w:val="en-AU"/>
        </w:rPr>
        <w:t>Australia Productivity Commission</w:t>
      </w:r>
    </w:p>
    <w:p w:rsidR="000900E5" w:rsidRDefault="000900E5" w:rsidP="0072149C">
      <w:pPr>
        <w:pStyle w:val="BodyText"/>
        <w:jc w:val="center"/>
        <w:rPr>
          <w:lang w:val="en-AU"/>
        </w:rPr>
      </w:pPr>
    </w:p>
    <w:p w:rsidR="000900E5" w:rsidRDefault="000900E5" w:rsidP="0072149C">
      <w:pPr>
        <w:pStyle w:val="BodyText"/>
        <w:jc w:val="center"/>
        <w:rPr>
          <w:lang w:val="en-AU"/>
        </w:rPr>
      </w:pPr>
    </w:p>
    <w:p w:rsidR="000900E5" w:rsidRDefault="000900E5" w:rsidP="0072149C">
      <w:pPr>
        <w:pStyle w:val="BodyText"/>
        <w:jc w:val="center"/>
        <w:rPr>
          <w:lang w:val="en-AU"/>
        </w:rPr>
      </w:pPr>
    </w:p>
    <w:p w:rsidR="000900E5" w:rsidRDefault="000900E5" w:rsidP="000900E5">
      <w:pPr>
        <w:pStyle w:val="BodyText"/>
        <w:spacing w:after="0" w:line="240" w:lineRule="auto"/>
        <w:jc w:val="right"/>
        <w:rPr>
          <w:lang w:val="en-AU"/>
        </w:rPr>
      </w:pPr>
    </w:p>
    <w:p w:rsidR="0072149C" w:rsidRDefault="0072149C" w:rsidP="000900E5">
      <w:pPr>
        <w:pStyle w:val="BodyText"/>
        <w:spacing w:after="0" w:line="240" w:lineRule="auto"/>
        <w:jc w:val="right"/>
        <w:rPr>
          <w:lang w:val="en-AU"/>
        </w:rPr>
      </w:pPr>
      <w:r w:rsidRPr="0073131E">
        <w:rPr>
          <w:lang w:val="en-AU"/>
        </w:rPr>
        <w:t>Peter Jaszi</w:t>
      </w:r>
      <w:r w:rsidR="003604E0">
        <w:rPr>
          <w:lang w:val="en-AU"/>
        </w:rPr>
        <w:t xml:space="preserve">, </w:t>
      </w:r>
      <w:r w:rsidR="00E23FB7">
        <w:rPr>
          <w:lang w:val="en-AU"/>
        </w:rPr>
        <w:t xml:space="preserve">Michael Carroll, </w:t>
      </w:r>
      <w:r w:rsidRPr="0073131E">
        <w:rPr>
          <w:lang w:val="en-AU"/>
        </w:rPr>
        <w:t>Sean Flynn</w:t>
      </w:r>
      <w:r w:rsidR="003604E0">
        <w:rPr>
          <w:lang w:val="en-AU"/>
        </w:rPr>
        <w:t xml:space="preserve">, </w:t>
      </w:r>
      <w:r w:rsidRPr="0073131E">
        <w:rPr>
          <w:lang w:val="en-AU"/>
        </w:rPr>
        <w:t>Michael Palmedo</w:t>
      </w:r>
    </w:p>
    <w:p w:rsidR="000900E5" w:rsidRDefault="000900E5" w:rsidP="000900E5">
      <w:pPr>
        <w:pStyle w:val="BodyText"/>
        <w:spacing w:after="0" w:line="240" w:lineRule="auto"/>
        <w:jc w:val="right"/>
        <w:rPr>
          <w:lang w:val="en-AU"/>
        </w:rPr>
      </w:pPr>
      <w:r>
        <w:rPr>
          <w:lang w:val="en-AU"/>
        </w:rPr>
        <w:t>American University Washington College of Law</w:t>
      </w:r>
    </w:p>
    <w:p w:rsidR="00AB3C8A" w:rsidRDefault="003604E0" w:rsidP="000900E5">
      <w:pPr>
        <w:pStyle w:val="BodyText"/>
        <w:spacing w:after="0" w:line="240" w:lineRule="auto"/>
        <w:jc w:val="right"/>
        <w:rPr>
          <w:lang w:val="en-AU"/>
        </w:rPr>
      </w:pPr>
      <w:r>
        <w:rPr>
          <w:lang w:val="en-AU"/>
        </w:rPr>
        <w:t xml:space="preserve">Kim </w:t>
      </w:r>
      <w:proofErr w:type="spellStart"/>
      <w:r>
        <w:rPr>
          <w:lang w:val="en-AU"/>
        </w:rPr>
        <w:t>Weatherall</w:t>
      </w:r>
      <w:proofErr w:type="spellEnd"/>
    </w:p>
    <w:p w:rsidR="003604E0" w:rsidRDefault="003604E0" w:rsidP="000900E5">
      <w:pPr>
        <w:pStyle w:val="BodyText"/>
        <w:spacing w:after="0" w:line="240" w:lineRule="auto"/>
        <w:jc w:val="right"/>
        <w:rPr>
          <w:lang w:val="en-AU"/>
        </w:rPr>
      </w:pPr>
      <w:r w:rsidRPr="003604E0">
        <w:rPr>
          <w:lang w:val="en-AU"/>
        </w:rPr>
        <w:t>Sydney Law School</w:t>
      </w:r>
    </w:p>
    <w:p w:rsidR="00AB3C8A" w:rsidRDefault="003604E0" w:rsidP="000900E5">
      <w:pPr>
        <w:pStyle w:val="BodyText"/>
        <w:spacing w:after="0" w:line="240" w:lineRule="auto"/>
        <w:jc w:val="right"/>
        <w:rPr>
          <w:lang w:val="en-AU"/>
        </w:rPr>
      </w:pPr>
      <w:r>
        <w:rPr>
          <w:lang w:val="en-AU"/>
        </w:rPr>
        <w:t>Ariel Katz</w:t>
      </w:r>
    </w:p>
    <w:p w:rsidR="003604E0" w:rsidRDefault="003604E0" w:rsidP="000900E5">
      <w:pPr>
        <w:pStyle w:val="BodyText"/>
        <w:spacing w:after="0" w:line="240" w:lineRule="auto"/>
        <w:jc w:val="right"/>
        <w:rPr>
          <w:lang w:val="en-AU"/>
        </w:rPr>
      </w:pPr>
      <w:r>
        <w:rPr>
          <w:lang w:val="en-AU"/>
        </w:rPr>
        <w:t>University of Toronto Faculty of Law</w:t>
      </w:r>
    </w:p>
    <w:p w:rsidR="000900E5" w:rsidRDefault="000900E5" w:rsidP="000900E5">
      <w:pPr>
        <w:pStyle w:val="BodyText"/>
        <w:spacing w:after="0" w:line="240" w:lineRule="auto"/>
        <w:jc w:val="center"/>
        <w:rPr>
          <w:lang w:val="en-AU"/>
        </w:rPr>
      </w:pPr>
    </w:p>
    <w:p w:rsidR="000900E5" w:rsidRDefault="000900E5" w:rsidP="000900E5">
      <w:pPr>
        <w:pStyle w:val="BodyText"/>
        <w:spacing w:after="0" w:line="240" w:lineRule="auto"/>
        <w:jc w:val="right"/>
        <w:rPr>
          <w:lang w:val="en-AU"/>
        </w:rPr>
      </w:pPr>
    </w:p>
    <w:p w:rsidR="000900E5" w:rsidRDefault="000900E5" w:rsidP="000900E5">
      <w:pPr>
        <w:pStyle w:val="BodyText"/>
        <w:spacing w:after="0" w:line="240" w:lineRule="auto"/>
        <w:jc w:val="right"/>
        <w:rPr>
          <w:lang w:val="en-AU"/>
        </w:rPr>
      </w:pPr>
    </w:p>
    <w:p w:rsidR="000900E5" w:rsidRDefault="003604E0" w:rsidP="000900E5">
      <w:pPr>
        <w:pStyle w:val="BodyText"/>
        <w:spacing w:after="0" w:line="240" w:lineRule="auto"/>
        <w:jc w:val="right"/>
        <w:rPr>
          <w:lang w:val="en-AU"/>
        </w:rPr>
      </w:pPr>
      <w:r>
        <w:rPr>
          <w:lang w:val="en-AU"/>
        </w:rPr>
        <w:t>April 15, 2016</w:t>
      </w:r>
    </w:p>
    <w:p w:rsidR="000900E5" w:rsidRDefault="000900E5" w:rsidP="0072149C">
      <w:pPr>
        <w:pStyle w:val="BodyText"/>
        <w:jc w:val="center"/>
        <w:rPr>
          <w:lang w:val="en-AU"/>
        </w:rPr>
      </w:pPr>
    </w:p>
    <w:p w:rsidR="000900E5" w:rsidRDefault="000900E5" w:rsidP="0072149C">
      <w:pPr>
        <w:pStyle w:val="BodyText"/>
        <w:jc w:val="center"/>
        <w:rPr>
          <w:lang w:val="en-AU"/>
        </w:rPr>
      </w:pPr>
    </w:p>
    <w:p w:rsidR="000900E5" w:rsidRPr="000900E5" w:rsidRDefault="000900E5" w:rsidP="0072149C">
      <w:pPr>
        <w:pStyle w:val="BodyText"/>
        <w:jc w:val="center"/>
        <w:rPr>
          <w:sz w:val="32"/>
          <w:szCs w:val="32"/>
          <w:lang w:val="en-AU"/>
        </w:rPr>
      </w:pPr>
      <w:r>
        <w:rPr>
          <w:sz w:val="32"/>
          <w:szCs w:val="32"/>
          <w:lang w:val="en-AU"/>
        </w:rPr>
        <w:br w:type="column"/>
      </w:r>
    </w:p>
    <w:p w:rsidR="0072149C" w:rsidRPr="0073131E" w:rsidRDefault="0072149C" w:rsidP="0072149C">
      <w:pPr>
        <w:pStyle w:val="BodyText"/>
        <w:rPr>
          <w:lang w:val="en-AU"/>
        </w:rPr>
      </w:pPr>
    </w:p>
    <w:p w:rsidR="009F4455" w:rsidRDefault="0087427B">
      <w:pPr>
        <w:pStyle w:val="TOC1"/>
        <w:rPr>
          <w:rFonts w:eastAsiaTheme="minorEastAsia" w:cstheme="minorBidi"/>
          <w:b w:val="0"/>
          <w:bCs w:val="0"/>
          <w:caps w:val="0"/>
          <w:noProof/>
          <w:sz w:val="24"/>
          <w:szCs w:val="24"/>
          <w:lang w:eastAsia="ja-JP"/>
        </w:rPr>
      </w:pPr>
      <w:r w:rsidRPr="0073131E">
        <w:rPr>
          <w:b w:val="0"/>
          <w:bCs w:val="0"/>
          <w:caps w:val="0"/>
          <w:lang w:val="en-AU"/>
        </w:rPr>
        <w:fldChar w:fldCharType="begin"/>
      </w:r>
      <w:r w:rsidRPr="0073131E">
        <w:rPr>
          <w:lang w:val="en-AU"/>
        </w:rPr>
        <w:instrText xml:space="preserve"> TOC \o "1-4" \h \z \u </w:instrText>
      </w:r>
      <w:r w:rsidRPr="0073131E">
        <w:rPr>
          <w:b w:val="0"/>
          <w:bCs w:val="0"/>
          <w:caps w:val="0"/>
          <w:lang w:val="en-AU"/>
        </w:rPr>
        <w:fldChar w:fldCharType="separate"/>
      </w:r>
      <w:r w:rsidR="009F4455">
        <w:rPr>
          <w:noProof/>
        </w:rPr>
        <w:t>Introduction</w:t>
      </w:r>
      <w:r w:rsidR="009F4455">
        <w:rPr>
          <w:noProof/>
        </w:rPr>
        <w:tab/>
      </w:r>
      <w:r w:rsidR="009F4455">
        <w:rPr>
          <w:noProof/>
        </w:rPr>
        <w:fldChar w:fldCharType="begin"/>
      </w:r>
      <w:r w:rsidR="009F4455">
        <w:rPr>
          <w:noProof/>
        </w:rPr>
        <w:instrText xml:space="preserve"> PAGEREF _Toc322341454 \h </w:instrText>
      </w:r>
      <w:r w:rsidR="009F4455">
        <w:rPr>
          <w:noProof/>
        </w:rPr>
      </w:r>
      <w:r w:rsidR="009F4455">
        <w:rPr>
          <w:noProof/>
        </w:rPr>
        <w:fldChar w:fldCharType="separate"/>
      </w:r>
      <w:r w:rsidR="009F4455">
        <w:rPr>
          <w:noProof/>
        </w:rPr>
        <w:t>2</w:t>
      </w:r>
      <w:r w:rsidR="009F4455">
        <w:rPr>
          <w:noProof/>
        </w:rPr>
        <w:fldChar w:fldCharType="end"/>
      </w:r>
    </w:p>
    <w:p w:rsidR="009F4455" w:rsidRDefault="009F4455">
      <w:pPr>
        <w:pStyle w:val="TOC2"/>
        <w:rPr>
          <w:rFonts w:eastAsiaTheme="minorEastAsia" w:cstheme="minorBidi"/>
          <w:smallCaps w:val="0"/>
          <w:noProof/>
          <w:sz w:val="24"/>
          <w:szCs w:val="24"/>
          <w:lang w:eastAsia="ja-JP"/>
        </w:rPr>
      </w:pPr>
      <w:r w:rsidRPr="00C43F22">
        <w:rPr>
          <w:smallCaps w:val="0"/>
          <w:noProof/>
          <w:lang w:val="en-AU"/>
        </w:rPr>
        <w:t>I.</w:t>
      </w:r>
      <w:r>
        <w:rPr>
          <w:rFonts w:eastAsiaTheme="minorEastAsia" w:cstheme="minorBidi"/>
          <w:smallCaps w:val="0"/>
          <w:noProof/>
          <w:sz w:val="24"/>
          <w:szCs w:val="24"/>
          <w:lang w:eastAsia="ja-JP"/>
        </w:rPr>
        <w:tab/>
      </w:r>
      <w:r w:rsidRPr="00C43F22">
        <w:rPr>
          <w:noProof/>
          <w:lang w:val="en-AU"/>
        </w:rPr>
        <w:t>Identifying the Independent Variable: Defining Fair Use</w:t>
      </w:r>
      <w:r>
        <w:rPr>
          <w:noProof/>
        </w:rPr>
        <w:tab/>
      </w:r>
      <w:r>
        <w:rPr>
          <w:noProof/>
        </w:rPr>
        <w:fldChar w:fldCharType="begin"/>
      </w:r>
      <w:r>
        <w:rPr>
          <w:noProof/>
        </w:rPr>
        <w:instrText xml:space="preserve"> PAGEREF _Toc322341455 \h </w:instrText>
      </w:r>
      <w:r>
        <w:rPr>
          <w:noProof/>
        </w:rPr>
      </w:r>
      <w:r>
        <w:rPr>
          <w:noProof/>
        </w:rPr>
        <w:fldChar w:fldCharType="separate"/>
      </w:r>
      <w:r>
        <w:rPr>
          <w:noProof/>
        </w:rPr>
        <w:t>3</w:t>
      </w:r>
      <w:r>
        <w:rPr>
          <w:noProof/>
        </w:rPr>
        <w:fldChar w:fldCharType="end"/>
      </w:r>
    </w:p>
    <w:p w:rsidR="009F4455" w:rsidRDefault="009F4455">
      <w:pPr>
        <w:pStyle w:val="TOC2"/>
        <w:tabs>
          <w:tab w:val="left" w:pos="1011"/>
        </w:tabs>
        <w:rPr>
          <w:rFonts w:eastAsiaTheme="minorEastAsia" w:cstheme="minorBidi"/>
          <w:smallCaps w:val="0"/>
          <w:noProof/>
          <w:sz w:val="24"/>
          <w:szCs w:val="24"/>
          <w:lang w:eastAsia="ja-JP"/>
        </w:rPr>
      </w:pPr>
      <w:r w:rsidRPr="00C43F22">
        <w:rPr>
          <w:smallCaps w:val="0"/>
          <w:noProof/>
          <w:lang w:val="en-AU"/>
        </w:rPr>
        <w:t>II.</w:t>
      </w:r>
      <w:r>
        <w:rPr>
          <w:rFonts w:eastAsiaTheme="minorEastAsia" w:cstheme="minorBidi"/>
          <w:smallCaps w:val="0"/>
          <w:noProof/>
          <w:sz w:val="24"/>
          <w:szCs w:val="24"/>
          <w:lang w:eastAsia="ja-JP"/>
        </w:rPr>
        <w:tab/>
      </w:r>
      <w:r w:rsidRPr="00C43F22">
        <w:rPr>
          <w:noProof/>
          <w:lang w:val="en-AU"/>
        </w:rPr>
        <w:t>Valuing the Benefits of Openness</w:t>
      </w:r>
      <w:r>
        <w:rPr>
          <w:noProof/>
        </w:rPr>
        <w:tab/>
      </w:r>
      <w:r>
        <w:rPr>
          <w:noProof/>
        </w:rPr>
        <w:fldChar w:fldCharType="begin"/>
      </w:r>
      <w:r>
        <w:rPr>
          <w:noProof/>
        </w:rPr>
        <w:instrText xml:space="preserve"> PAGEREF _Toc322341456 \h </w:instrText>
      </w:r>
      <w:r>
        <w:rPr>
          <w:noProof/>
        </w:rPr>
      </w:r>
      <w:r>
        <w:rPr>
          <w:noProof/>
        </w:rPr>
        <w:fldChar w:fldCharType="separate"/>
      </w:r>
      <w:r>
        <w:rPr>
          <w:noProof/>
        </w:rPr>
        <w:t>5</w:t>
      </w:r>
      <w:r>
        <w:rPr>
          <w:noProof/>
        </w:rPr>
        <w:fldChar w:fldCharType="end"/>
      </w:r>
    </w:p>
    <w:p w:rsidR="009F4455" w:rsidRDefault="009F4455">
      <w:pPr>
        <w:pStyle w:val="TOC3"/>
        <w:tabs>
          <w:tab w:val="left" w:pos="1238"/>
          <w:tab w:val="right" w:leader="dot" w:pos="8630"/>
        </w:tabs>
        <w:rPr>
          <w:rFonts w:eastAsiaTheme="minorEastAsia" w:cstheme="minorBidi"/>
          <w:i w:val="0"/>
          <w:iCs w:val="0"/>
          <w:noProof/>
          <w:sz w:val="24"/>
          <w:szCs w:val="24"/>
          <w:lang w:eastAsia="ja-JP"/>
        </w:rPr>
      </w:pPr>
      <w:r>
        <w:rPr>
          <w:noProof/>
        </w:rPr>
        <w:t>A.</w:t>
      </w:r>
      <w:r>
        <w:rPr>
          <w:rFonts w:eastAsiaTheme="minorEastAsia" w:cstheme="minorBidi"/>
          <w:i w:val="0"/>
          <w:iCs w:val="0"/>
          <w:noProof/>
          <w:sz w:val="24"/>
          <w:szCs w:val="24"/>
          <w:lang w:eastAsia="ja-JP"/>
        </w:rPr>
        <w:tab/>
      </w:r>
      <w:r>
        <w:rPr>
          <w:noProof/>
        </w:rPr>
        <w:t>Promoting Innovation</w:t>
      </w:r>
      <w:r>
        <w:rPr>
          <w:noProof/>
        </w:rPr>
        <w:tab/>
      </w:r>
      <w:r>
        <w:rPr>
          <w:noProof/>
        </w:rPr>
        <w:fldChar w:fldCharType="begin"/>
      </w:r>
      <w:r>
        <w:rPr>
          <w:noProof/>
        </w:rPr>
        <w:instrText xml:space="preserve"> PAGEREF _Toc322341457 \h </w:instrText>
      </w:r>
      <w:r>
        <w:rPr>
          <w:noProof/>
        </w:rPr>
      </w:r>
      <w:r>
        <w:rPr>
          <w:noProof/>
        </w:rPr>
        <w:fldChar w:fldCharType="separate"/>
      </w:r>
      <w:r>
        <w:rPr>
          <w:noProof/>
        </w:rPr>
        <w:t>5</w:t>
      </w:r>
      <w:r>
        <w:rPr>
          <w:noProof/>
        </w:rPr>
        <w:fldChar w:fldCharType="end"/>
      </w:r>
    </w:p>
    <w:p w:rsidR="009F4455" w:rsidRDefault="009F4455">
      <w:pPr>
        <w:pStyle w:val="TOC4"/>
        <w:tabs>
          <w:tab w:val="left" w:pos="1457"/>
          <w:tab w:val="right" w:leader="dot" w:pos="8630"/>
        </w:tabs>
        <w:rPr>
          <w:rFonts w:eastAsiaTheme="minorEastAsia" w:cstheme="minorBidi"/>
          <w:noProof/>
          <w:sz w:val="24"/>
          <w:szCs w:val="24"/>
          <w:lang w:eastAsia="ja-JP"/>
        </w:rPr>
      </w:pPr>
      <w:r>
        <w:rPr>
          <w:noProof/>
        </w:rPr>
        <w:t>1.</w:t>
      </w:r>
      <w:r>
        <w:rPr>
          <w:rFonts w:eastAsiaTheme="minorEastAsia" w:cstheme="minorBidi"/>
          <w:noProof/>
          <w:sz w:val="24"/>
          <w:szCs w:val="24"/>
          <w:lang w:eastAsia="ja-JP"/>
        </w:rPr>
        <w:tab/>
      </w:r>
      <w:r>
        <w:rPr>
          <w:noProof/>
        </w:rPr>
        <w:t>The role of open general exceptions in promoting innovation</w:t>
      </w:r>
      <w:r>
        <w:rPr>
          <w:noProof/>
        </w:rPr>
        <w:tab/>
      </w:r>
      <w:r>
        <w:rPr>
          <w:noProof/>
        </w:rPr>
        <w:fldChar w:fldCharType="begin"/>
      </w:r>
      <w:r>
        <w:rPr>
          <w:noProof/>
        </w:rPr>
        <w:instrText xml:space="preserve"> PAGEREF _Toc322341458 \h </w:instrText>
      </w:r>
      <w:r>
        <w:rPr>
          <w:noProof/>
        </w:rPr>
      </w:r>
      <w:r>
        <w:rPr>
          <w:noProof/>
        </w:rPr>
        <w:fldChar w:fldCharType="separate"/>
      </w:r>
      <w:r>
        <w:rPr>
          <w:noProof/>
        </w:rPr>
        <w:t>5</w:t>
      </w:r>
      <w:r>
        <w:rPr>
          <w:noProof/>
        </w:rPr>
        <w:fldChar w:fldCharType="end"/>
      </w:r>
    </w:p>
    <w:p w:rsidR="009F4455" w:rsidRDefault="009F4455">
      <w:pPr>
        <w:pStyle w:val="TOC4"/>
        <w:tabs>
          <w:tab w:val="left" w:pos="1457"/>
          <w:tab w:val="right" w:leader="dot" w:pos="8630"/>
        </w:tabs>
        <w:rPr>
          <w:rFonts w:eastAsiaTheme="minorEastAsia" w:cstheme="minorBidi"/>
          <w:noProof/>
          <w:sz w:val="24"/>
          <w:szCs w:val="24"/>
          <w:lang w:eastAsia="ja-JP"/>
        </w:rPr>
      </w:pPr>
      <w:r w:rsidRPr="00C43F22">
        <w:rPr>
          <w:noProof/>
          <w:lang w:val="en-AU"/>
        </w:rPr>
        <w:t>2.</w:t>
      </w:r>
      <w:r>
        <w:rPr>
          <w:rFonts w:eastAsiaTheme="minorEastAsia" w:cstheme="minorBidi"/>
          <w:noProof/>
          <w:sz w:val="24"/>
          <w:szCs w:val="24"/>
          <w:lang w:eastAsia="ja-JP"/>
        </w:rPr>
        <w:tab/>
      </w:r>
      <w:r w:rsidRPr="00C43F22">
        <w:rPr>
          <w:noProof/>
          <w:lang w:val="en-AU"/>
        </w:rPr>
        <w:t>Research on Fair Use and Technology Industry Growth</w:t>
      </w:r>
      <w:r>
        <w:rPr>
          <w:noProof/>
        </w:rPr>
        <w:tab/>
      </w:r>
      <w:r>
        <w:rPr>
          <w:noProof/>
        </w:rPr>
        <w:fldChar w:fldCharType="begin"/>
      </w:r>
      <w:r>
        <w:rPr>
          <w:noProof/>
        </w:rPr>
        <w:instrText xml:space="preserve"> PAGEREF _Toc322341459 \h </w:instrText>
      </w:r>
      <w:r>
        <w:rPr>
          <w:noProof/>
        </w:rPr>
      </w:r>
      <w:r>
        <w:rPr>
          <w:noProof/>
        </w:rPr>
        <w:fldChar w:fldCharType="separate"/>
      </w:r>
      <w:r>
        <w:rPr>
          <w:noProof/>
        </w:rPr>
        <w:t>8</w:t>
      </w:r>
      <w:r>
        <w:rPr>
          <w:noProof/>
        </w:rPr>
        <w:fldChar w:fldCharType="end"/>
      </w:r>
    </w:p>
    <w:p w:rsidR="009F4455" w:rsidRDefault="009F4455">
      <w:pPr>
        <w:pStyle w:val="TOC3"/>
        <w:tabs>
          <w:tab w:val="left" w:pos="1239"/>
          <w:tab w:val="right" w:leader="dot" w:pos="8630"/>
        </w:tabs>
        <w:rPr>
          <w:rFonts w:eastAsiaTheme="minorEastAsia" w:cstheme="minorBidi"/>
          <w:i w:val="0"/>
          <w:iCs w:val="0"/>
          <w:noProof/>
          <w:sz w:val="24"/>
          <w:szCs w:val="24"/>
          <w:lang w:eastAsia="ja-JP"/>
        </w:rPr>
      </w:pPr>
      <w:r>
        <w:rPr>
          <w:noProof/>
        </w:rPr>
        <w:t>B.</w:t>
      </w:r>
      <w:r>
        <w:rPr>
          <w:rFonts w:eastAsiaTheme="minorEastAsia" w:cstheme="minorBidi"/>
          <w:i w:val="0"/>
          <w:iCs w:val="0"/>
          <w:noProof/>
          <w:sz w:val="24"/>
          <w:szCs w:val="24"/>
          <w:lang w:eastAsia="ja-JP"/>
        </w:rPr>
        <w:tab/>
      </w:r>
      <w:r>
        <w:rPr>
          <w:noProof/>
        </w:rPr>
        <w:t>Diffuse and Third-party Benefits</w:t>
      </w:r>
      <w:r>
        <w:rPr>
          <w:noProof/>
        </w:rPr>
        <w:tab/>
      </w:r>
      <w:r>
        <w:rPr>
          <w:noProof/>
        </w:rPr>
        <w:fldChar w:fldCharType="begin"/>
      </w:r>
      <w:r>
        <w:rPr>
          <w:noProof/>
        </w:rPr>
        <w:instrText xml:space="preserve"> PAGEREF _Toc322341460 \h </w:instrText>
      </w:r>
      <w:r>
        <w:rPr>
          <w:noProof/>
        </w:rPr>
      </w:r>
      <w:r>
        <w:rPr>
          <w:noProof/>
        </w:rPr>
        <w:fldChar w:fldCharType="separate"/>
      </w:r>
      <w:r>
        <w:rPr>
          <w:noProof/>
        </w:rPr>
        <w:t>11</w:t>
      </w:r>
      <w:r>
        <w:rPr>
          <w:noProof/>
        </w:rPr>
        <w:fldChar w:fldCharType="end"/>
      </w:r>
    </w:p>
    <w:p w:rsidR="009F4455" w:rsidRDefault="009F4455">
      <w:pPr>
        <w:pStyle w:val="TOC3"/>
        <w:tabs>
          <w:tab w:val="left" w:pos="1228"/>
          <w:tab w:val="right" w:leader="dot" w:pos="8630"/>
        </w:tabs>
        <w:rPr>
          <w:rFonts w:eastAsiaTheme="minorEastAsia" w:cstheme="minorBidi"/>
          <w:i w:val="0"/>
          <w:iCs w:val="0"/>
          <w:noProof/>
          <w:sz w:val="24"/>
          <w:szCs w:val="24"/>
          <w:lang w:eastAsia="ja-JP"/>
        </w:rPr>
      </w:pPr>
      <w:r w:rsidRPr="00C43F22">
        <w:rPr>
          <w:noProof/>
          <w:color w:val="434343"/>
        </w:rPr>
        <w:t>C.</w:t>
      </w:r>
      <w:r>
        <w:rPr>
          <w:rFonts w:eastAsiaTheme="minorEastAsia" w:cstheme="minorBidi"/>
          <w:i w:val="0"/>
          <w:iCs w:val="0"/>
          <w:noProof/>
          <w:sz w:val="24"/>
          <w:szCs w:val="24"/>
          <w:lang w:eastAsia="ja-JP"/>
        </w:rPr>
        <w:tab/>
      </w:r>
      <w:r>
        <w:rPr>
          <w:noProof/>
        </w:rPr>
        <w:t>Correcting Market Failure</w:t>
      </w:r>
      <w:r>
        <w:rPr>
          <w:noProof/>
        </w:rPr>
        <w:tab/>
      </w:r>
      <w:r>
        <w:rPr>
          <w:noProof/>
        </w:rPr>
        <w:fldChar w:fldCharType="begin"/>
      </w:r>
      <w:r>
        <w:rPr>
          <w:noProof/>
        </w:rPr>
        <w:instrText xml:space="preserve"> PAGEREF _Toc322341461 \h </w:instrText>
      </w:r>
      <w:r>
        <w:rPr>
          <w:noProof/>
        </w:rPr>
      </w:r>
      <w:r>
        <w:rPr>
          <w:noProof/>
        </w:rPr>
        <w:fldChar w:fldCharType="separate"/>
      </w:r>
      <w:r>
        <w:rPr>
          <w:noProof/>
        </w:rPr>
        <w:t>11</w:t>
      </w:r>
      <w:r>
        <w:rPr>
          <w:noProof/>
        </w:rPr>
        <w:fldChar w:fldCharType="end"/>
      </w:r>
    </w:p>
    <w:p w:rsidR="009F4455" w:rsidRDefault="009F4455">
      <w:pPr>
        <w:pStyle w:val="TOC2"/>
        <w:tabs>
          <w:tab w:val="left" w:pos="1076"/>
        </w:tabs>
        <w:rPr>
          <w:rFonts w:eastAsiaTheme="minorEastAsia" w:cstheme="minorBidi"/>
          <w:smallCaps w:val="0"/>
          <w:noProof/>
          <w:sz w:val="24"/>
          <w:szCs w:val="24"/>
          <w:lang w:eastAsia="ja-JP"/>
        </w:rPr>
      </w:pPr>
      <w:r w:rsidRPr="00C43F22">
        <w:rPr>
          <w:smallCaps w:val="0"/>
          <w:noProof/>
          <w:lang w:val="en-AU"/>
        </w:rPr>
        <w:t>III.</w:t>
      </w:r>
      <w:r>
        <w:rPr>
          <w:rFonts w:eastAsiaTheme="minorEastAsia" w:cstheme="minorBidi"/>
          <w:smallCaps w:val="0"/>
          <w:noProof/>
          <w:sz w:val="24"/>
          <w:szCs w:val="24"/>
          <w:lang w:eastAsia="ja-JP"/>
        </w:rPr>
        <w:tab/>
      </w:r>
      <w:r w:rsidRPr="00C43F22">
        <w:rPr>
          <w:noProof/>
          <w:lang w:val="en-AU"/>
        </w:rPr>
        <w:t>Analysing the Costs of Fair Use</w:t>
      </w:r>
      <w:r>
        <w:rPr>
          <w:noProof/>
        </w:rPr>
        <w:tab/>
      </w:r>
      <w:r>
        <w:rPr>
          <w:noProof/>
        </w:rPr>
        <w:fldChar w:fldCharType="begin"/>
      </w:r>
      <w:r>
        <w:rPr>
          <w:noProof/>
        </w:rPr>
        <w:instrText xml:space="preserve"> PAGEREF _Toc322341462 \h </w:instrText>
      </w:r>
      <w:r>
        <w:rPr>
          <w:noProof/>
        </w:rPr>
      </w:r>
      <w:r>
        <w:rPr>
          <w:noProof/>
        </w:rPr>
        <w:fldChar w:fldCharType="separate"/>
      </w:r>
      <w:r>
        <w:rPr>
          <w:noProof/>
        </w:rPr>
        <w:t>12</w:t>
      </w:r>
      <w:r>
        <w:rPr>
          <w:noProof/>
        </w:rPr>
        <w:fldChar w:fldCharType="end"/>
      </w:r>
    </w:p>
    <w:p w:rsidR="009F4455" w:rsidRDefault="009F4455">
      <w:pPr>
        <w:pStyle w:val="TOC3"/>
        <w:tabs>
          <w:tab w:val="left" w:pos="1238"/>
          <w:tab w:val="right" w:leader="dot" w:pos="8630"/>
        </w:tabs>
        <w:rPr>
          <w:rFonts w:eastAsiaTheme="minorEastAsia" w:cstheme="minorBidi"/>
          <w:i w:val="0"/>
          <w:iCs w:val="0"/>
          <w:noProof/>
          <w:sz w:val="24"/>
          <w:szCs w:val="24"/>
          <w:lang w:eastAsia="ja-JP"/>
        </w:rPr>
      </w:pPr>
      <w:r>
        <w:rPr>
          <w:noProof/>
        </w:rPr>
        <w:t>A.</w:t>
      </w:r>
      <w:r>
        <w:rPr>
          <w:rFonts w:eastAsiaTheme="minorEastAsia" w:cstheme="minorBidi"/>
          <w:i w:val="0"/>
          <w:iCs w:val="0"/>
          <w:noProof/>
          <w:sz w:val="24"/>
          <w:szCs w:val="24"/>
          <w:lang w:eastAsia="ja-JP"/>
        </w:rPr>
        <w:tab/>
      </w:r>
      <w:r>
        <w:rPr>
          <w:noProof/>
        </w:rPr>
        <w:t>Experiences of Countries that have Adopted Fair Use</w:t>
      </w:r>
      <w:r>
        <w:rPr>
          <w:noProof/>
        </w:rPr>
        <w:tab/>
      </w:r>
      <w:r>
        <w:rPr>
          <w:noProof/>
        </w:rPr>
        <w:fldChar w:fldCharType="begin"/>
      </w:r>
      <w:r>
        <w:rPr>
          <w:noProof/>
        </w:rPr>
        <w:instrText xml:space="preserve"> PAGEREF _Toc322341463 \h </w:instrText>
      </w:r>
      <w:r>
        <w:rPr>
          <w:noProof/>
        </w:rPr>
      </w:r>
      <w:r>
        <w:rPr>
          <w:noProof/>
        </w:rPr>
        <w:fldChar w:fldCharType="separate"/>
      </w:r>
      <w:r>
        <w:rPr>
          <w:noProof/>
        </w:rPr>
        <w:t>12</w:t>
      </w:r>
      <w:r>
        <w:rPr>
          <w:noProof/>
        </w:rPr>
        <w:fldChar w:fldCharType="end"/>
      </w:r>
    </w:p>
    <w:p w:rsidR="009F4455" w:rsidRDefault="009F4455">
      <w:pPr>
        <w:pStyle w:val="TOC3"/>
        <w:tabs>
          <w:tab w:val="left" w:pos="1239"/>
          <w:tab w:val="right" w:leader="dot" w:pos="8630"/>
        </w:tabs>
        <w:rPr>
          <w:rFonts w:eastAsiaTheme="minorEastAsia" w:cstheme="minorBidi"/>
          <w:i w:val="0"/>
          <w:iCs w:val="0"/>
          <w:noProof/>
          <w:sz w:val="24"/>
          <w:szCs w:val="24"/>
          <w:lang w:eastAsia="ja-JP"/>
        </w:rPr>
      </w:pPr>
      <w:r>
        <w:rPr>
          <w:noProof/>
        </w:rPr>
        <w:t>B.</w:t>
      </w:r>
      <w:r>
        <w:rPr>
          <w:rFonts w:eastAsiaTheme="minorEastAsia" w:cstheme="minorBidi"/>
          <w:i w:val="0"/>
          <w:iCs w:val="0"/>
          <w:noProof/>
          <w:sz w:val="24"/>
          <w:szCs w:val="24"/>
          <w:lang w:eastAsia="ja-JP"/>
        </w:rPr>
        <w:tab/>
      </w:r>
      <w:r>
        <w:rPr>
          <w:noProof/>
        </w:rPr>
        <w:t>Canada’s Educational Publishing Industry</w:t>
      </w:r>
      <w:r>
        <w:rPr>
          <w:noProof/>
        </w:rPr>
        <w:tab/>
      </w:r>
      <w:r>
        <w:rPr>
          <w:noProof/>
        </w:rPr>
        <w:fldChar w:fldCharType="begin"/>
      </w:r>
      <w:r>
        <w:rPr>
          <w:noProof/>
        </w:rPr>
        <w:instrText xml:space="preserve"> PAGEREF _Toc322341464 \h </w:instrText>
      </w:r>
      <w:r>
        <w:rPr>
          <w:noProof/>
        </w:rPr>
      </w:r>
      <w:r>
        <w:rPr>
          <w:noProof/>
        </w:rPr>
        <w:fldChar w:fldCharType="separate"/>
      </w:r>
      <w:r>
        <w:rPr>
          <w:noProof/>
        </w:rPr>
        <w:t>12</w:t>
      </w:r>
      <w:r>
        <w:rPr>
          <w:noProof/>
        </w:rPr>
        <w:fldChar w:fldCharType="end"/>
      </w:r>
    </w:p>
    <w:p w:rsidR="009F4455" w:rsidRDefault="009F4455">
      <w:pPr>
        <w:pStyle w:val="TOC3"/>
        <w:tabs>
          <w:tab w:val="left" w:pos="1228"/>
          <w:tab w:val="right" w:leader="dot" w:pos="8630"/>
        </w:tabs>
        <w:rPr>
          <w:rFonts w:eastAsiaTheme="minorEastAsia" w:cstheme="minorBidi"/>
          <w:i w:val="0"/>
          <w:iCs w:val="0"/>
          <w:noProof/>
          <w:sz w:val="24"/>
          <w:szCs w:val="24"/>
          <w:lang w:eastAsia="ja-JP"/>
        </w:rPr>
      </w:pPr>
      <w:r>
        <w:rPr>
          <w:noProof/>
        </w:rPr>
        <w:t>C.</w:t>
      </w:r>
      <w:r>
        <w:rPr>
          <w:rFonts w:eastAsiaTheme="minorEastAsia" w:cstheme="minorBidi"/>
          <w:i w:val="0"/>
          <w:iCs w:val="0"/>
          <w:noProof/>
          <w:sz w:val="24"/>
          <w:szCs w:val="24"/>
          <w:lang w:eastAsia="ja-JP"/>
        </w:rPr>
        <w:tab/>
      </w:r>
      <w:r>
        <w:rPr>
          <w:noProof/>
        </w:rPr>
        <w:t>Fair Use and Collective Management Organizations</w:t>
      </w:r>
      <w:r>
        <w:rPr>
          <w:noProof/>
        </w:rPr>
        <w:tab/>
      </w:r>
      <w:r>
        <w:rPr>
          <w:noProof/>
        </w:rPr>
        <w:fldChar w:fldCharType="begin"/>
      </w:r>
      <w:r>
        <w:rPr>
          <w:noProof/>
        </w:rPr>
        <w:instrText xml:space="preserve"> PAGEREF _Toc322341465 \h </w:instrText>
      </w:r>
      <w:r>
        <w:rPr>
          <w:noProof/>
        </w:rPr>
      </w:r>
      <w:r>
        <w:rPr>
          <w:noProof/>
        </w:rPr>
        <w:fldChar w:fldCharType="separate"/>
      </w:r>
      <w:r>
        <w:rPr>
          <w:noProof/>
        </w:rPr>
        <w:t>13</w:t>
      </w:r>
      <w:r>
        <w:rPr>
          <w:noProof/>
        </w:rPr>
        <w:fldChar w:fldCharType="end"/>
      </w:r>
    </w:p>
    <w:p w:rsidR="009F4455" w:rsidRDefault="009F4455">
      <w:pPr>
        <w:pStyle w:val="TOC3"/>
        <w:tabs>
          <w:tab w:val="left" w:pos="1249"/>
          <w:tab w:val="right" w:leader="dot" w:pos="8630"/>
        </w:tabs>
        <w:rPr>
          <w:rFonts w:eastAsiaTheme="minorEastAsia" w:cstheme="minorBidi"/>
          <w:i w:val="0"/>
          <w:iCs w:val="0"/>
          <w:noProof/>
          <w:sz w:val="24"/>
          <w:szCs w:val="24"/>
          <w:lang w:eastAsia="ja-JP"/>
        </w:rPr>
      </w:pPr>
      <w:r>
        <w:rPr>
          <w:noProof/>
        </w:rPr>
        <w:t>D.</w:t>
      </w:r>
      <w:r>
        <w:rPr>
          <w:rFonts w:eastAsiaTheme="minorEastAsia" w:cstheme="minorBidi"/>
          <w:i w:val="0"/>
          <w:iCs w:val="0"/>
          <w:noProof/>
          <w:sz w:val="24"/>
          <w:szCs w:val="24"/>
          <w:lang w:eastAsia="ja-JP"/>
        </w:rPr>
        <w:tab/>
      </w:r>
      <w:r>
        <w:rPr>
          <w:noProof/>
        </w:rPr>
        <w:t>Fair Use and Litigation</w:t>
      </w:r>
      <w:r>
        <w:rPr>
          <w:noProof/>
        </w:rPr>
        <w:tab/>
      </w:r>
      <w:r>
        <w:rPr>
          <w:noProof/>
        </w:rPr>
        <w:fldChar w:fldCharType="begin"/>
      </w:r>
      <w:r>
        <w:rPr>
          <w:noProof/>
        </w:rPr>
        <w:instrText xml:space="preserve"> PAGEREF _Toc322341466 \h </w:instrText>
      </w:r>
      <w:r>
        <w:rPr>
          <w:noProof/>
        </w:rPr>
      </w:r>
      <w:r>
        <w:rPr>
          <w:noProof/>
        </w:rPr>
        <w:fldChar w:fldCharType="separate"/>
      </w:r>
      <w:r>
        <w:rPr>
          <w:noProof/>
        </w:rPr>
        <w:t>14</w:t>
      </w:r>
      <w:r>
        <w:rPr>
          <w:noProof/>
        </w:rPr>
        <w:fldChar w:fldCharType="end"/>
      </w:r>
    </w:p>
    <w:p w:rsidR="009F4455" w:rsidRDefault="009F4455">
      <w:pPr>
        <w:pStyle w:val="TOC1"/>
        <w:rPr>
          <w:rFonts w:eastAsiaTheme="minorEastAsia" w:cstheme="minorBidi"/>
          <w:b w:val="0"/>
          <w:bCs w:val="0"/>
          <w:caps w:val="0"/>
          <w:noProof/>
          <w:sz w:val="24"/>
          <w:szCs w:val="24"/>
          <w:lang w:eastAsia="ja-JP"/>
        </w:rPr>
      </w:pPr>
      <w:r w:rsidRPr="00C43F22">
        <w:rPr>
          <w:noProof/>
          <w:lang w:val="en-AU"/>
        </w:rPr>
        <w:t>Conclusion</w:t>
      </w:r>
      <w:r>
        <w:rPr>
          <w:noProof/>
        </w:rPr>
        <w:tab/>
      </w:r>
      <w:r>
        <w:rPr>
          <w:noProof/>
        </w:rPr>
        <w:fldChar w:fldCharType="begin"/>
      </w:r>
      <w:r>
        <w:rPr>
          <w:noProof/>
        </w:rPr>
        <w:instrText xml:space="preserve"> PAGEREF _Toc322341467 \h </w:instrText>
      </w:r>
      <w:r>
        <w:rPr>
          <w:noProof/>
        </w:rPr>
      </w:r>
      <w:r>
        <w:rPr>
          <w:noProof/>
        </w:rPr>
        <w:fldChar w:fldCharType="separate"/>
      </w:r>
      <w:r>
        <w:rPr>
          <w:noProof/>
        </w:rPr>
        <w:t>14</w:t>
      </w:r>
      <w:r>
        <w:rPr>
          <w:noProof/>
        </w:rPr>
        <w:fldChar w:fldCharType="end"/>
      </w:r>
    </w:p>
    <w:p w:rsidR="001950FA" w:rsidRPr="0073131E" w:rsidRDefault="0087427B" w:rsidP="007C29D4">
      <w:pPr>
        <w:pStyle w:val="BodyText"/>
        <w:rPr>
          <w:lang w:val="en-AU"/>
        </w:rPr>
      </w:pPr>
      <w:r w:rsidRPr="0073131E">
        <w:rPr>
          <w:lang w:val="en-AU"/>
        </w:rPr>
        <w:fldChar w:fldCharType="end"/>
      </w:r>
    </w:p>
    <w:p w:rsidR="000900E5" w:rsidRDefault="000900E5" w:rsidP="000900E5">
      <w:pPr>
        <w:pStyle w:val="Heading1"/>
      </w:pPr>
      <w:bookmarkStart w:id="9" w:name="_Toc322341454"/>
      <w:r>
        <w:t>Introduction</w:t>
      </w:r>
      <w:bookmarkEnd w:id="9"/>
    </w:p>
    <w:p w:rsidR="00B86609" w:rsidRDefault="000900E5" w:rsidP="0073131E">
      <w:pPr>
        <w:pStyle w:val="BodyText"/>
        <w:rPr>
          <w:lang w:val="en-AU"/>
        </w:rPr>
      </w:pPr>
      <w:r>
        <w:rPr>
          <w:lang w:val="en-AU"/>
        </w:rPr>
        <w:t xml:space="preserve">We make this submission as members of the Global Expert Network on Copyright User Rights, an international network of academics and copyright experts from across the world coordinated by the Program on Information Justice and Intellectual Property </w:t>
      </w:r>
      <w:r w:rsidR="00D34276">
        <w:rPr>
          <w:lang w:val="en-AU"/>
        </w:rPr>
        <w:t xml:space="preserve">(PIJIP) </w:t>
      </w:r>
      <w:r>
        <w:rPr>
          <w:lang w:val="en-AU"/>
        </w:rPr>
        <w:t>at American University Washington College of Law</w:t>
      </w:r>
      <w:r w:rsidR="00D34276">
        <w:rPr>
          <w:lang w:val="en-AU"/>
        </w:rPr>
        <w:t xml:space="preserve"> (AU|WCL)</w:t>
      </w:r>
      <w:r>
        <w:rPr>
          <w:lang w:val="en-AU"/>
        </w:rPr>
        <w:t xml:space="preserve">. One of the projects of the network includes an ongoing examination of the impact of fair use on </w:t>
      </w:r>
      <w:r w:rsidR="00D34276">
        <w:rPr>
          <w:lang w:val="en-AU"/>
        </w:rPr>
        <w:t xml:space="preserve">economic, </w:t>
      </w:r>
      <w:r>
        <w:rPr>
          <w:lang w:val="en-AU"/>
        </w:rPr>
        <w:t xml:space="preserve">social and cultural development. We </w:t>
      </w:r>
      <w:r w:rsidR="00827323">
        <w:rPr>
          <w:lang w:val="en-AU"/>
        </w:rPr>
        <w:t xml:space="preserve">write </w:t>
      </w:r>
      <w:r>
        <w:rPr>
          <w:lang w:val="en-AU"/>
        </w:rPr>
        <w:t xml:space="preserve">in response to the recently published </w:t>
      </w:r>
      <w:r w:rsidR="0073131E">
        <w:rPr>
          <w:lang w:val="en-AU"/>
        </w:rPr>
        <w:t>PricewaterhouseCoopers</w:t>
      </w:r>
      <w:r w:rsidR="001950FA" w:rsidRPr="0073131E">
        <w:rPr>
          <w:lang w:val="en-AU"/>
        </w:rPr>
        <w:t xml:space="preserve"> report </w:t>
      </w:r>
      <w:r w:rsidR="006544DF" w:rsidRPr="0073131E">
        <w:rPr>
          <w:lang w:val="en-AU"/>
        </w:rPr>
        <w:t xml:space="preserve">on </w:t>
      </w:r>
      <w:r w:rsidR="006544DF" w:rsidRPr="0073131E">
        <w:rPr>
          <w:i/>
          <w:lang w:val="en-AU"/>
        </w:rPr>
        <w:t>Understanding the Costs and Benefits of Introducing a ‘Fair Use’ Exception</w:t>
      </w:r>
      <w:r w:rsidR="0073131E">
        <w:rPr>
          <w:lang w:val="en-AU"/>
        </w:rPr>
        <w:t xml:space="preserve"> </w:t>
      </w:r>
      <w:r w:rsidR="006544DF" w:rsidRPr="0073131E">
        <w:rPr>
          <w:lang w:val="en-AU"/>
        </w:rPr>
        <w:t xml:space="preserve">prepared for APRA, AMCOS, PPCA, Copyright Agency | </w:t>
      </w:r>
      <w:proofErr w:type="spellStart"/>
      <w:r w:rsidR="006544DF" w:rsidRPr="0073131E">
        <w:rPr>
          <w:lang w:val="en-AU"/>
        </w:rPr>
        <w:t>Viscopy</w:t>
      </w:r>
      <w:proofErr w:type="spellEnd"/>
      <w:r w:rsidR="006544DF" w:rsidRPr="0073131E">
        <w:rPr>
          <w:lang w:val="en-AU"/>
        </w:rPr>
        <w:t xml:space="preserve">, Foxtel, News Corp Australia and </w:t>
      </w:r>
      <w:proofErr w:type="spellStart"/>
      <w:r w:rsidR="006544DF" w:rsidRPr="0073131E">
        <w:rPr>
          <w:lang w:val="en-AU"/>
        </w:rPr>
        <w:t>Screenrights</w:t>
      </w:r>
      <w:proofErr w:type="spellEnd"/>
      <w:r w:rsidR="0073131E">
        <w:rPr>
          <w:lang w:val="en-AU"/>
        </w:rPr>
        <w:t xml:space="preserve"> (“PWC Report”). T</w:t>
      </w:r>
      <w:r w:rsidR="00A15051" w:rsidRPr="0073131E">
        <w:rPr>
          <w:lang w:val="en-AU"/>
        </w:rPr>
        <w:t xml:space="preserve">he </w:t>
      </w:r>
      <w:r w:rsidR="0073131E">
        <w:rPr>
          <w:lang w:val="en-AU"/>
        </w:rPr>
        <w:t>PWC R</w:t>
      </w:r>
      <w:r w:rsidR="00A15051" w:rsidRPr="0073131E">
        <w:rPr>
          <w:lang w:val="en-AU"/>
        </w:rPr>
        <w:t xml:space="preserve">eport </w:t>
      </w:r>
      <w:r w:rsidR="006544DF" w:rsidRPr="0073131E">
        <w:rPr>
          <w:lang w:val="en-AU"/>
        </w:rPr>
        <w:t xml:space="preserve">warrants that the researchers “only considered the requirements of these organizations,” </w:t>
      </w:r>
      <w:r w:rsidR="0073131E">
        <w:rPr>
          <w:lang w:val="en-AU"/>
        </w:rPr>
        <w:t>indicating that it is not an unbiased or neutral study of the topic. W</w:t>
      </w:r>
      <w:r w:rsidR="00A15051" w:rsidRPr="0073131E">
        <w:rPr>
          <w:lang w:val="en-AU"/>
        </w:rPr>
        <w:t xml:space="preserve">e understand the report has been submitted to the </w:t>
      </w:r>
      <w:r>
        <w:rPr>
          <w:lang w:val="en-AU"/>
        </w:rPr>
        <w:t xml:space="preserve">Productivity Commission </w:t>
      </w:r>
      <w:r w:rsidR="00A15051" w:rsidRPr="0073131E">
        <w:rPr>
          <w:lang w:val="en-AU"/>
        </w:rPr>
        <w:t xml:space="preserve">and is being broadly referenced for the proposition that adopting fair use rights in </w:t>
      </w:r>
      <w:r w:rsidR="0073131E">
        <w:rPr>
          <w:lang w:val="en-AU"/>
        </w:rPr>
        <w:t xml:space="preserve">Australia’s </w:t>
      </w:r>
      <w:r w:rsidR="00A15051" w:rsidRPr="0073131E">
        <w:rPr>
          <w:lang w:val="en-AU"/>
        </w:rPr>
        <w:t xml:space="preserve">copyright law </w:t>
      </w:r>
      <w:r w:rsidR="0073131E">
        <w:rPr>
          <w:lang w:val="en-AU"/>
        </w:rPr>
        <w:t>will do</w:t>
      </w:r>
      <w:r w:rsidR="00A15051" w:rsidRPr="0073131E">
        <w:rPr>
          <w:lang w:val="en-AU"/>
        </w:rPr>
        <w:t xml:space="preserve"> more harm than good. </w:t>
      </w:r>
    </w:p>
    <w:p w:rsidR="00D34276" w:rsidRDefault="007714D4" w:rsidP="0073131E">
      <w:pPr>
        <w:pStyle w:val="BodyText"/>
        <w:rPr>
          <w:lang w:val="en-AU"/>
        </w:rPr>
      </w:pPr>
      <w:r>
        <w:rPr>
          <w:lang w:val="en-AU"/>
        </w:rPr>
        <w:t>At the outset, we note that the PWC Report does not even purport to be evidence. Rather, it is an exercise in modelling, applying what it calls “standard economic theory”</w:t>
      </w:r>
      <w:r w:rsidR="00B82A7F">
        <w:rPr>
          <w:lang w:val="en-AU"/>
        </w:rPr>
        <w:t xml:space="preserve"> in a “stylised model” </w:t>
      </w:r>
      <w:r>
        <w:rPr>
          <w:lang w:val="en-AU"/>
        </w:rPr>
        <w:t xml:space="preserve">to project hypothetical outcomes. As we explain below, the PWC Report fails on its own terms because its model </w:t>
      </w:r>
      <w:r w:rsidR="00B82A7F">
        <w:rPr>
          <w:lang w:val="en-AU"/>
        </w:rPr>
        <w:t xml:space="preserve">unreasonably frames </w:t>
      </w:r>
      <w:r>
        <w:rPr>
          <w:lang w:val="en-AU"/>
        </w:rPr>
        <w:t xml:space="preserve">costs and benefits </w:t>
      </w:r>
      <w:r w:rsidR="00B82A7F">
        <w:rPr>
          <w:lang w:val="en-AU"/>
        </w:rPr>
        <w:t xml:space="preserve">and </w:t>
      </w:r>
      <w:r>
        <w:rPr>
          <w:lang w:val="en-AU"/>
        </w:rPr>
        <w:t>is highly selective in the hypothetical effects that it chooses to count</w:t>
      </w:r>
      <w:r w:rsidR="00B82A7F">
        <w:rPr>
          <w:lang w:val="en-AU"/>
        </w:rPr>
        <w:t xml:space="preserve"> on each side of the ledger</w:t>
      </w:r>
      <w:r>
        <w:rPr>
          <w:lang w:val="en-AU"/>
        </w:rPr>
        <w:t>. Moreover, a</w:t>
      </w:r>
      <w:r w:rsidR="00B86609">
        <w:rPr>
          <w:lang w:val="en-AU"/>
        </w:rPr>
        <w:t xml:space="preserve">s described </w:t>
      </w:r>
      <w:r w:rsidR="00B86609">
        <w:rPr>
          <w:lang w:val="en-AU"/>
        </w:rPr>
        <w:lastRenderedPageBreak/>
        <w:t xml:space="preserve">herein, it is our conviction that </w:t>
      </w:r>
      <w:r w:rsidR="001950FA" w:rsidRPr="0073131E">
        <w:rPr>
          <w:lang w:val="en-AU"/>
        </w:rPr>
        <w:t xml:space="preserve">the </w:t>
      </w:r>
      <w:r w:rsidR="00A15051" w:rsidRPr="0073131E">
        <w:rPr>
          <w:lang w:val="en-AU"/>
        </w:rPr>
        <w:t xml:space="preserve">PWC Report </w:t>
      </w:r>
      <w:r w:rsidR="001950FA" w:rsidRPr="0073131E">
        <w:rPr>
          <w:lang w:val="en-AU"/>
        </w:rPr>
        <w:t xml:space="preserve">does not provide a sound evidence base to evaluate the true total </w:t>
      </w:r>
      <w:r w:rsidR="00634AB6" w:rsidRPr="0073131E">
        <w:rPr>
          <w:lang w:val="en-AU"/>
        </w:rPr>
        <w:t>costs</w:t>
      </w:r>
      <w:r w:rsidR="001950FA" w:rsidRPr="0073131E">
        <w:rPr>
          <w:lang w:val="en-AU"/>
        </w:rPr>
        <w:t xml:space="preserve"> and benef</w:t>
      </w:r>
      <w:r w:rsidR="00A15051" w:rsidRPr="0073131E">
        <w:rPr>
          <w:lang w:val="en-AU"/>
        </w:rPr>
        <w:t>its that the introduction of a fair use</w:t>
      </w:r>
      <w:r w:rsidR="001950FA" w:rsidRPr="0073131E">
        <w:rPr>
          <w:lang w:val="en-AU"/>
        </w:rPr>
        <w:t xml:space="preserve"> </w:t>
      </w:r>
      <w:r w:rsidR="00A15051" w:rsidRPr="0073131E">
        <w:rPr>
          <w:lang w:val="en-AU"/>
        </w:rPr>
        <w:t xml:space="preserve">rights </w:t>
      </w:r>
      <w:r w:rsidR="001950FA" w:rsidRPr="0073131E">
        <w:rPr>
          <w:lang w:val="en-AU"/>
        </w:rPr>
        <w:t xml:space="preserve">would have in Australia. </w:t>
      </w:r>
    </w:p>
    <w:p w:rsidR="00D34276" w:rsidRDefault="00D34276" w:rsidP="00D34276">
      <w:pPr>
        <w:pStyle w:val="BodyText"/>
        <w:numPr>
          <w:ilvl w:val="0"/>
          <w:numId w:val="58"/>
        </w:numPr>
        <w:rPr>
          <w:lang w:val="en-AU"/>
        </w:rPr>
      </w:pPr>
      <w:r>
        <w:rPr>
          <w:lang w:val="en-AU"/>
        </w:rPr>
        <w:t xml:space="preserve">Part I </w:t>
      </w:r>
      <w:r w:rsidR="0073131E">
        <w:rPr>
          <w:lang w:val="en-AU"/>
        </w:rPr>
        <w:t>point</w:t>
      </w:r>
      <w:r>
        <w:rPr>
          <w:lang w:val="en-AU"/>
        </w:rPr>
        <w:t>s</w:t>
      </w:r>
      <w:r w:rsidR="0073131E">
        <w:rPr>
          <w:lang w:val="en-AU"/>
        </w:rPr>
        <w:t xml:space="preserve"> out how the PWC </w:t>
      </w:r>
      <w:r w:rsidR="004F2B41">
        <w:rPr>
          <w:lang w:val="en-AU"/>
        </w:rPr>
        <w:t xml:space="preserve">Report </w:t>
      </w:r>
      <w:r w:rsidR="0073131E">
        <w:rPr>
          <w:lang w:val="en-AU"/>
        </w:rPr>
        <w:t xml:space="preserve">fails to adequately define the </w:t>
      </w:r>
      <w:r w:rsidR="00827323">
        <w:rPr>
          <w:lang w:val="en-AU"/>
        </w:rPr>
        <w:t>nat</w:t>
      </w:r>
      <w:r>
        <w:rPr>
          <w:lang w:val="en-AU"/>
        </w:rPr>
        <w:t>u</w:t>
      </w:r>
      <w:r w:rsidR="00827323">
        <w:rPr>
          <w:lang w:val="en-AU"/>
        </w:rPr>
        <w:t xml:space="preserve">re </w:t>
      </w:r>
      <w:r w:rsidR="0073131E">
        <w:rPr>
          <w:lang w:val="en-AU"/>
        </w:rPr>
        <w:t xml:space="preserve">of the real change being proposed in Australia – which is effectively to subject its existing fair dealing clause to an open list of potentially lawful purposes. </w:t>
      </w:r>
    </w:p>
    <w:p w:rsidR="00D34276" w:rsidRDefault="0073131E" w:rsidP="00D34276">
      <w:pPr>
        <w:pStyle w:val="BodyText"/>
        <w:numPr>
          <w:ilvl w:val="0"/>
          <w:numId w:val="58"/>
        </w:numPr>
        <w:rPr>
          <w:lang w:val="en-AU"/>
        </w:rPr>
      </w:pPr>
      <w:r>
        <w:rPr>
          <w:lang w:val="en-AU"/>
        </w:rPr>
        <w:t xml:space="preserve">Part II provides a survey of a range of benefits that </w:t>
      </w:r>
      <w:r w:rsidR="00B86609">
        <w:rPr>
          <w:lang w:val="en-AU"/>
        </w:rPr>
        <w:t xml:space="preserve">the opening of Australia’s fair dealing clause to resemble the U.S. fair use doctrine </w:t>
      </w:r>
      <w:r>
        <w:rPr>
          <w:lang w:val="en-AU"/>
        </w:rPr>
        <w:t>may have, drawing from published research on the topic</w:t>
      </w:r>
      <w:r w:rsidR="00D34276">
        <w:rPr>
          <w:lang w:val="en-AU"/>
        </w:rPr>
        <w:t xml:space="preserve"> which is not canvassed by the </w:t>
      </w:r>
      <w:r>
        <w:rPr>
          <w:lang w:val="en-AU"/>
        </w:rPr>
        <w:t xml:space="preserve">PWC Report. </w:t>
      </w:r>
    </w:p>
    <w:p w:rsidR="00B86609" w:rsidRDefault="0073131E" w:rsidP="00D34276">
      <w:pPr>
        <w:pStyle w:val="BodyText"/>
        <w:numPr>
          <w:ilvl w:val="0"/>
          <w:numId w:val="58"/>
        </w:numPr>
        <w:rPr>
          <w:lang w:val="en-AU"/>
        </w:rPr>
      </w:pPr>
      <w:r>
        <w:rPr>
          <w:lang w:val="en-AU"/>
        </w:rPr>
        <w:t>Part III analyses the PWC Report’s evaluation of the costs of adopting fair use, criticizing the Report</w:t>
      </w:r>
      <w:r w:rsidR="00B86609">
        <w:rPr>
          <w:lang w:val="en-AU"/>
        </w:rPr>
        <w:t>’</w:t>
      </w:r>
      <w:r>
        <w:rPr>
          <w:lang w:val="en-AU"/>
        </w:rPr>
        <w:t>s basis for concluding that adopting fair use will lead to massive shifts from licensed to unlicensed use of works</w:t>
      </w:r>
      <w:r w:rsidR="000900E5">
        <w:rPr>
          <w:lang w:val="en-AU"/>
        </w:rPr>
        <w:t xml:space="preserve">, a litigation explosion and the destruction of all collective management organizations in Australia. </w:t>
      </w:r>
    </w:p>
    <w:p w:rsidR="000900E5" w:rsidRDefault="000900E5" w:rsidP="0073131E">
      <w:pPr>
        <w:pStyle w:val="BodyText"/>
        <w:rPr>
          <w:lang w:val="en-AU"/>
        </w:rPr>
      </w:pPr>
      <w:r>
        <w:rPr>
          <w:lang w:val="en-AU"/>
        </w:rPr>
        <w:t>Ultimately, evaluating the impacts of fair use, or any specific policy change, is hard work.</w:t>
      </w:r>
      <w:r w:rsidR="00B86609">
        <w:rPr>
          <w:lang w:val="en-AU"/>
        </w:rPr>
        <w:t xml:space="preserve"> </w:t>
      </w:r>
      <w:r w:rsidR="00D34276">
        <w:rPr>
          <w:lang w:val="en-AU"/>
        </w:rPr>
        <w:t xml:space="preserve">The diffuse and forward-looking benefits of open exceptions like fair use may be </w:t>
      </w:r>
      <w:r w:rsidR="00B86609">
        <w:rPr>
          <w:lang w:val="en-AU"/>
        </w:rPr>
        <w:t>hard to measure</w:t>
      </w:r>
      <w:r w:rsidR="00D34276">
        <w:rPr>
          <w:lang w:val="en-AU"/>
        </w:rPr>
        <w:t>,</w:t>
      </w:r>
      <w:r w:rsidR="00B86609">
        <w:rPr>
          <w:lang w:val="en-AU"/>
        </w:rPr>
        <w:t xml:space="preserve"> but they are no less real. The PWC’s evaluation of the costs and benefits of fair use are not real. </w:t>
      </w:r>
      <w:r w:rsidR="00827323">
        <w:rPr>
          <w:lang w:val="en-AU"/>
        </w:rPr>
        <w:t xml:space="preserve">It is </w:t>
      </w:r>
      <w:r w:rsidR="00B86609">
        <w:rPr>
          <w:lang w:val="en-AU"/>
        </w:rPr>
        <w:t>full of imagined horror stories that are unlikely to take place in fact and should be disregarded in</w:t>
      </w:r>
      <w:r w:rsidR="00827323">
        <w:rPr>
          <w:lang w:val="en-AU"/>
        </w:rPr>
        <w:t xml:space="preserve"> their entirety</w:t>
      </w:r>
      <w:r w:rsidR="00B86609">
        <w:rPr>
          <w:lang w:val="en-AU"/>
        </w:rPr>
        <w:t xml:space="preserve">.   </w:t>
      </w:r>
      <w:r>
        <w:rPr>
          <w:lang w:val="en-AU"/>
        </w:rPr>
        <w:t xml:space="preserve"> </w:t>
      </w:r>
    </w:p>
    <w:p w:rsidR="00A71DCB" w:rsidRPr="0073131E" w:rsidRDefault="00F02CC1" w:rsidP="00DF6CDA">
      <w:pPr>
        <w:pStyle w:val="Heading2"/>
        <w:rPr>
          <w:lang w:val="en-AU"/>
        </w:rPr>
      </w:pPr>
      <w:bookmarkStart w:id="10" w:name="_Toc322341455"/>
      <w:r w:rsidRPr="0073131E">
        <w:rPr>
          <w:lang w:val="en-AU"/>
        </w:rPr>
        <w:t xml:space="preserve">Identifying </w:t>
      </w:r>
      <w:r w:rsidR="00A15051" w:rsidRPr="0073131E">
        <w:rPr>
          <w:lang w:val="en-AU"/>
        </w:rPr>
        <w:t>the Independent Variable: Defining Fair Use</w:t>
      </w:r>
      <w:bookmarkEnd w:id="10"/>
      <w:r w:rsidR="00A15051" w:rsidRPr="0073131E">
        <w:rPr>
          <w:lang w:val="en-AU"/>
        </w:rPr>
        <w:t xml:space="preserve"> </w:t>
      </w:r>
    </w:p>
    <w:p w:rsidR="00055607" w:rsidRPr="0073131E" w:rsidRDefault="00A15051" w:rsidP="00CE55E5">
      <w:pPr>
        <w:pStyle w:val="BodyText"/>
        <w:rPr>
          <w:lang w:val="en-AU"/>
        </w:rPr>
      </w:pPr>
      <w:r w:rsidRPr="0073131E">
        <w:rPr>
          <w:lang w:val="en-AU"/>
        </w:rPr>
        <w:t>In order to complete an impac</w:t>
      </w:r>
      <w:r w:rsidR="008377E9">
        <w:rPr>
          <w:lang w:val="en-AU"/>
        </w:rPr>
        <w:t>t analysis of any policy change</w:t>
      </w:r>
      <w:r w:rsidRPr="0073131E">
        <w:rPr>
          <w:lang w:val="en-AU"/>
        </w:rPr>
        <w:t xml:space="preserve"> it is of crucial importance to define what that change </w:t>
      </w:r>
      <w:r w:rsidR="008377E9">
        <w:rPr>
          <w:lang w:val="en-AU"/>
        </w:rPr>
        <w:t xml:space="preserve">being measured </w:t>
      </w:r>
      <w:r w:rsidRPr="0073131E">
        <w:rPr>
          <w:lang w:val="en-AU"/>
        </w:rPr>
        <w:t>is relative to the baseline of what exists now. The PWC Report fails</w:t>
      </w:r>
      <w:r w:rsidR="008377E9">
        <w:rPr>
          <w:lang w:val="en-AU"/>
        </w:rPr>
        <w:t xml:space="preserve"> in this regard.</w:t>
      </w:r>
    </w:p>
    <w:p w:rsidR="00A15051" w:rsidRPr="0073131E" w:rsidRDefault="003E04B3" w:rsidP="00CE55E5">
      <w:pPr>
        <w:pStyle w:val="BodyText"/>
        <w:rPr>
          <w:lang w:val="en-AU"/>
        </w:rPr>
      </w:pPr>
      <w:r w:rsidRPr="0073131E">
        <w:rPr>
          <w:lang w:val="en-AU"/>
        </w:rPr>
        <w:t>As the PWC Report notes, the Australian Law Reform Commission (ALRC) undertook a recent review of copyright law in Australia for the digital age</w:t>
      </w:r>
      <w:r w:rsidR="00055607" w:rsidRPr="0073131E">
        <w:rPr>
          <w:lang w:val="en-AU"/>
        </w:rPr>
        <w:t xml:space="preserve"> and recommended that Australia adopt a “fair use” exception model</w:t>
      </w:r>
      <w:r w:rsidR="00827323">
        <w:rPr>
          <w:lang w:val="en-AU"/>
        </w:rPr>
        <w:t>l</w:t>
      </w:r>
      <w:r w:rsidR="00055607" w:rsidRPr="0073131E">
        <w:rPr>
          <w:lang w:val="en-AU"/>
        </w:rPr>
        <w:t xml:space="preserve">ed on U.S. law. </w:t>
      </w:r>
      <w:r w:rsidR="00A15051" w:rsidRPr="0073131E">
        <w:rPr>
          <w:lang w:val="en-AU"/>
        </w:rPr>
        <w:t>But the PWC Report fails to explain how adopting fair use in Australia will differ from present law. The PWC Report simply assumes three dramatic effects that adopting fair use would have, namely:</w:t>
      </w:r>
    </w:p>
    <w:p w:rsidR="00B428B6" w:rsidRPr="0073131E" w:rsidRDefault="00A15051" w:rsidP="00A15051">
      <w:pPr>
        <w:pStyle w:val="BodyText"/>
        <w:numPr>
          <w:ilvl w:val="0"/>
          <w:numId w:val="53"/>
        </w:numPr>
        <w:rPr>
          <w:lang w:val="en-AU"/>
        </w:rPr>
      </w:pPr>
      <w:r w:rsidRPr="0073131E">
        <w:rPr>
          <w:lang w:val="en-AU"/>
        </w:rPr>
        <w:t xml:space="preserve">A massive increase in free commercial uses of works that are presently licensed, leading to </w:t>
      </w:r>
      <w:r w:rsidR="00055607" w:rsidRPr="0073131E">
        <w:rPr>
          <w:lang w:val="en-AU"/>
        </w:rPr>
        <w:t>a “</w:t>
      </w:r>
      <w:r w:rsidR="003E04B3" w:rsidRPr="0073131E">
        <w:rPr>
          <w:lang w:val="en-AU"/>
        </w:rPr>
        <w:t>reduction in the incentive for professional creators of copyright works</w:t>
      </w:r>
      <w:r w:rsidR="00055607" w:rsidRPr="0073131E">
        <w:rPr>
          <w:lang w:val="en-AU"/>
        </w:rPr>
        <w:t xml:space="preserve">.” </w:t>
      </w:r>
    </w:p>
    <w:p w:rsidR="00B428B6" w:rsidRPr="0073131E" w:rsidRDefault="00B428B6" w:rsidP="00A15051">
      <w:pPr>
        <w:pStyle w:val="BodyText"/>
        <w:numPr>
          <w:ilvl w:val="0"/>
          <w:numId w:val="53"/>
        </w:numPr>
        <w:rPr>
          <w:lang w:val="en-AU"/>
        </w:rPr>
      </w:pPr>
      <w:r w:rsidRPr="0073131E">
        <w:rPr>
          <w:lang w:val="en-AU"/>
        </w:rPr>
        <w:t xml:space="preserve">A five-fold increase in copyright </w:t>
      </w:r>
      <w:proofErr w:type="gramStart"/>
      <w:r w:rsidRPr="0073131E">
        <w:rPr>
          <w:lang w:val="en-AU"/>
        </w:rPr>
        <w:t>adjudication,</w:t>
      </w:r>
      <w:proofErr w:type="gramEnd"/>
      <w:r w:rsidRPr="0073131E">
        <w:rPr>
          <w:lang w:val="en-AU"/>
        </w:rPr>
        <w:t xml:space="preserve"> and associated litigat</w:t>
      </w:r>
      <w:r w:rsidR="00827323">
        <w:rPr>
          <w:lang w:val="en-AU"/>
        </w:rPr>
        <w:t>i</w:t>
      </w:r>
      <w:r w:rsidRPr="0073131E">
        <w:rPr>
          <w:lang w:val="en-AU"/>
        </w:rPr>
        <w:t>on costs.</w:t>
      </w:r>
    </w:p>
    <w:p w:rsidR="003E04B3" w:rsidRPr="0073131E" w:rsidRDefault="00B428B6" w:rsidP="00A15051">
      <w:pPr>
        <w:pStyle w:val="BodyText"/>
        <w:numPr>
          <w:ilvl w:val="0"/>
          <w:numId w:val="53"/>
        </w:numPr>
        <w:rPr>
          <w:lang w:val="en-AU"/>
        </w:rPr>
      </w:pPr>
      <w:r w:rsidRPr="0073131E">
        <w:rPr>
          <w:lang w:val="en-AU"/>
        </w:rPr>
        <w:lastRenderedPageBreak/>
        <w:t xml:space="preserve">The closing of all </w:t>
      </w:r>
      <w:r w:rsidR="0050693A" w:rsidRPr="0073131E">
        <w:rPr>
          <w:lang w:val="en-AU"/>
        </w:rPr>
        <w:t xml:space="preserve">of Australia’s copyright collecting societies. </w:t>
      </w:r>
    </w:p>
    <w:p w:rsidR="0050693A" w:rsidRPr="0073131E" w:rsidRDefault="00B428B6" w:rsidP="00CE55E5">
      <w:pPr>
        <w:pStyle w:val="BodyText"/>
        <w:rPr>
          <w:lang w:val="en-AU"/>
        </w:rPr>
      </w:pPr>
      <w:r w:rsidRPr="0073131E">
        <w:rPr>
          <w:lang w:val="en-AU"/>
        </w:rPr>
        <w:t xml:space="preserve">The </w:t>
      </w:r>
      <w:r w:rsidR="00AE01F0">
        <w:rPr>
          <w:lang w:val="en-AU"/>
        </w:rPr>
        <w:t>PWC Report</w:t>
      </w:r>
      <w:r w:rsidRPr="0073131E">
        <w:rPr>
          <w:lang w:val="en-AU"/>
        </w:rPr>
        <w:t xml:space="preserve"> does not engage in any analysis about what </w:t>
      </w:r>
      <w:r w:rsidR="00827323">
        <w:rPr>
          <w:lang w:val="en-AU"/>
        </w:rPr>
        <w:t xml:space="preserve">aspects of </w:t>
      </w:r>
      <w:r w:rsidR="005138F6">
        <w:rPr>
          <w:lang w:val="en-AU"/>
        </w:rPr>
        <w:t xml:space="preserve">the </w:t>
      </w:r>
      <w:r w:rsidRPr="0073131E">
        <w:rPr>
          <w:lang w:val="en-AU"/>
        </w:rPr>
        <w:t xml:space="preserve">proposed fair use clause, as compared to Australia’s current fair dealing standard and other copyright </w:t>
      </w:r>
      <w:proofErr w:type="gramStart"/>
      <w:r w:rsidRPr="0073131E">
        <w:rPr>
          <w:lang w:val="en-AU"/>
        </w:rPr>
        <w:t>exceptions, that</w:t>
      </w:r>
      <w:proofErr w:type="gramEnd"/>
      <w:r w:rsidRPr="0073131E">
        <w:rPr>
          <w:lang w:val="en-AU"/>
        </w:rPr>
        <w:t xml:space="preserve"> would cause these changes. Indeed, as explained further below, no such impacts have been </w:t>
      </w:r>
      <w:r w:rsidR="00B86609" w:rsidRPr="0073131E">
        <w:rPr>
          <w:lang w:val="en-AU"/>
        </w:rPr>
        <w:t>experienced</w:t>
      </w:r>
      <w:r w:rsidRPr="0073131E">
        <w:rPr>
          <w:lang w:val="en-AU"/>
        </w:rPr>
        <w:t xml:space="preserve"> in any of the countries that have adopted fair use clauses in their </w:t>
      </w:r>
      <w:r w:rsidR="00B86609" w:rsidRPr="0073131E">
        <w:rPr>
          <w:lang w:val="en-AU"/>
        </w:rPr>
        <w:t>copyright</w:t>
      </w:r>
      <w:r w:rsidRPr="0073131E">
        <w:rPr>
          <w:lang w:val="en-AU"/>
        </w:rPr>
        <w:t xml:space="preserve"> reforms. In truth, a</w:t>
      </w:r>
      <w:r w:rsidR="0050693A" w:rsidRPr="0073131E">
        <w:rPr>
          <w:lang w:val="en-AU"/>
        </w:rPr>
        <w:t xml:space="preserve">ctually </w:t>
      </w:r>
      <w:proofErr w:type="gramStart"/>
      <w:r w:rsidR="0050693A" w:rsidRPr="0073131E">
        <w:rPr>
          <w:lang w:val="en-AU"/>
        </w:rPr>
        <w:t>existing</w:t>
      </w:r>
      <w:proofErr w:type="gramEnd"/>
      <w:r w:rsidR="0050693A" w:rsidRPr="0073131E">
        <w:rPr>
          <w:lang w:val="en-AU"/>
        </w:rPr>
        <w:t xml:space="preserve"> fair use bears little resemblance to the straw man the PWC Report erects.  </w:t>
      </w:r>
    </w:p>
    <w:p w:rsidR="002F7CCF" w:rsidRPr="0073131E" w:rsidRDefault="00B428B6" w:rsidP="00CE55E5">
      <w:pPr>
        <w:pStyle w:val="BodyText"/>
        <w:rPr>
          <w:lang w:val="en-AU"/>
        </w:rPr>
      </w:pPr>
      <w:r w:rsidRPr="0073131E">
        <w:rPr>
          <w:lang w:val="en-AU"/>
        </w:rPr>
        <w:t xml:space="preserve">It is important to start with definitions. </w:t>
      </w:r>
      <w:r w:rsidR="002F7CCF" w:rsidRPr="0073131E">
        <w:rPr>
          <w:lang w:val="en-AU"/>
        </w:rPr>
        <w:t xml:space="preserve">The </w:t>
      </w:r>
      <w:r w:rsidRPr="0073131E">
        <w:rPr>
          <w:lang w:val="en-AU"/>
        </w:rPr>
        <w:t>fair use</w:t>
      </w:r>
      <w:r w:rsidR="00FB19B8" w:rsidRPr="0073131E">
        <w:rPr>
          <w:lang w:val="en-AU"/>
        </w:rPr>
        <w:t xml:space="preserve"> clause </w:t>
      </w:r>
      <w:r w:rsidR="002F7CCF" w:rsidRPr="0073131E">
        <w:rPr>
          <w:lang w:val="en-AU"/>
        </w:rPr>
        <w:t>proposed by the Law Reform Commission has three paramount features</w:t>
      </w:r>
      <w:r w:rsidR="0050693A" w:rsidRPr="0073131E">
        <w:rPr>
          <w:lang w:val="en-AU"/>
        </w:rPr>
        <w:t xml:space="preserve"> that </w:t>
      </w:r>
      <w:r w:rsidRPr="0073131E">
        <w:rPr>
          <w:lang w:val="en-AU"/>
        </w:rPr>
        <w:t xml:space="preserve">are </w:t>
      </w:r>
      <w:r w:rsidR="0050693A" w:rsidRPr="0073131E">
        <w:rPr>
          <w:lang w:val="en-AU"/>
        </w:rPr>
        <w:t>shared by the U.S. fair use right</w:t>
      </w:r>
      <w:r w:rsidR="002F7CCF" w:rsidRPr="0073131E">
        <w:rPr>
          <w:lang w:val="en-AU"/>
        </w:rPr>
        <w:t>:</w:t>
      </w:r>
    </w:p>
    <w:p w:rsidR="002F7CCF" w:rsidRPr="0073131E" w:rsidRDefault="002F7CCF" w:rsidP="00A15051">
      <w:pPr>
        <w:pStyle w:val="BodyText"/>
        <w:numPr>
          <w:ilvl w:val="0"/>
          <w:numId w:val="46"/>
        </w:numPr>
        <w:rPr>
          <w:lang w:val="en-AU"/>
        </w:rPr>
      </w:pPr>
      <w:r w:rsidRPr="0073131E">
        <w:rPr>
          <w:lang w:val="en-AU"/>
        </w:rPr>
        <w:t xml:space="preserve">Openness: the exception can be applied to uses </w:t>
      </w:r>
      <w:r w:rsidR="001950FA" w:rsidRPr="0073131E">
        <w:rPr>
          <w:lang w:val="en-AU"/>
        </w:rPr>
        <w:t xml:space="preserve">for potentially any purpose </w:t>
      </w:r>
      <w:r w:rsidRPr="0073131E">
        <w:rPr>
          <w:lang w:val="en-AU"/>
        </w:rPr>
        <w:t>(as distinguished from a closed list</w:t>
      </w:r>
      <w:r w:rsidR="001950FA" w:rsidRPr="0073131E">
        <w:rPr>
          <w:lang w:val="en-AU"/>
        </w:rPr>
        <w:t xml:space="preserve"> of specific enumerated purposes</w:t>
      </w:r>
      <w:r w:rsidRPr="0073131E">
        <w:rPr>
          <w:lang w:val="en-AU"/>
        </w:rPr>
        <w:t>);</w:t>
      </w:r>
    </w:p>
    <w:p w:rsidR="002F7CCF" w:rsidRPr="0073131E" w:rsidRDefault="002F7CCF" w:rsidP="00A15051">
      <w:pPr>
        <w:pStyle w:val="BodyText"/>
        <w:numPr>
          <w:ilvl w:val="0"/>
          <w:numId w:val="46"/>
        </w:numPr>
        <w:rPr>
          <w:lang w:val="en-AU"/>
        </w:rPr>
      </w:pPr>
      <w:r w:rsidRPr="0073131E">
        <w:rPr>
          <w:lang w:val="en-AU"/>
        </w:rPr>
        <w:t>Flexibility: the exception is applied through a flexible proportionality test that balances factors such as nature and importance of the new use, the interests of the author or copyright holder, and the impacts on third parties and society at large;</w:t>
      </w:r>
    </w:p>
    <w:p w:rsidR="0050693A" w:rsidRPr="0073131E" w:rsidRDefault="002F7CCF" w:rsidP="00A15051">
      <w:pPr>
        <w:pStyle w:val="BodyText"/>
        <w:numPr>
          <w:ilvl w:val="0"/>
          <w:numId w:val="46"/>
        </w:numPr>
        <w:rPr>
          <w:lang w:val="en-AU"/>
        </w:rPr>
      </w:pPr>
      <w:r w:rsidRPr="0073131E">
        <w:rPr>
          <w:lang w:val="en-AU"/>
        </w:rPr>
        <w:t xml:space="preserve">Generality: the exception applies </w:t>
      </w:r>
      <w:r w:rsidR="00B428B6" w:rsidRPr="0073131E">
        <w:rPr>
          <w:lang w:val="en-AU"/>
        </w:rPr>
        <w:t xml:space="preserve">as a general “catch all” test that can be applied to any use not specifically authorized elsewhere in the Act. </w:t>
      </w:r>
    </w:p>
    <w:p w:rsidR="006A152D" w:rsidRDefault="00B428B6" w:rsidP="00A15051">
      <w:pPr>
        <w:pStyle w:val="BodyText"/>
        <w:rPr>
          <w:lang w:val="en-AU"/>
        </w:rPr>
      </w:pPr>
      <w:r w:rsidRPr="0073131E">
        <w:rPr>
          <w:lang w:val="en-AU"/>
        </w:rPr>
        <w:t xml:space="preserve">Australia already has an </w:t>
      </w:r>
      <w:r w:rsidR="00B86609" w:rsidRPr="0073131E">
        <w:rPr>
          <w:lang w:val="en-AU"/>
        </w:rPr>
        <w:t>exception</w:t>
      </w:r>
      <w:r w:rsidRPr="0073131E">
        <w:rPr>
          <w:lang w:val="en-AU"/>
        </w:rPr>
        <w:t xml:space="preserve"> </w:t>
      </w:r>
      <w:r w:rsidR="00827323">
        <w:rPr>
          <w:lang w:val="en-AU"/>
        </w:rPr>
        <w:t xml:space="preserve">for </w:t>
      </w:r>
      <w:r w:rsidRPr="0073131E">
        <w:rPr>
          <w:lang w:val="en-AU"/>
        </w:rPr>
        <w:t>so</w:t>
      </w:r>
      <w:r w:rsidR="00AB0066">
        <w:rPr>
          <w:lang w:val="en-AU"/>
        </w:rPr>
        <w:t>-</w:t>
      </w:r>
      <w:r w:rsidRPr="0073131E">
        <w:rPr>
          <w:lang w:val="en-AU"/>
        </w:rPr>
        <w:t>called “fair dealing”,</w:t>
      </w:r>
      <w:r w:rsidR="00613E5E" w:rsidRPr="0073131E">
        <w:rPr>
          <w:rStyle w:val="FootnoteReference"/>
          <w:lang w:val="en-AU"/>
        </w:rPr>
        <w:footnoteReference w:id="1"/>
      </w:r>
      <w:r w:rsidR="00613E5E" w:rsidRPr="0073131E">
        <w:rPr>
          <w:lang w:val="en-AU"/>
        </w:rPr>
        <w:t xml:space="preserve"> </w:t>
      </w:r>
      <w:r w:rsidR="00827323">
        <w:rPr>
          <w:lang w:val="en-AU"/>
        </w:rPr>
        <w:t>that</w:t>
      </w:r>
      <w:r w:rsidRPr="0073131E">
        <w:rPr>
          <w:lang w:val="en-AU"/>
        </w:rPr>
        <w:t xml:space="preserve"> provides </w:t>
      </w:r>
      <w:r w:rsidR="00613E5E" w:rsidRPr="0073131E">
        <w:rPr>
          <w:lang w:val="en-AU"/>
        </w:rPr>
        <w:t>two of the</w:t>
      </w:r>
      <w:r w:rsidR="00827323">
        <w:rPr>
          <w:lang w:val="en-AU"/>
        </w:rPr>
        <w:t>se</w:t>
      </w:r>
      <w:r w:rsidR="00613E5E" w:rsidRPr="0073131E">
        <w:rPr>
          <w:lang w:val="en-AU"/>
        </w:rPr>
        <w:t xml:space="preserve"> three components. The fair dealing exception </w:t>
      </w:r>
      <w:r w:rsidR="0050693A" w:rsidRPr="0073131E">
        <w:rPr>
          <w:lang w:val="en-AU"/>
        </w:rPr>
        <w:t xml:space="preserve">is </w:t>
      </w:r>
      <w:r w:rsidR="0050693A" w:rsidRPr="0073131E">
        <w:rPr>
          <w:i/>
          <w:lang w:val="en-AU"/>
        </w:rPr>
        <w:t>flexible</w:t>
      </w:r>
      <w:r w:rsidRPr="0073131E">
        <w:rPr>
          <w:lang w:val="en-AU"/>
        </w:rPr>
        <w:t xml:space="preserve"> like fair use – turning </w:t>
      </w:r>
      <w:r w:rsidR="0050693A" w:rsidRPr="0073131E">
        <w:rPr>
          <w:lang w:val="en-AU"/>
        </w:rPr>
        <w:t>on a multi-factor balancing test</w:t>
      </w:r>
      <w:r w:rsidRPr="0073131E">
        <w:rPr>
          <w:lang w:val="en-AU"/>
        </w:rPr>
        <w:t xml:space="preserve"> to determine fairness</w:t>
      </w:r>
      <w:r w:rsidR="00CC2C27" w:rsidRPr="0073131E">
        <w:rPr>
          <w:lang w:val="en-AU"/>
        </w:rPr>
        <w:t xml:space="preserve">. </w:t>
      </w:r>
      <w:r w:rsidRPr="0073131E">
        <w:rPr>
          <w:lang w:val="en-AU"/>
        </w:rPr>
        <w:t xml:space="preserve">And the </w:t>
      </w:r>
      <w:r w:rsidR="00CC2C27" w:rsidRPr="0073131E">
        <w:rPr>
          <w:lang w:val="en-AU"/>
        </w:rPr>
        <w:t xml:space="preserve">current fair dealing exception is </w:t>
      </w:r>
      <w:r w:rsidR="00613E5E" w:rsidRPr="0073131E">
        <w:rPr>
          <w:i/>
          <w:lang w:val="en-AU"/>
        </w:rPr>
        <w:t>general</w:t>
      </w:r>
      <w:r w:rsidRPr="0073131E">
        <w:rPr>
          <w:lang w:val="en-AU"/>
        </w:rPr>
        <w:t xml:space="preserve"> like fair use </w:t>
      </w:r>
      <w:r w:rsidR="005138F6">
        <w:rPr>
          <w:lang w:val="en-AU"/>
        </w:rPr>
        <w:t>–</w:t>
      </w:r>
      <w:r w:rsidRPr="0073131E">
        <w:rPr>
          <w:lang w:val="en-AU"/>
        </w:rPr>
        <w:t xml:space="preserve"> </w:t>
      </w:r>
      <w:r w:rsidR="00CC2C27" w:rsidRPr="0073131E">
        <w:rPr>
          <w:lang w:val="en-AU"/>
        </w:rPr>
        <w:t xml:space="preserve">it </w:t>
      </w:r>
      <w:r w:rsidR="00613E5E" w:rsidRPr="0073131E">
        <w:rPr>
          <w:lang w:val="en-AU"/>
        </w:rPr>
        <w:t xml:space="preserve">applies </w:t>
      </w:r>
      <w:r w:rsidRPr="0073131E">
        <w:rPr>
          <w:lang w:val="en-AU"/>
        </w:rPr>
        <w:t>as a catch</w:t>
      </w:r>
      <w:r w:rsidR="00827323">
        <w:rPr>
          <w:lang w:val="en-AU"/>
        </w:rPr>
        <w:t>-</w:t>
      </w:r>
      <w:r w:rsidRPr="0073131E">
        <w:rPr>
          <w:lang w:val="en-AU"/>
        </w:rPr>
        <w:t xml:space="preserve">all for uses not otherwise </w:t>
      </w:r>
      <w:r w:rsidR="00B86609" w:rsidRPr="0073131E">
        <w:rPr>
          <w:lang w:val="en-AU"/>
        </w:rPr>
        <w:t>authorized</w:t>
      </w:r>
      <w:r w:rsidRPr="0073131E">
        <w:rPr>
          <w:lang w:val="en-AU"/>
        </w:rPr>
        <w:t xml:space="preserve"> by specific exceptions. </w:t>
      </w:r>
    </w:p>
    <w:p w:rsidR="008377E9" w:rsidRDefault="00B428B6" w:rsidP="00A15051">
      <w:pPr>
        <w:pStyle w:val="BodyText"/>
        <w:rPr>
          <w:lang w:val="en-AU"/>
        </w:rPr>
      </w:pPr>
      <w:r w:rsidRPr="0073131E">
        <w:rPr>
          <w:lang w:val="en-AU"/>
        </w:rPr>
        <w:t xml:space="preserve">The key difference between the proposed </w:t>
      </w:r>
      <w:r w:rsidR="00CC2C27" w:rsidRPr="0073131E">
        <w:rPr>
          <w:lang w:val="en-AU"/>
        </w:rPr>
        <w:t xml:space="preserve">fair use </w:t>
      </w:r>
      <w:r w:rsidRPr="0073131E">
        <w:rPr>
          <w:lang w:val="en-AU"/>
        </w:rPr>
        <w:t xml:space="preserve">clause and the current fair dealing clause is that the </w:t>
      </w:r>
      <w:r w:rsidR="006A152D">
        <w:rPr>
          <w:lang w:val="en-AU"/>
        </w:rPr>
        <w:t>proposed fair use clause</w:t>
      </w:r>
      <w:r w:rsidR="00FB5AC7">
        <w:rPr>
          <w:lang w:val="en-AU"/>
        </w:rPr>
        <w:t xml:space="preserve"> is</w:t>
      </w:r>
      <w:r w:rsidR="006A152D">
        <w:rPr>
          <w:lang w:val="en-AU"/>
        </w:rPr>
        <w:t xml:space="preserve"> </w:t>
      </w:r>
      <w:r w:rsidRPr="0073131E">
        <w:rPr>
          <w:i/>
          <w:lang w:val="en-AU"/>
        </w:rPr>
        <w:t>open</w:t>
      </w:r>
      <w:r w:rsidR="006A152D">
        <w:rPr>
          <w:i/>
          <w:lang w:val="en-AU"/>
        </w:rPr>
        <w:t xml:space="preserve"> </w:t>
      </w:r>
      <w:r w:rsidR="006A152D">
        <w:rPr>
          <w:lang w:val="en-AU"/>
        </w:rPr>
        <w:t>as to the purposes it can justify</w:t>
      </w:r>
      <w:r w:rsidRPr="00FB5AC7">
        <w:rPr>
          <w:lang w:val="en-AU"/>
        </w:rPr>
        <w:t xml:space="preserve">. </w:t>
      </w:r>
      <w:r w:rsidRPr="0073131E">
        <w:rPr>
          <w:lang w:val="en-AU"/>
        </w:rPr>
        <w:t xml:space="preserve">The proposed fair use clause would </w:t>
      </w:r>
      <w:r w:rsidR="00CC2C27" w:rsidRPr="0073131E">
        <w:rPr>
          <w:lang w:val="en-AU"/>
        </w:rPr>
        <w:t xml:space="preserve">permit the </w:t>
      </w:r>
      <w:r w:rsidR="00613E5E" w:rsidRPr="0073131E">
        <w:rPr>
          <w:lang w:val="en-AU"/>
        </w:rPr>
        <w:t>flexible</w:t>
      </w:r>
      <w:r w:rsidRPr="0073131E">
        <w:rPr>
          <w:lang w:val="en-AU"/>
        </w:rPr>
        <w:t xml:space="preserve"> and general fair dealing </w:t>
      </w:r>
      <w:r w:rsidR="00B86609" w:rsidRPr="0073131E">
        <w:rPr>
          <w:lang w:val="en-AU"/>
        </w:rPr>
        <w:t>factors</w:t>
      </w:r>
      <w:r w:rsidRPr="0073131E">
        <w:rPr>
          <w:lang w:val="en-AU"/>
        </w:rPr>
        <w:t xml:space="preserve"> to </w:t>
      </w:r>
      <w:r w:rsidR="00613E5E" w:rsidRPr="0073131E">
        <w:rPr>
          <w:lang w:val="en-AU"/>
        </w:rPr>
        <w:t xml:space="preserve">apply </w:t>
      </w:r>
      <w:r w:rsidR="00CC2C27" w:rsidRPr="0073131E">
        <w:rPr>
          <w:lang w:val="en-AU"/>
        </w:rPr>
        <w:t xml:space="preserve">to any potential use of a copyrighted work. The current fair dealing exception applies only if the use is </w:t>
      </w:r>
      <w:r w:rsidR="00956649" w:rsidRPr="0073131E">
        <w:rPr>
          <w:lang w:val="en-AU"/>
        </w:rPr>
        <w:t xml:space="preserve">for </w:t>
      </w:r>
      <w:r w:rsidR="00D0577C">
        <w:rPr>
          <w:lang w:val="en-AU"/>
        </w:rPr>
        <w:t xml:space="preserve">the </w:t>
      </w:r>
      <w:r w:rsidR="00956649" w:rsidRPr="0073131E">
        <w:rPr>
          <w:lang w:val="en-AU"/>
        </w:rPr>
        <w:t xml:space="preserve">purpose of research or study, criticism or review, parody or satire or for reporting news. </w:t>
      </w:r>
      <w:r w:rsidR="006A152D" w:rsidRPr="006A152D">
        <w:rPr>
          <w:lang w:val="en-AU"/>
        </w:rPr>
        <w:t>The proposal also re-writes the current five-factor fair dealing test to emulate the four-factor test used by the United States and emulated in scores of other fair use and fair dealing statutes.</w:t>
      </w:r>
      <w:r w:rsidR="006A152D">
        <w:rPr>
          <w:lang w:val="en-AU"/>
        </w:rPr>
        <w:t xml:space="preserve"> </w:t>
      </w:r>
    </w:p>
    <w:p w:rsidR="00956649" w:rsidRPr="0073131E" w:rsidRDefault="00B15F08" w:rsidP="00A15051">
      <w:pPr>
        <w:pStyle w:val="BodyText"/>
        <w:rPr>
          <w:lang w:val="en-AU"/>
        </w:rPr>
      </w:pPr>
      <w:r w:rsidRPr="0073131E">
        <w:rPr>
          <w:lang w:val="en-AU"/>
        </w:rPr>
        <w:t xml:space="preserve">Little else about the existing fair dealing exception is changed. </w:t>
      </w:r>
      <w:r w:rsidR="008377E9">
        <w:rPr>
          <w:lang w:val="en-AU"/>
        </w:rPr>
        <w:t>Importantly, f</w:t>
      </w:r>
      <w:r w:rsidRPr="0073131E">
        <w:rPr>
          <w:lang w:val="en-AU"/>
        </w:rPr>
        <w:t xml:space="preserve">or a use to be </w:t>
      </w:r>
      <w:r w:rsidR="00B86609" w:rsidRPr="0073131E">
        <w:rPr>
          <w:lang w:val="en-AU"/>
        </w:rPr>
        <w:t>authorized</w:t>
      </w:r>
      <w:r w:rsidR="008377E9">
        <w:rPr>
          <w:lang w:val="en-AU"/>
        </w:rPr>
        <w:t xml:space="preserve">, it must </w:t>
      </w:r>
      <w:r w:rsidRPr="0073131E">
        <w:rPr>
          <w:lang w:val="en-AU"/>
        </w:rPr>
        <w:t xml:space="preserve">still be fair to the copyright holder considering the </w:t>
      </w:r>
      <w:r w:rsidRPr="0073131E">
        <w:rPr>
          <w:lang w:val="en-AU"/>
        </w:rPr>
        <w:lastRenderedPageBreak/>
        <w:t xml:space="preserve">nature of the work, the nature of the use and the impact of the use on the market for the original work. </w:t>
      </w:r>
      <w:r w:rsidR="008377E9">
        <w:rPr>
          <w:lang w:val="en-AU"/>
        </w:rPr>
        <w:t xml:space="preserve">These are important built-in aspects of both fair use and fair dealing that restrain the exception from unfair impacts on the markets of owners. </w:t>
      </w:r>
    </w:p>
    <w:p w:rsidR="008377E9" w:rsidRPr="008377E9" w:rsidRDefault="006A152D" w:rsidP="00CE55E5">
      <w:pPr>
        <w:spacing w:before="120" w:after="120"/>
        <w:rPr>
          <w:i/>
          <w:lang w:val="en-AU"/>
        </w:rPr>
      </w:pPr>
      <w:r>
        <w:rPr>
          <w:lang w:val="en-AU"/>
        </w:rPr>
        <w:t xml:space="preserve">The core question for analysis is thus – </w:t>
      </w:r>
      <w:r w:rsidRPr="008377E9">
        <w:rPr>
          <w:i/>
          <w:lang w:val="en-AU"/>
        </w:rPr>
        <w:t xml:space="preserve">what are the potential benefits of an open flexible general exception, as opposed to such a </w:t>
      </w:r>
      <w:r w:rsidR="008377E9">
        <w:rPr>
          <w:i/>
          <w:lang w:val="en-AU"/>
        </w:rPr>
        <w:t xml:space="preserve">flexible, </w:t>
      </w:r>
      <w:r w:rsidRPr="008377E9">
        <w:rPr>
          <w:i/>
          <w:lang w:val="en-AU"/>
        </w:rPr>
        <w:t xml:space="preserve">general exception with a closed list of purposes. </w:t>
      </w:r>
    </w:p>
    <w:p w:rsidR="006A152D" w:rsidRDefault="006A152D" w:rsidP="00CE55E5">
      <w:pPr>
        <w:spacing w:before="120" w:after="120"/>
        <w:rPr>
          <w:lang w:val="en-AU"/>
        </w:rPr>
      </w:pPr>
      <w:r>
        <w:rPr>
          <w:lang w:val="en-AU"/>
        </w:rPr>
        <w:t xml:space="preserve">We find preposterous the PWC Report’s claim that this relatively moderate – but nonetheless important – legislative amendment would </w:t>
      </w:r>
      <w:r w:rsidR="004E4AF7">
        <w:rPr>
          <w:lang w:val="en-AU"/>
        </w:rPr>
        <w:t>doom the Australian publishing industry, stoke a litigation explosion and close down all collective management organizations</w:t>
      </w:r>
      <w:r w:rsidR="008377E9">
        <w:rPr>
          <w:lang w:val="en-AU"/>
        </w:rPr>
        <w:t xml:space="preserve">, all the while </w:t>
      </w:r>
      <w:r w:rsidR="004E4AF7">
        <w:rPr>
          <w:lang w:val="en-AU"/>
        </w:rPr>
        <w:t xml:space="preserve">producing </w:t>
      </w:r>
      <w:r w:rsidR="008377E9">
        <w:rPr>
          <w:lang w:val="en-AU"/>
        </w:rPr>
        <w:t xml:space="preserve">few </w:t>
      </w:r>
      <w:r w:rsidR="004E4AF7">
        <w:rPr>
          <w:lang w:val="en-AU"/>
        </w:rPr>
        <w:t xml:space="preserve">demonstrable benefits. </w:t>
      </w:r>
      <w:r>
        <w:rPr>
          <w:lang w:val="en-AU"/>
        </w:rPr>
        <w:t xml:space="preserve"> </w:t>
      </w:r>
    </w:p>
    <w:p w:rsidR="00377484" w:rsidRPr="0073131E" w:rsidRDefault="00B15F08" w:rsidP="00CE55E5">
      <w:pPr>
        <w:spacing w:before="120" w:after="120"/>
        <w:rPr>
          <w:lang w:val="en-AU"/>
        </w:rPr>
      </w:pPr>
      <w:r w:rsidRPr="0073131E">
        <w:rPr>
          <w:lang w:val="en-AU"/>
        </w:rPr>
        <w:t>In the rest of this submission, we provide information that should be co</w:t>
      </w:r>
      <w:r w:rsidR="00C56BD4">
        <w:rPr>
          <w:lang w:val="en-AU"/>
        </w:rPr>
        <w:t>nsidered – but was not by PWC –</w:t>
      </w:r>
      <w:r w:rsidRPr="0073131E">
        <w:rPr>
          <w:lang w:val="en-AU"/>
        </w:rPr>
        <w:t xml:space="preserve"> in any cost-benefit analysis of the impact of opening Australia’s fair dealing exception</w:t>
      </w:r>
      <w:r w:rsidR="006A152D">
        <w:rPr>
          <w:lang w:val="en-AU"/>
        </w:rPr>
        <w:t>.</w:t>
      </w:r>
      <w:r w:rsidRPr="0073131E">
        <w:rPr>
          <w:lang w:val="en-AU"/>
        </w:rPr>
        <w:t xml:space="preserve"> </w:t>
      </w:r>
    </w:p>
    <w:p w:rsidR="005E3C02" w:rsidRPr="0073131E" w:rsidRDefault="00D970D2" w:rsidP="00DF6CDA">
      <w:pPr>
        <w:pStyle w:val="Heading2"/>
        <w:rPr>
          <w:lang w:val="en-AU"/>
        </w:rPr>
      </w:pPr>
      <w:bookmarkStart w:id="11" w:name="_Toc322341456"/>
      <w:r w:rsidRPr="0073131E">
        <w:rPr>
          <w:lang w:val="en-AU"/>
        </w:rPr>
        <w:t>Valu</w:t>
      </w:r>
      <w:r w:rsidR="00B15F08" w:rsidRPr="0073131E">
        <w:rPr>
          <w:lang w:val="en-AU"/>
        </w:rPr>
        <w:t xml:space="preserve">ing </w:t>
      </w:r>
      <w:r w:rsidRPr="0073131E">
        <w:rPr>
          <w:lang w:val="en-AU"/>
        </w:rPr>
        <w:t>t</w:t>
      </w:r>
      <w:r w:rsidR="00A71DCB" w:rsidRPr="0073131E">
        <w:rPr>
          <w:lang w:val="en-AU"/>
        </w:rPr>
        <w:t>he Benefits of Openness</w:t>
      </w:r>
      <w:bookmarkEnd w:id="11"/>
    </w:p>
    <w:p w:rsidR="00B15F08" w:rsidRPr="0073131E" w:rsidRDefault="00C8177C" w:rsidP="00536A9F">
      <w:pPr>
        <w:spacing w:before="120" w:after="120"/>
        <w:rPr>
          <w:lang w:val="en-AU"/>
        </w:rPr>
      </w:pPr>
      <w:r w:rsidRPr="0073131E">
        <w:rPr>
          <w:lang w:val="en-AU"/>
        </w:rPr>
        <w:t xml:space="preserve">The PWC </w:t>
      </w:r>
      <w:r w:rsidR="00B15F08" w:rsidRPr="0073131E">
        <w:rPr>
          <w:lang w:val="en-AU"/>
        </w:rPr>
        <w:t>Report includes an</w:t>
      </w:r>
      <w:r w:rsidRPr="0073131E">
        <w:rPr>
          <w:lang w:val="en-AU"/>
        </w:rPr>
        <w:t xml:space="preserve"> incredibly restrictive definition of the potential benefits that may result from </w:t>
      </w:r>
      <w:r w:rsidR="00536A9F" w:rsidRPr="0073131E">
        <w:rPr>
          <w:lang w:val="en-AU"/>
        </w:rPr>
        <w:t>a</w:t>
      </w:r>
      <w:r w:rsidRPr="0073131E">
        <w:rPr>
          <w:lang w:val="en-AU"/>
        </w:rPr>
        <w:t xml:space="preserve"> fair use right.</w:t>
      </w:r>
      <w:r w:rsidR="009A36BB" w:rsidRPr="0073131E">
        <w:rPr>
          <w:lang w:val="en-AU"/>
        </w:rPr>
        <w:t xml:space="preserve"> The Report names</w:t>
      </w:r>
      <w:r w:rsidR="00B15F08" w:rsidRPr="0073131E">
        <w:rPr>
          <w:lang w:val="en-AU"/>
        </w:rPr>
        <w:t xml:space="preserve"> just one benefit of fair use – the potential for</w:t>
      </w:r>
      <w:r w:rsidR="009A36BB" w:rsidRPr="0073131E">
        <w:rPr>
          <w:lang w:val="en-AU"/>
        </w:rPr>
        <w:t xml:space="preserve"> “new and transformative uses of secondary copyright materials.” It therefore asks “whether it is likely that the economic benefits arising from secondary use will more than offset the economic loss for </w:t>
      </w:r>
      <w:r w:rsidR="008377E9">
        <w:rPr>
          <w:lang w:val="en-AU"/>
        </w:rPr>
        <w:t>original local producers.”</w:t>
      </w:r>
    </w:p>
    <w:p w:rsidR="00B15F08" w:rsidRPr="0073131E" w:rsidRDefault="00D92B05" w:rsidP="004E4AF7">
      <w:pPr>
        <w:spacing w:before="120" w:after="120"/>
        <w:rPr>
          <w:lang w:val="en-AU"/>
        </w:rPr>
      </w:pPr>
      <w:r w:rsidRPr="0073131E">
        <w:rPr>
          <w:lang w:val="en-AU" w:eastAsia="x-none"/>
        </w:rPr>
        <w:t xml:space="preserve">PWC’s framing overlooks </w:t>
      </w:r>
      <w:r w:rsidR="00B15F08" w:rsidRPr="0073131E">
        <w:rPr>
          <w:lang w:val="en-AU" w:eastAsia="x-none"/>
        </w:rPr>
        <w:t xml:space="preserve">many potential </w:t>
      </w:r>
      <w:r w:rsidRPr="0073131E">
        <w:rPr>
          <w:lang w:val="en-AU" w:eastAsia="x-none"/>
        </w:rPr>
        <w:t xml:space="preserve">benefits </w:t>
      </w:r>
      <w:r w:rsidR="00B15F08" w:rsidRPr="0073131E">
        <w:rPr>
          <w:lang w:val="en-AU" w:eastAsia="x-none"/>
        </w:rPr>
        <w:t>of adopting a</w:t>
      </w:r>
      <w:r w:rsidR="004E4AF7">
        <w:rPr>
          <w:lang w:val="en-AU" w:eastAsia="x-none"/>
        </w:rPr>
        <w:t>n open</w:t>
      </w:r>
      <w:r w:rsidR="00B15F08" w:rsidRPr="0073131E">
        <w:rPr>
          <w:lang w:val="en-AU" w:eastAsia="x-none"/>
        </w:rPr>
        <w:t xml:space="preserve"> fair use clause. </w:t>
      </w:r>
      <w:r w:rsidRPr="0073131E">
        <w:rPr>
          <w:lang w:val="en-AU" w:eastAsia="x-none"/>
        </w:rPr>
        <w:t>The creation of new works is a very important benefit, but it is far from the only one.</w:t>
      </w:r>
      <w:r w:rsidR="009A36BB" w:rsidRPr="0073131E">
        <w:rPr>
          <w:lang w:val="en-AU"/>
        </w:rPr>
        <w:t xml:space="preserve"> </w:t>
      </w:r>
      <w:r w:rsidR="00B15F08" w:rsidRPr="0073131E">
        <w:rPr>
          <w:lang w:val="en-AU"/>
        </w:rPr>
        <w:t xml:space="preserve"> </w:t>
      </w:r>
    </w:p>
    <w:p w:rsidR="009A36BB" w:rsidRPr="0073131E" w:rsidRDefault="00F02CC1" w:rsidP="004E4AF7">
      <w:pPr>
        <w:pStyle w:val="Heading3"/>
      </w:pPr>
      <w:bookmarkStart w:id="12" w:name="_Toc448157997"/>
      <w:bookmarkStart w:id="13" w:name="_Toc448158049"/>
      <w:bookmarkStart w:id="14" w:name="_Toc448157998"/>
      <w:bookmarkStart w:id="15" w:name="_Toc448158050"/>
      <w:bookmarkStart w:id="16" w:name="_Toc448157999"/>
      <w:bookmarkStart w:id="17" w:name="_Toc448158051"/>
      <w:bookmarkStart w:id="18" w:name="_Toc448158000"/>
      <w:bookmarkStart w:id="19" w:name="_Toc448158052"/>
      <w:bookmarkStart w:id="20" w:name="_Toc448158001"/>
      <w:bookmarkStart w:id="21" w:name="_Toc448158053"/>
      <w:bookmarkStart w:id="22" w:name="_Toc448158002"/>
      <w:bookmarkStart w:id="23" w:name="_Toc448158054"/>
      <w:bookmarkStart w:id="24" w:name="_Toc448158003"/>
      <w:bookmarkStart w:id="25" w:name="_Toc448158055"/>
      <w:bookmarkStart w:id="26" w:name="_Toc448158004"/>
      <w:bookmarkStart w:id="27" w:name="_Toc448158056"/>
      <w:bookmarkStart w:id="28" w:name="_Toc448158005"/>
      <w:bookmarkStart w:id="29" w:name="_Toc448158057"/>
      <w:bookmarkStart w:id="30" w:name="_Toc448158006"/>
      <w:bookmarkStart w:id="31" w:name="_Toc448158058"/>
      <w:bookmarkStart w:id="32" w:name="_Toc448158007"/>
      <w:bookmarkStart w:id="33" w:name="_Toc448158059"/>
      <w:bookmarkStart w:id="34" w:name="_Toc448158008"/>
      <w:bookmarkStart w:id="35" w:name="_Toc448158060"/>
      <w:bookmarkStart w:id="36" w:name="_Toc448158009"/>
      <w:bookmarkStart w:id="37" w:name="_Toc448158061"/>
      <w:bookmarkStart w:id="38" w:name="_Toc448158010"/>
      <w:bookmarkStart w:id="39" w:name="_Toc448158062"/>
      <w:bookmarkStart w:id="40" w:name="_Toc448158011"/>
      <w:bookmarkStart w:id="41" w:name="_Toc448158063"/>
      <w:bookmarkStart w:id="42" w:name="_Toc447109481"/>
      <w:bookmarkStart w:id="43" w:name="_Toc322341457"/>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73131E">
        <w:t>Promoting I</w:t>
      </w:r>
      <w:r w:rsidR="00FE200E" w:rsidRPr="0073131E">
        <w:t>nnovation</w:t>
      </w:r>
      <w:bookmarkEnd w:id="42"/>
      <w:bookmarkEnd w:id="43"/>
    </w:p>
    <w:p w:rsidR="009A36BB" w:rsidRDefault="00E30782" w:rsidP="009A36BB">
      <w:pPr>
        <w:spacing w:before="120" w:after="120"/>
        <w:rPr>
          <w:lang w:val="en-AU"/>
        </w:rPr>
      </w:pPr>
      <w:r w:rsidRPr="0073131E">
        <w:rPr>
          <w:lang w:val="en-AU"/>
        </w:rPr>
        <w:t xml:space="preserve">By focusing its </w:t>
      </w:r>
      <w:r w:rsidR="00217968" w:rsidRPr="0073131E">
        <w:rPr>
          <w:lang w:val="en-AU"/>
        </w:rPr>
        <w:t xml:space="preserve">benefit </w:t>
      </w:r>
      <w:r w:rsidR="005E767D" w:rsidRPr="0073131E">
        <w:rPr>
          <w:lang w:val="en-AU"/>
        </w:rPr>
        <w:t xml:space="preserve">calculus </w:t>
      </w:r>
      <w:r w:rsidR="00217968" w:rsidRPr="0073131E">
        <w:rPr>
          <w:lang w:val="en-AU"/>
        </w:rPr>
        <w:t>only on the introduction of new works relying on fair use</w:t>
      </w:r>
      <w:r w:rsidRPr="0073131E">
        <w:rPr>
          <w:lang w:val="en-AU"/>
        </w:rPr>
        <w:t>, PWC</w:t>
      </w:r>
      <w:r w:rsidR="00217968" w:rsidRPr="0073131E">
        <w:rPr>
          <w:lang w:val="en-AU"/>
        </w:rPr>
        <w:t xml:space="preserve"> fails to consider perhaps the most economically impactful benefit of </w:t>
      </w:r>
      <w:r w:rsidRPr="0073131E">
        <w:rPr>
          <w:lang w:val="en-AU"/>
        </w:rPr>
        <w:t xml:space="preserve">opening the purposes to which a general exception may apply </w:t>
      </w:r>
      <w:r w:rsidR="00217968" w:rsidRPr="0073131E">
        <w:rPr>
          <w:lang w:val="en-AU"/>
        </w:rPr>
        <w:t xml:space="preserve">– </w:t>
      </w:r>
      <w:r w:rsidRPr="0073131E">
        <w:rPr>
          <w:lang w:val="en-AU"/>
        </w:rPr>
        <w:t xml:space="preserve">creating the enabling environment for technological and creative </w:t>
      </w:r>
      <w:r w:rsidR="009A36BB" w:rsidRPr="0073131E">
        <w:rPr>
          <w:lang w:val="en-AU"/>
        </w:rPr>
        <w:t xml:space="preserve">innovation. </w:t>
      </w:r>
    </w:p>
    <w:p w:rsidR="00543E1B" w:rsidRPr="00543E1B" w:rsidRDefault="00543E1B" w:rsidP="00543E1B">
      <w:pPr>
        <w:pStyle w:val="Heading4"/>
      </w:pPr>
      <w:bookmarkStart w:id="44" w:name="_Toc322341458"/>
      <w:r>
        <w:t>The role of open general exceptions in promoting innovation</w:t>
      </w:r>
      <w:bookmarkEnd w:id="44"/>
    </w:p>
    <w:p w:rsidR="00E30782" w:rsidRPr="0073131E" w:rsidRDefault="009A36BB" w:rsidP="009A36BB">
      <w:pPr>
        <w:spacing w:before="120" w:after="120"/>
        <w:rPr>
          <w:lang w:val="en-AU"/>
        </w:rPr>
      </w:pPr>
      <w:r w:rsidRPr="0073131E">
        <w:rPr>
          <w:lang w:val="en-AU"/>
        </w:rPr>
        <w:t xml:space="preserve">Structurally, the openness of fair use assures </w:t>
      </w:r>
      <w:r w:rsidR="003604E0">
        <w:rPr>
          <w:lang w:val="en-AU"/>
        </w:rPr>
        <w:t xml:space="preserve">potential innovators </w:t>
      </w:r>
      <w:r w:rsidRPr="0073131E">
        <w:rPr>
          <w:lang w:val="en-AU"/>
        </w:rPr>
        <w:t>that the law can react in a timely fashion to new developments</w:t>
      </w:r>
      <w:r w:rsidR="00E30782" w:rsidRPr="0073131E">
        <w:rPr>
          <w:lang w:val="en-AU"/>
        </w:rPr>
        <w:t xml:space="preserve"> in technology and creativity </w:t>
      </w:r>
      <w:r w:rsidRPr="0073131E">
        <w:rPr>
          <w:lang w:val="en-AU"/>
        </w:rPr>
        <w:t xml:space="preserve">through judicial interpretation. Without such openness, any new purpose </w:t>
      </w:r>
      <w:r w:rsidR="00E30782" w:rsidRPr="0073131E">
        <w:rPr>
          <w:lang w:val="en-AU"/>
        </w:rPr>
        <w:t xml:space="preserve">for using </w:t>
      </w:r>
      <w:r w:rsidRPr="0073131E">
        <w:rPr>
          <w:lang w:val="en-AU"/>
        </w:rPr>
        <w:t xml:space="preserve">a work not foreseen by the legislature is automatically prohibited without license from the copyright holder. The openness of fair use enables courts and innovators alike to find permission in the law where the fairness of a new use is evident but not expressed. </w:t>
      </w:r>
    </w:p>
    <w:p w:rsidR="009A36BB" w:rsidRDefault="00E30782" w:rsidP="009A36BB">
      <w:pPr>
        <w:spacing w:before="120" w:after="120"/>
        <w:rPr>
          <w:rFonts w:asciiTheme="minorHAnsi" w:hAnsiTheme="minorHAnsi"/>
          <w:lang w:val="en-AU"/>
        </w:rPr>
      </w:pPr>
      <w:r w:rsidRPr="0073131E">
        <w:rPr>
          <w:lang w:val="en-AU"/>
        </w:rPr>
        <w:lastRenderedPageBreak/>
        <w:t xml:space="preserve">The need for openness in general exceptions in the digital age is manifest. </w:t>
      </w:r>
      <w:r w:rsidR="00520D16">
        <w:rPr>
          <w:lang w:val="en-AU"/>
        </w:rPr>
        <w:t xml:space="preserve">Most </w:t>
      </w:r>
      <w:r w:rsidR="009A36BB" w:rsidRPr="0073131E">
        <w:rPr>
          <w:lang w:val="en-AU"/>
        </w:rPr>
        <w:t xml:space="preserve">of the world struggles with how to reconcile </w:t>
      </w:r>
      <w:r w:rsidR="00B86609" w:rsidRPr="0073131E">
        <w:rPr>
          <w:lang w:val="en-AU"/>
        </w:rPr>
        <w:t>out-dated</w:t>
      </w:r>
      <w:r w:rsidR="009A36BB" w:rsidRPr="0073131E">
        <w:rPr>
          <w:lang w:val="en-AU"/>
        </w:rPr>
        <w:t xml:space="preserve"> copyright laws to the technology of online search</w:t>
      </w:r>
      <w:r w:rsidR="004206D7" w:rsidRPr="0073131E">
        <w:rPr>
          <w:lang w:val="en-AU"/>
        </w:rPr>
        <w:t xml:space="preserve"> – which requires the routine copying of the entire Internet through programmed ‘bots</w:t>
      </w:r>
      <w:r w:rsidR="00520D16">
        <w:rPr>
          <w:lang w:val="en-AU"/>
        </w:rPr>
        <w:t>.</w:t>
      </w:r>
      <w:r w:rsidR="004206D7" w:rsidRPr="0073131E">
        <w:rPr>
          <w:lang w:val="en-AU"/>
        </w:rPr>
        <w:t>’</w:t>
      </w:r>
      <w:r w:rsidR="00520D16">
        <w:rPr>
          <w:lang w:val="en-AU"/>
        </w:rPr>
        <w:t xml:space="preserve"> Because of the openness of fair use, courts in that country held </w:t>
      </w:r>
      <w:r w:rsidRPr="0073131E">
        <w:rPr>
          <w:lang w:val="en-AU"/>
        </w:rPr>
        <w:t xml:space="preserve">such technology to be “fair” </w:t>
      </w:r>
      <w:r w:rsidR="009A36BB" w:rsidRPr="0073131E">
        <w:rPr>
          <w:lang w:val="en-AU"/>
        </w:rPr>
        <w:t>in 1999 - within three years of its commercial emergence.</w:t>
      </w:r>
      <w:r w:rsidR="009A36BB" w:rsidRPr="0073131E">
        <w:rPr>
          <w:rStyle w:val="FootnoteReference"/>
          <w:lang w:val="en-AU"/>
        </w:rPr>
        <w:footnoteReference w:id="2"/>
      </w:r>
      <w:r w:rsidR="009A36BB" w:rsidRPr="0073131E">
        <w:rPr>
          <w:lang w:val="en-AU"/>
        </w:rPr>
        <w:t xml:space="preserve"> </w:t>
      </w:r>
      <w:r w:rsidR="009A36BB" w:rsidRPr="0073131E">
        <w:rPr>
          <w:rFonts w:asciiTheme="minorHAnsi" w:hAnsiTheme="minorHAnsi"/>
          <w:lang w:val="en-AU"/>
        </w:rPr>
        <w:t xml:space="preserve">From that point on, the U.S. obviously was a hospitable site for the further development of this valuable new technology. </w:t>
      </w:r>
    </w:p>
    <w:p w:rsidR="009A36BB" w:rsidRDefault="009A36BB" w:rsidP="009A36BB">
      <w:pPr>
        <w:pStyle w:val="BodyText"/>
        <w:rPr>
          <w:lang w:val="en-AU" w:eastAsia="en-US"/>
        </w:rPr>
      </w:pPr>
      <w:r w:rsidRPr="0073131E">
        <w:rPr>
          <w:lang w:val="en-AU" w:eastAsia="en-US"/>
        </w:rPr>
        <w:t>Practically, the significance of open exceptions for the course of innovation is even greater. The openness of fair use to unforeseen purposes</w:t>
      </w:r>
      <w:r w:rsidR="00D0577C">
        <w:rPr>
          <w:lang w:val="en-AU" w:eastAsia="en-US"/>
        </w:rPr>
        <w:t>,</w:t>
      </w:r>
      <w:r w:rsidR="00E30782" w:rsidRPr="0073131E">
        <w:rPr>
          <w:lang w:val="en-AU" w:eastAsia="en-US"/>
        </w:rPr>
        <w:t xml:space="preserve"> and thus the knowledge that a </w:t>
      </w:r>
      <w:r w:rsidR="00B86609" w:rsidRPr="0073131E">
        <w:rPr>
          <w:lang w:val="en-AU" w:eastAsia="en-US"/>
        </w:rPr>
        <w:t>defence</w:t>
      </w:r>
      <w:r w:rsidR="00E30782" w:rsidRPr="0073131E">
        <w:rPr>
          <w:lang w:val="en-AU" w:eastAsia="en-US"/>
        </w:rPr>
        <w:t xml:space="preserve"> to infringement can be made if necessary,</w:t>
      </w:r>
      <w:r w:rsidRPr="0073131E">
        <w:rPr>
          <w:lang w:val="en-AU" w:eastAsia="en-US"/>
        </w:rPr>
        <w:t xml:space="preserve"> permits innovat</w:t>
      </w:r>
      <w:r w:rsidR="00E30782" w:rsidRPr="0073131E">
        <w:rPr>
          <w:lang w:val="en-AU" w:eastAsia="en-US"/>
        </w:rPr>
        <w:t xml:space="preserve">ion </w:t>
      </w:r>
      <w:r w:rsidRPr="0073131E">
        <w:rPr>
          <w:lang w:val="en-AU" w:eastAsia="en-US"/>
        </w:rPr>
        <w:t xml:space="preserve">before any </w:t>
      </w:r>
      <w:r w:rsidR="00E30782" w:rsidRPr="0073131E">
        <w:rPr>
          <w:lang w:val="en-AU" w:eastAsia="en-US"/>
        </w:rPr>
        <w:t xml:space="preserve">formal </w:t>
      </w:r>
      <w:r w:rsidRPr="0073131E">
        <w:rPr>
          <w:lang w:val="en-AU" w:eastAsia="en-US"/>
        </w:rPr>
        <w:t xml:space="preserve">legal clarification. In the example just cited, for instance, it is notable that the rise of search engines relying on extensive copying of web content preceded by a number of years the line of clarifying fair use decisions that begin with </w:t>
      </w:r>
      <w:r w:rsidRPr="0073131E">
        <w:rPr>
          <w:i/>
          <w:lang w:val="en-AU" w:eastAsia="en-US"/>
        </w:rPr>
        <w:t>Kelly</w:t>
      </w:r>
      <w:r w:rsidRPr="0073131E">
        <w:rPr>
          <w:lang w:val="en-AU" w:eastAsia="en-US"/>
        </w:rPr>
        <w:t>.</w:t>
      </w:r>
      <w:r w:rsidR="00E30782" w:rsidRPr="0073131E">
        <w:rPr>
          <w:rStyle w:val="FootnoteReference"/>
          <w:lang w:val="en-AU" w:eastAsia="en-US"/>
        </w:rPr>
        <w:footnoteReference w:id="3"/>
      </w:r>
      <w:r w:rsidRPr="0073131E">
        <w:rPr>
          <w:lang w:val="en-AU" w:eastAsia="en-US"/>
        </w:rPr>
        <w:t xml:space="preserve"> The openness of the U.S. fair use clause gave innovators and investors a relatively high level of confidence in the capacity of fair use to adjust to and accommodate a beneficial technology well in advance of the issue being tested. This allowed the commitment of resources to an unforeseen technology before any actual clarification of the law. </w:t>
      </w:r>
    </w:p>
    <w:p w:rsidR="000E5700" w:rsidRPr="0073131E" w:rsidRDefault="009A36BB" w:rsidP="00217968">
      <w:pPr>
        <w:pStyle w:val="BodyText"/>
        <w:rPr>
          <w:lang w:val="en-AU" w:eastAsia="en-US"/>
        </w:rPr>
      </w:pPr>
      <w:r w:rsidRPr="0073131E">
        <w:rPr>
          <w:lang w:val="en-AU" w:eastAsia="en-US"/>
        </w:rPr>
        <w:t xml:space="preserve">Historically, </w:t>
      </w:r>
      <w:r w:rsidR="00E30782" w:rsidRPr="0073131E">
        <w:rPr>
          <w:lang w:val="en-AU" w:eastAsia="en-US"/>
        </w:rPr>
        <w:t xml:space="preserve">the openness of </w:t>
      </w:r>
      <w:r w:rsidRPr="0073131E">
        <w:rPr>
          <w:lang w:val="en-AU" w:eastAsia="en-US"/>
        </w:rPr>
        <w:t xml:space="preserve">fair use </w:t>
      </w:r>
      <w:r w:rsidR="00E30782" w:rsidRPr="0073131E">
        <w:rPr>
          <w:lang w:val="en-AU" w:eastAsia="en-US"/>
        </w:rPr>
        <w:t xml:space="preserve">to any purpose </w:t>
      </w:r>
      <w:r w:rsidR="000E5700" w:rsidRPr="0073131E">
        <w:rPr>
          <w:lang w:val="en-AU" w:eastAsia="en-US"/>
        </w:rPr>
        <w:t>has served as an important technology-</w:t>
      </w:r>
      <w:r w:rsidRPr="0073131E">
        <w:rPr>
          <w:lang w:val="en-AU" w:eastAsia="en-US"/>
        </w:rPr>
        <w:t xml:space="preserve">enabling function for </w:t>
      </w:r>
      <w:r w:rsidR="000E5700" w:rsidRPr="0073131E">
        <w:rPr>
          <w:lang w:val="en-AU" w:eastAsia="en-US"/>
        </w:rPr>
        <w:t xml:space="preserve">many </w:t>
      </w:r>
      <w:r w:rsidRPr="0073131E">
        <w:rPr>
          <w:lang w:val="en-AU" w:eastAsia="en-US"/>
        </w:rPr>
        <w:t xml:space="preserve">other industries. </w:t>
      </w:r>
    </w:p>
    <w:p w:rsidR="000E5700" w:rsidRPr="0073131E" w:rsidRDefault="00E7507D" w:rsidP="00D34276">
      <w:pPr>
        <w:pStyle w:val="BodyText"/>
        <w:numPr>
          <w:ilvl w:val="0"/>
          <w:numId w:val="57"/>
        </w:numPr>
        <w:rPr>
          <w:rFonts w:asciiTheme="minorHAnsi" w:hAnsiTheme="minorHAnsi" w:cs="Arial"/>
          <w:shd w:val="clear" w:color="auto" w:fill="FFFFFF"/>
          <w:lang w:val="en-AU"/>
        </w:rPr>
      </w:pPr>
      <w:r w:rsidRPr="0073131E">
        <w:rPr>
          <w:i/>
          <w:lang w:val="en-AU" w:eastAsia="en-US"/>
        </w:rPr>
        <w:t>Time shifting (the VCR</w:t>
      </w:r>
      <w:r w:rsidR="005A1AA2">
        <w:rPr>
          <w:i/>
          <w:lang w:val="en-AU" w:eastAsia="en-US"/>
        </w:rPr>
        <w:t xml:space="preserve"> and DVR</w:t>
      </w:r>
      <w:r w:rsidRPr="0073131E">
        <w:rPr>
          <w:i/>
          <w:lang w:val="en-AU" w:eastAsia="en-US"/>
        </w:rPr>
        <w:t xml:space="preserve">). </w:t>
      </w:r>
      <w:r w:rsidR="009A36BB" w:rsidRPr="0073131E">
        <w:rPr>
          <w:lang w:val="en-AU" w:eastAsia="en-US"/>
        </w:rPr>
        <w:t>In 1984, for example, the fair use doctrine was deployed to justify another new technology that depended on reproduction for its consumer appeal – the video cassette recorder.</w:t>
      </w:r>
      <w:r w:rsidR="009A36BB" w:rsidRPr="0073131E">
        <w:rPr>
          <w:rStyle w:val="FootnoteReference"/>
          <w:lang w:val="en-AU" w:eastAsia="en-US"/>
        </w:rPr>
        <w:footnoteReference w:id="4"/>
      </w:r>
      <w:r w:rsidR="009A36BB" w:rsidRPr="0073131E">
        <w:rPr>
          <w:rFonts w:asciiTheme="minorHAnsi" w:hAnsiTheme="minorHAnsi" w:cs="Arial"/>
          <w:shd w:val="clear" w:color="auto" w:fill="FFFFFF"/>
          <w:lang w:val="en-AU"/>
        </w:rPr>
        <w:t xml:space="preserve"> </w:t>
      </w:r>
      <w:r w:rsidR="000E5700" w:rsidRPr="0073131E">
        <w:rPr>
          <w:rFonts w:asciiTheme="minorHAnsi" w:hAnsiTheme="minorHAnsi" w:cs="Arial"/>
          <w:shd w:val="clear" w:color="auto" w:fill="FFFFFF"/>
          <w:lang w:val="en-AU"/>
        </w:rPr>
        <w:t xml:space="preserve">At the time, no copyright law in the world contained an exception for the time shifting of content recorded from a television by electronic means. Such activity is not “criticism or review,” “parody,” “news reporting” or any other purpose commonly listed in the fair dealing rights in Australia or other laws. Indeed, it was not until many years later that Australian consumers were able to enjoy this new technology </w:t>
      </w:r>
      <w:r w:rsidR="00D87BEC">
        <w:rPr>
          <w:rFonts w:asciiTheme="minorHAnsi" w:hAnsiTheme="minorHAnsi" w:cs="Arial"/>
          <w:shd w:val="clear" w:color="auto" w:fill="FFFFFF"/>
          <w:lang w:val="en-AU"/>
        </w:rPr>
        <w:t xml:space="preserve">legally </w:t>
      </w:r>
      <w:r w:rsidR="000E5700" w:rsidRPr="0073131E">
        <w:rPr>
          <w:rFonts w:asciiTheme="minorHAnsi" w:hAnsiTheme="minorHAnsi" w:cs="Arial"/>
          <w:shd w:val="clear" w:color="auto" w:fill="FFFFFF"/>
          <w:lang w:val="en-AU"/>
        </w:rPr>
        <w:t>for this reason.</w:t>
      </w:r>
      <w:r w:rsidR="000A55E4">
        <w:rPr>
          <w:rStyle w:val="FootnoteReference"/>
          <w:rFonts w:asciiTheme="minorHAnsi" w:hAnsiTheme="minorHAnsi" w:cs="Arial"/>
          <w:shd w:val="clear" w:color="auto" w:fill="FFFFFF"/>
          <w:lang w:val="en-AU"/>
        </w:rPr>
        <w:footnoteReference w:id="5"/>
      </w:r>
      <w:r w:rsidR="000E5700" w:rsidRPr="0073131E">
        <w:rPr>
          <w:rFonts w:asciiTheme="minorHAnsi" w:hAnsiTheme="minorHAnsi" w:cs="Arial"/>
          <w:shd w:val="clear" w:color="auto" w:fill="FFFFFF"/>
          <w:lang w:val="en-AU"/>
        </w:rPr>
        <w:t xml:space="preserve"> </w:t>
      </w:r>
      <w:r w:rsidR="005A1AA2">
        <w:rPr>
          <w:rFonts w:asciiTheme="minorHAnsi" w:hAnsiTheme="minorHAnsi" w:cs="Arial"/>
          <w:shd w:val="clear" w:color="auto" w:fill="FFFFFF"/>
          <w:lang w:val="en-AU"/>
        </w:rPr>
        <w:t xml:space="preserve">Further, </w:t>
      </w:r>
      <w:r w:rsidR="005A1AA2">
        <w:rPr>
          <w:rFonts w:asciiTheme="minorHAnsi" w:hAnsiTheme="minorHAnsi" w:cs="Arial"/>
          <w:i/>
          <w:shd w:val="clear" w:color="auto" w:fill="FFFFFF"/>
          <w:lang w:val="en-AU"/>
        </w:rPr>
        <w:t xml:space="preserve">digital </w:t>
      </w:r>
      <w:r w:rsidR="005A1AA2">
        <w:rPr>
          <w:rFonts w:asciiTheme="minorHAnsi" w:hAnsiTheme="minorHAnsi" w:cs="Arial"/>
          <w:shd w:val="clear" w:color="auto" w:fill="FFFFFF"/>
          <w:lang w:val="en-AU"/>
        </w:rPr>
        <w:lastRenderedPageBreak/>
        <w:t>home video recording entered the Australian market very late: as Giblin has noted</w:t>
      </w:r>
      <w:r w:rsidR="00493270">
        <w:rPr>
          <w:rFonts w:asciiTheme="minorHAnsi" w:hAnsiTheme="minorHAnsi" w:cs="Arial"/>
          <w:shd w:val="clear" w:color="auto" w:fill="FFFFFF"/>
          <w:lang w:val="en-AU"/>
        </w:rPr>
        <w:t xml:space="preserve">, TiVo entered the Australian market only in 2008, with a device shorn </w:t>
      </w:r>
      <w:r w:rsidR="00B04258">
        <w:rPr>
          <w:rFonts w:asciiTheme="minorHAnsi" w:hAnsiTheme="minorHAnsi" w:cs="Arial"/>
          <w:shd w:val="clear" w:color="auto" w:fill="FFFFFF"/>
          <w:lang w:val="en-AU"/>
        </w:rPr>
        <w:t>of features available in the US, with copyright being an active constraint.</w:t>
      </w:r>
      <w:r w:rsidR="00493270">
        <w:rPr>
          <w:rStyle w:val="FootnoteReference"/>
          <w:rFonts w:asciiTheme="minorHAnsi" w:hAnsiTheme="minorHAnsi" w:cs="Arial"/>
          <w:shd w:val="clear" w:color="auto" w:fill="FFFFFF"/>
          <w:lang w:val="en-AU"/>
        </w:rPr>
        <w:footnoteReference w:id="6"/>
      </w:r>
    </w:p>
    <w:p w:rsidR="000E5700" w:rsidRPr="0073131E" w:rsidRDefault="00E7507D" w:rsidP="00D34276">
      <w:pPr>
        <w:pStyle w:val="BodyText"/>
        <w:numPr>
          <w:ilvl w:val="0"/>
          <w:numId w:val="57"/>
        </w:numPr>
        <w:rPr>
          <w:rFonts w:asciiTheme="minorHAnsi" w:hAnsiTheme="minorHAnsi" w:cs="Arial"/>
          <w:shd w:val="clear" w:color="auto" w:fill="FFFFFF"/>
          <w:lang w:val="en-AU"/>
        </w:rPr>
      </w:pPr>
      <w:r w:rsidRPr="0073131E">
        <w:rPr>
          <w:rFonts w:asciiTheme="minorHAnsi" w:hAnsiTheme="minorHAnsi" w:cs="Arial"/>
          <w:i/>
          <w:shd w:val="clear" w:color="auto" w:fill="FFFFFF"/>
          <w:lang w:val="en-AU"/>
        </w:rPr>
        <w:t>Reverse engineering.</w:t>
      </w:r>
      <w:r w:rsidRPr="0073131E">
        <w:rPr>
          <w:rFonts w:asciiTheme="minorHAnsi" w:hAnsiTheme="minorHAnsi" w:cs="Arial"/>
          <w:shd w:val="clear" w:color="auto" w:fill="FFFFFF"/>
          <w:lang w:val="en-AU"/>
        </w:rPr>
        <w:t xml:space="preserve"> </w:t>
      </w:r>
      <w:r w:rsidR="009A36BB" w:rsidRPr="0073131E">
        <w:rPr>
          <w:rFonts w:asciiTheme="minorHAnsi" w:hAnsiTheme="minorHAnsi" w:cs="Arial"/>
          <w:shd w:val="clear" w:color="auto" w:fill="FFFFFF"/>
          <w:lang w:val="en-AU"/>
        </w:rPr>
        <w:t xml:space="preserve">The 1992 decision in </w:t>
      </w:r>
      <w:r w:rsidR="009A36BB" w:rsidRPr="0073131E">
        <w:rPr>
          <w:rFonts w:asciiTheme="minorHAnsi" w:hAnsiTheme="minorHAnsi" w:cs="Arial"/>
          <w:i/>
          <w:shd w:val="clear" w:color="auto" w:fill="FFFFFF"/>
          <w:lang w:val="en-AU"/>
        </w:rPr>
        <w:t>Sega Enterprises, Ltd. v. Accolade, Inc.,</w:t>
      </w:r>
      <w:r w:rsidR="000E5700" w:rsidRPr="0073131E">
        <w:rPr>
          <w:rStyle w:val="FootnoteReference"/>
          <w:rFonts w:asciiTheme="minorHAnsi" w:hAnsiTheme="minorHAnsi" w:cs="Arial"/>
          <w:i/>
          <w:shd w:val="clear" w:color="auto" w:fill="FFFFFF"/>
          <w:lang w:val="en-AU"/>
        </w:rPr>
        <w:footnoteReference w:id="7"/>
      </w:r>
      <w:r w:rsidR="009A36BB" w:rsidRPr="0073131E">
        <w:rPr>
          <w:rFonts w:asciiTheme="minorHAnsi" w:hAnsiTheme="minorHAnsi" w:cs="Arial"/>
          <w:i/>
          <w:shd w:val="clear" w:color="auto" w:fill="FFFFFF"/>
          <w:lang w:val="en-AU"/>
        </w:rPr>
        <w:t xml:space="preserve"> </w:t>
      </w:r>
      <w:r w:rsidR="009A36BB" w:rsidRPr="0073131E">
        <w:rPr>
          <w:rFonts w:asciiTheme="minorHAnsi" w:hAnsiTheme="minorHAnsi" w:cs="Arial"/>
          <w:shd w:val="clear" w:color="auto" w:fill="FFFFFF"/>
          <w:lang w:val="en-AU"/>
        </w:rPr>
        <w:t>confirmed predictions that fair use would be applied to acts of necessary copying done in connection with reverse engineering</w:t>
      </w:r>
      <w:r w:rsidR="000A55E4">
        <w:rPr>
          <w:rFonts w:asciiTheme="minorHAnsi" w:hAnsiTheme="minorHAnsi" w:cs="Arial"/>
          <w:shd w:val="clear" w:color="auto" w:fill="FFFFFF"/>
          <w:lang w:val="en-AU"/>
        </w:rPr>
        <w:t>:</w:t>
      </w:r>
      <w:r w:rsidR="009A36BB" w:rsidRPr="0073131E">
        <w:rPr>
          <w:rFonts w:asciiTheme="minorHAnsi" w:hAnsiTheme="minorHAnsi" w:cs="Arial"/>
          <w:shd w:val="clear" w:color="auto" w:fill="FFFFFF"/>
          <w:lang w:val="en-AU"/>
        </w:rPr>
        <w:t xml:space="preserve"> facilitating a range of practices needed to develop innovative and interoperable products in the digital world. </w:t>
      </w:r>
      <w:r w:rsidR="000E5700" w:rsidRPr="0073131E">
        <w:rPr>
          <w:rFonts w:asciiTheme="minorHAnsi" w:hAnsiTheme="minorHAnsi" w:cs="Arial"/>
          <w:shd w:val="clear" w:color="auto" w:fill="FFFFFF"/>
          <w:lang w:val="en-AU"/>
        </w:rPr>
        <w:t>In countries with restrictive fair dealing clauses and no specific exception for this purpose, this crucial research and development activity had to wait.</w:t>
      </w:r>
      <w:r w:rsidR="004F50C3">
        <w:rPr>
          <w:rStyle w:val="FootnoteReference"/>
          <w:rFonts w:asciiTheme="minorHAnsi" w:hAnsiTheme="minorHAnsi" w:cs="Arial"/>
          <w:shd w:val="clear" w:color="auto" w:fill="FFFFFF"/>
          <w:lang w:val="en-AU"/>
        </w:rPr>
        <w:footnoteReference w:id="8"/>
      </w:r>
      <w:r w:rsidR="000E5700" w:rsidRPr="0073131E">
        <w:rPr>
          <w:rFonts w:asciiTheme="minorHAnsi" w:hAnsiTheme="minorHAnsi" w:cs="Arial"/>
          <w:shd w:val="clear" w:color="auto" w:fill="FFFFFF"/>
          <w:lang w:val="en-AU"/>
        </w:rPr>
        <w:t xml:space="preserve"> </w:t>
      </w:r>
    </w:p>
    <w:p w:rsidR="000E5700" w:rsidRPr="0073131E" w:rsidRDefault="00E7507D" w:rsidP="00D34276">
      <w:pPr>
        <w:pStyle w:val="BodyText"/>
        <w:numPr>
          <w:ilvl w:val="0"/>
          <w:numId w:val="57"/>
        </w:numPr>
        <w:rPr>
          <w:color w:val="000000"/>
          <w:szCs w:val="24"/>
          <w:lang w:val="en-AU"/>
        </w:rPr>
      </w:pPr>
      <w:r w:rsidRPr="0073131E">
        <w:rPr>
          <w:rFonts w:asciiTheme="minorHAnsi" w:hAnsiTheme="minorHAnsi" w:cs="Arial"/>
          <w:i/>
          <w:shd w:val="clear" w:color="auto" w:fill="FFFFFF"/>
          <w:lang w:val="en-AU"/>
        </w:rPr>
        <w:t>Cloud Services.</w:t>
      </w:r>
      <w:r w:rsidRPr="0073131E">
        <w:rPr>
          <w:rFonts w:asciiTheme="minorHAnsi" w:hAnsiTheme="minorHAnsi" w:cs="Arial"/>
          <w:shd w:val="clear" w:color="auto" w:fill="FFFFFF"/>
          <w:lang w:val="en-AU"/>
        </w:rPr>
        <w:t xml:space="preserve"> </w:t>
      </w:r>
      <w:r w:rsidR="009A36BB" w:rsidRPr="0073131E">
        <w:rPr>
          <w:rFonts w:asciiTheme="minorHAnsi" w:hAnsiTheme="minorHAnsi" w:cs="Arial"/>
          <w:shd w:val="clear" w:color="auto" w:fill="FFFFFF"/>
          <w:lang w:val="en-AU"/>
        </w:rPr>
        <w:t xml:space="preserve">In 2008, </w:t>
      </w:r>
      <w:r w:rsidR="000E5700" w:rsidRPr="0073131E">
        <w:rPr>
          <w:rFonts w:asciiTheme="minorHAnsi" w:hAnsiTheme="minorHAnsi" w:cs="Arial"/>
          <w:shd w:val="clear" w:color="auto" w:fill="FFFFFF"/>
          <w:lang w:val="en-AU"/>
        </w:rPr>
        <w:t xml:space="preserve">the openness of </w:t>
      </w:r>
      <w:r w:rsidR="009A36BB" w:rsidRPr="0073131E">
        <w:rPr>
          <w:rFonts w:asciiTheme="minorHAnsi" w:hAnsiTheme="minorHAnsi" w:cs="Arial"/>
          <w:shd w:val="clear" w:color="auto" w:fill="FFFFFF"/>
          <w:lang w:val="en-AU"/>
        </w:rPr>
        <w:t>U.S. fair use was interpreted to permit the introduction of remote digital video recording devices,</w:t>
      </w:r>
      <w:r w:rsidR="000E5700" w:rsidRPr="0073131E">
        <w:rPr>
          <w:rStyle w:val="FootnoteReference"/>
          <w:rFonts w:asciiTheme="minorHAnsi" w:hAnsiTheme="minorHAnsi" w:cs="Arial"/>
          <w:shd w:val="clear" w:color="auto" w:fill="FFFFFF"/>
          <w:lang w:val="en-AU"/>
        </w:rPr>
        <w:footnoteReference w:id="9"/>
      </w:r>
      <w:r w:rsidR="009A36BB" w:rsidRPr="0073131E">
        <w:rPr>
          <w:rFonts w:asciiTheme="minorHAnsi" w:hAnsiTheme="minorHAnsi" w:cs="Arial"/>
          <w:shd w:val="clear" w:color="auto" w:fill="FFFFFF"/>
          <w:lang w:val="en-AU"/>
        </w:rPr>
        <w:t xml:space="preserve"> giving rise to the development of myriad cloud storage services. </w:t>
      </w:r>
      <w:r w:rsidR="007D4E28" w:rsidRPr="0073131E">
        <w:rPr>
          <w:rFonts w:asciiTheme="minorHAnsi" w:hAnsiTheme="minorHAnsi" w:cs="Arial"/>
          <w:shd w:val="clear" w:color="auto" w:fill="FFFFFF"/>
          <w:lang w:val="en-AU"/>
        </w:rPr>
        <w:t xml:space="preserve">This decision had demonstrable economic impacts – one study found that it </w:t>
      </w:r>
      <w:r w:rsidR="007D4E28" w:rsidRPr="0073131E">
        <w:rPr>
          <w:lang w:val="en-AU"/>
        </w:rPr>
        <w:t>“led to additional incremental investment in U.S. cloud computing firms that ranged from $728 million to approximately $1.3 billion over the two-and-a-half years after the decision</w:t>
      </w:r>
      <w:r w:rsidRPr="0073131E">
        <w:rPr>
          <w:lang w:val="en-AU"/>
        </w:rPr>
        <w:t>.”</w:t>
      </w:r>
      <w:r w:rsidR="007D4E28" w:rsidRPr="0073131E">
        <w:rPr>
          <w:rStyle w:val="FootnoteReference"/>
          <w:color w:val="000000"/>
          <w:szCs w:val="24"/>
          <w:lang w:val="en-AU"/>
        </w:rPr>
        <w:footnoteReference w:id="10"/>
      </w:r>
      <w:r w:rsidRPr="0073131E">
        <w:rPr>
          <w:color w:val="000000"/>
          <w:szCs w:val="24"/>
          <w:lang w:val="en-AU"/>
        </w:rPr>
        <w:t xml:space="preserve"> </w:t>
      </w:r>
      <w:r w:rsidR="000E5700" w:rsidRPr="0073131E">
        <w:rPr>
          <w:rFonts w:asciiTheme="minorHAnsi" w:hAnsiTheme="minorHAnsi" w:cs="Arial"/>
          <w:shd w:val="clear" w:color="auto" w:fill="FFFFFF"/>
          <w:lang w:val="en-AU"/>
        </w:rPr>
        <w:t xml:space="preserve">In Australia, the </w:t>
      </w:r>
      <w:r w:rsidR="00F005A7">
        <w:rPr>
          <w:rFonts w:asciiTheme="minorHAnsi" w:hAnsiTheme="minorHAnsi" w:cs="Arial"/>
          <w:shd w:val="clear" w:color="auto" w:fill="FFFFFF"/>
          <w:lang w:val="en-AU"/>
        </w:rPr>
        <w:lastRenderedPageBreak/>
        <w:t xml:space="preserve">specific </w:t>
      </w:r>
      <w:r w:rsidR="000E5700" w:rsidRPr="0073131E">
        <w:rPr>
          <w:rFonts w:asciiTheme="minorHAnsi" w:hAnsiTheme="minorHAnsi" w:cs="Arial"/>
          <w:shd w:val="clear" w:color="auto" w:fill="FFFFFF"/>
          <w:lang w:val="en-AU"/>
        </w:rPr>
        <w:t xml:space="preserve">time-shifting exception passed to authorize the VCR was </w:t>
      </w:r>
      <w:r w:rsidR="005A1AA2">
        <w:rPr>
          <w:rFonts w:asciiTheme="minorHAnsi" w:hAnsiTheme="minorHAnsi" w:cs="Arial"/>
          <w:shd w:val="clear" w:color="auto" w:fill="FFFFFF"/>
          <w:lang w:val="en-AU"/>
        </w:rPr>
        <w:t xml:space="preserve">interpreted by the Australian courts as being </w:t>
      </w:r>
      <w:r w:rsidR="000E5700" w:rsidRPr="0073131E">
        <w:rPr>
          <w:rFonts w:asciiTheme="minorHAnsi" w:hAnsiTheme="minorHAnsi" w:cs="Arial"/>
          <w:shd w:val="clear" w:color="auto" w:fill="FFFFFF"/>
          <w:lang w:val="en-AU"/>
        </w:rPr>
        <w:t xml:space="preserve">limited to use of </w:t>
      </w:r>
      <w:r w:rsidR="005A1AA2">
        <w:rPr>
          <w:rFonts w:asciiTheme="minorHAnsi" w:hAnsiTheme="minorHAnsi" w:cs="Arial"/>
          <w:shd w:val="clear" w:color="auto" w:fill="FFFFFF"/>
          <w:lang w:val="en-AU"/>
        </w:rPr>
        <w:t>hardware devices in the home</w:t>
      </w:r>
      <w:r w:rsidR="000E5700" w:rsidRPr="0073131E">
        <w:rPr>
          <w:rFonts w:asciiTheme="minorHAnsi" w:hAnsiTheme="minorHAnsi" w:cs="Arial"/>
          <w:shd w:val="clear" w:color="auto" w:fill="FFFFFF"/>
          <w:lang w:val="en-AU"/>
        </w:rPr>
        <w:t xml:space="preserve"> – </w:t>
      </w:r>
      <w:r w:rsidR="005A1AA2">
        <w:rPr>
          <w:rFonts w:asciiTheme="minorHAnsi" w:hAnsiTheme="minorHAnsi" w:cs="Arial"/>
          <w:shd w:val="clear" w:color="auto" w:fill="FFFFFF"/>
          <w:lang w:val="en-AU"/>
        </w:rPr>
        <w:t>causing companies providing</w:t>
      </w:r>
      <w:r w:rsidR="000E5700" w:rsidRPr="0073131E">
        <w:rPr>
          <w:rFonts w:asciiTheme="minorHAnsi" w:hAnsiTheme="minorHAnsi" w:cs="Arial"/>
          <w:shd w:val="clear" w:color="auto" w:fill="FFFFFF"/>
          <w:lang w:val="en-AU"/>
        </w:rPr>
        <w:t xml:space="preserve"> this important technology</w:t>
      </w:r>
      <w:r w:rsidR="005A1AA2">
        <w:rPr>
          <w:rFonts w:asciiTheme="minorHAnsi" w:hAnsiTheme="minorHAnsi" w:cs="Arial"/>
          <w:shd w:val="clear" w:color="auto" w:fill="FFFFFF"/>
          <w:lang w:val="en-AU"/>
        </w:rPr>
        <w:t xml:space="preserve"> to exit the Australian market</w:t>
      </w:r>
      <w:r w:rsidR="000E5700" w:rsidRPr="0073131E">
        <w:rPr>
          <w:rFonts w:asciiTheme="minorHAnsi" w:hAnsiTheme="minorHAnsi" w:cs="Arial"/>
          <w:shd w:val="clear" w:color="auto" w:fill="FFFFFF"/>
          <w:lang w:val="en-AU"/>
        </w:rPr>
        <w:t>.</w:t>
      </w:r>
      <w:r w:rsidR="005A1AA2">
        <w:rPr>
          <w:rStyle w:val="FootnoteReference"/>
          <w:rFonts w:asciiTheme="minorHAnsi" w:hAnsiTheme="minorHAnsi" w:cs="Arial"/>
          <w:shd w:val="clear" w:color="auto" w:fill="FFFFFF"/>
          <w:lang w:val="en-AU"/>
        </w:rPr>
        <w:footnoteReference w:id="11"/>
      </w:r>
      <w:r w:rsidR="000E5700" w:rsidRPr="0073131E">
        <w:rPr>
          <w:rFonts w:asciiTheme="minorHAnsi" w:hAnsiTheme="minorHAnsi" w:cs="Arial"/>
          <w:shd w:val="clear" w:color="auto" w:fill="FFFFFF"/>
          <w:lang w:val="en-AU"/>
        </w:rPr>
        <w:t xml:space="preserve"> </w:t>
      </w:r>
    </w:p>
    <w:p w:rsidR="007D4E28" w:rsidRPr="0073131E" w:rsidRDefault="00E7507D" w:rsidP="00D34276">
      <w:pPr>
        <w:pStyle w:val="BodyText"/>
        <w:numPr>
          <w:ilvl w:val="0"/>
          <w:numId w:val="57"/>
        </w:numPr>
        <w:rPr>
          <w:lang w:val="en-AU"/>
        </w:rPr>
      </w:pPr>
      <w:r w:rsidRPr="0073131E">
        <w:rPr>
          <w:rFonts w:asciiTheme="minorHAnsi" w:hAnsiTheme="minorHAnsi" w:cs="Arial"/>
          <w:i/>
          <w:shd w:val="clear" w:color="auto" w:fill="FFFFFF"/>
          <w:lang w:val="en-AU"/>
        </w:rPr>
        <w:t>Text and data mining.</w:t>
      </w:r>
      <w:r w:rsidRPr="0073131E">
        <w:rPr>
          <w:rFonts w:asciiTheme="minorHAnsi" w:hAnsiTheme="minorHAnsi" w:cs="Arial"/>
          <w:shd w:val="clear" w:color="auto" w:fill="FFFFFF"/>
          <w:lang w:val="en-AU"/>
        </w:rPr>
        <w:t xml:space="preserve"> </w:t>
      </w:r>
      <w:r w:rsidR="007D4E28" w:rsidRPr="0073131E">
        <w:rPr>
          <w:rFonts w:asciiTheme="minorHAnsi" w:hAnsiTheme="minorHAnsi" w:cs="Arial"/>
          <w:shd w:val="clear" w:color="auto" w:fill="FFFFFF"/>
          <w:lang w:val="en-AU"/>
        </w:rPr>
        <w:t xml:space="preserve">One of the latest waves in this long line of innovations lies in the modern practice of research through data and text mining enabled by the internet. Such research requires the copying and indexing of massive amounts of copyrighted works for the “non-consumptive” purpose of research and indexing. But most copyright research exceptions are not broad enough to cover such activity, raising the need for openness in a general exception if such activity is going to be accommodated. </w:t>
      </w:r>
      <w:r w:rsidR="009A36BB" w:rsidRPr="0073131E">
        <w:rPr>
          <w:rFonts w:asciiTheme="minorHAnsi" w:hAnsiTheme="minorHAnsi" w:cs="Arial"/>
          <w:shd w:val="clear" w:color="auto" w:fill="FFFFFF"/>
          <w:lang w:val="en-AU"/>
        </w:rPr>
        <w:t>In recent years</w:t>
      </w:r>
      <w:r w:rsidR="007D4E28" w:rsidRPr="0073131E">
        <w:rPr>
          <w:rFonts w:asciiTheme="minorHAnsi" w:hAnsiTheme="minorHAnsi" w:cs="Arial"/>
          <w:shd w:val="clear" w:color="auto" w:fill="FFFFFF"/>
          <w:lang w:val="en-AU"/>
        </w:rPr>
        <w:t xml:space="preserve"> in the U.S. and other countries with open general exceptions (and in the handful of countries with specific authorizations for the purpose), </w:t>
      </w:r>
      <w:r w:rsidR="009A36BB" w:rsidRPr="0073131E">
        <w:rPr>
          <w:rFonts w:asciiTheme="minorHAnsi" w:hAnsiTheme="minorHAnsi" w:cs="Arial"/>
          <w:shd w:val="clear" w:color="auto" w:fill="FFFFFF"/>
          <w:lang w:val="en-AU"/>
        </w:rPr>
        <w:t xml:space="preserve">there has been a rise in individual and institutional commitments of talent and money in the development of datamining techniques and the creation of digital databases across which to employ those techniques, in the confidence that when the issue came to court (as it ultimately did in </w:t>
      </w:r>
      <w:r w:rsidR="009A36BB" w:rsidRPr="0073131E">
        <w:rPr>
          <w:rFonts w:asciiTheme="minorHAnsi" w:hAnsiTheme="minorHAnsi" w:cs="Arial"/>
          <w:i/>
          <w:shd w:val="clear" w:color="auto" w:fill="FFFFFF"/>
          <w:lang w:val="en-AU"/>
        </w:rPr>
        <w:t xml:space="preserve">Authors’ Guild v. </w:t>
      </w:r>
      <w:proofErr w:type="spellStart"/>
      <w:r w:rsidR="009A36BB" w:rsidRPr="0073131E">
        <w:rPr>
          <w:rFonts w:asciiTheme="minorHAnsi" w:hAnsiTheme="minorHAnsi" w:cs="Arial"/>
          <w:i/>
          <w:shd w:val="clear" w:color="auto" w:fill="FFFFFF"/>
          <w:lang w:val="en-AU"/>
        </w:rPr>
        <w:t>HathiTrust</w:t>
      </w:r>
      <w:proofErr w:type="spellEnd"/>
      <w:r w:rsidR="009A36BB" w:rsidRPr="0073131E">
        <w:rPr>
          <w:rFonts w:asciiTheme="minorHAnsi" w:hAnsiTheme="minorHAnsi" w:cs="Arial"/>
          <w:i/>
          <w:shd w:val="clear" w:color="auto" w:fill="FFFFFF"/>
          <w:lang w:val="en-AU"/>
        </w:rPr>
        <w:t xml:space="preserve">, </w:t>
      </w:r>
      <w:r w:rsidR="009A36BB" w:rsidRPr="0073131E">
        <w:rPr>
          <w:rFonts w:asciiTheme="minorHAnsi" w:hAnsiTheme="minorHAnsi" w:cs="Arial"/>
          <w:shd w:val="clear" w:color="auto" w:fill="FFFFFF"/>
          <w:lang w:val="en-AU"/>
        </w:rPr>
        <w:t xml:space="preserve">755 F.3d 87 (2d Cir. 2014)), it would be appropriately resolved. </w:t>
      </w:r>
      <w:r w:rsidRPr="0073131E">
        <w:rPr>
          <w:rFonts w:asciiTheme="minorHAnsi" w:hAnsiTheme="minorHAnsi" w:cs="Arial"/>
          <w:shd w:val="clear" w:color="auto" w:fill="FFFFFF"/>
          <w:lang w:val="en-AU"/>
        </w:rPr>
        <w:t>In countries that lack open and flexible general exceptions, datamining and text mining research is rare.</w:t>
      </w:r>
      <w:r w:rsidRPr="0073131E">
        <w:rPr>
          <w:rStyle w:val="FootnoteReference"/>
          <w:lang w:val="en-AU" w:eastAsia="en-US"/>
        </w:rPr>
        <w:footnoteReference w:id="12"/>
      </w:r>
      <w:r w:rsidRPr="0073131E">
        <w:rPr>
          <w:lang w:val="en-AU" w:eastAsia="en-US"/>
        </w:rPr>
        <w:t xml:space="preserve"> </w:t>
      </w:r>
    </w:p>
    <w:p w:rsidR="005E767D" w:rsidRDefault="009A36BB" w:rsidP="00A15051">
      <w:pPr>
        <w:pStyle w:val="BodyText"/>
        <w:rPr>
          <w:color w:val="000000"/>
          <w:szCs w:val="24"/>
          <w:lang w:val="en-AU"/>
        </w:rPr>
      </w:pPr>
      <w:r w:rsidRPr="0073131E">
        <w:rPr>
          <w:shd w:val="clear" w:color="auto" w:fill="FFFFFF"/>
          <w:lang w:val="en-AU"/>
        </w:rPr>
        <w:t xml:space="preserve">In each </w:t>
      </w:r>
      <w:r w:rsidR="007D4E28" w:rsidRPr="0073131E">
        <w:rPr>
          <w:shd w:val="clear" w:color="auto" w:fill="FFFFFF"/>
          <w:lang w:val="en-AU"/>
        </w:rPr>
        <w:t>of these and many other cases</w:t>
      </w:r>
      <w:r w:rsidR="00B33E28">
        <w:rPr>
          <w:shd w:val="clear" w:color="auto" w:fill="FFFFFF"/>
          <w:lang w:val="en-AU"/>
        </w:rPr>
        <w:t>,</w:t>
      </w:r>
      <w:r w:rsidR="007D4E28" w:rsidRPr="0073131E">
        <w:rPr>
          <w:shd w:val="clear" w:color="auto" w:fill="FFFFFF"/>
          <w:lang w:val="en-AU"/>
        </w:rPr>
        <w:t xml:space="preserve"> innovati</w:t>
      </w:r>
      <w:r w:rsidR="00B33E28">
        <w:rPr>
          <w:shd w:val="clear" w:color="auto" w:fill="FFFFFF"/>
          <w:lang w:val="en-AU"/>
        </w:rPr>
        <w:t xml:space="preserve">ve </w:t>
      </w:r>
      <w:r w:rsidR="007D4E28" w:rsidRPr="0073131E">
        <w:rPr>
          <w:shd w:val="clear" w:color="auto" w:fill="FFFFFF"/>
          <w:lang w:val="en-AU"/>
        </w:rPr>
        <w:t xml:space="preserve">products </w:t>
      </w:r>
      <w:r w:rsidR="00B33E28">
        <w:rPr>
          <w:shd w:val="clear" w:color="auto" w:fill="FFFFFF"/>
          <w:lang w:val="en-AU"/>
        </w:rPr>
        <w:t xml:space="preserve">and </w:t>
      </w:r>
      <w:r w:rsidR="007D4E28" w:rsidRPr="0073131E">
        <w:rPr>
          <w:shd w:val="clear" w:color="auto" w:fill="FFFFFF"/>
          <w:lang w:val="en-AU"/>
        </w:rPr>
        <w:t xml:space="preserve">services were </w:t>
      </w:r>
      <w:r w:rsidR="00B33E28">
        <w:rPr>
          <w:shd w:val="clear" w:color="auto" w:fill="FFFFFF"/>
          <w:lang w:val="en-AU"/>
        </w:rPr>
        <w:t xml:space="preserve">developed in and </w:t>
      </w:r>
      <w:r w:rsidR="007D4E28" w:rsidRPr="0073131E">
        <w:rPr>
          <w:shd w:val="clear" w:color="auto" w:fill="FFFFFF"/>
          <w:lang w:val="en-AU"/>
        </w:rPr>
        <w:t xml:space="preserve">introduced in the U.S. before other countries in part because </w:t>
      </w:r>
      <w:r w:rsidRPr="0073131E">
        <w:rPr>
          <w:shd w:val="clear" w:color="auto" w:fill="FFFFFF"/>
          <w:lang w:val="en-AU"/>
        </w:rPr>
        <w:t xml:space="preserve">the openness of fair use </w:t>
      </w:r>
      <w:r w:rsidR="00B33E28">
        <w:rPr>
          <w:shd w:val="clear" w:color="auto" w:fill="FFFFFF"/>
          <w:lang w:val="en-AU"/>
        </w:rPr>
        <w:t xml:space="preserve">allowed them to. Fair use </w:t>
      </w:r>
      <w:r w:rsidRPr="0073131E">
        <w:rPr>
          <w:shd w:val="clear" w:color="auto" w:fill="FFFFFF"/>
          <w:lang w:val="en-AU"/>
        </w:rPr>
        <w:t xml:space="preserve">gave innovators the legal space to </w:t>
      </w:r>
      <w:r w:rsidR="00015743" w:rsidRPr="0073131E">
        <w:rPr>
          <w:shd w:val="clear" w:color="auto" w:fill="FFFFFF"/>
          <w:lang w:val="en-AU"/>
        </w:rPr>
        <w:lastRenderedPageBreak/>
        <w:t>justify their practices</w:t>
      </w:r>
      <w:r w:rsidRPr="0073131E">
        <w:rPr>
          <w:shd w:val="clear" w:color="auto" w:fill="FFFFFF"/>
          <w:lang w:val="en-AU"/>
        </w:rPr>
        <w:t xml:space="preserve"> without pre-approval by the legislator. </w:t>
      </w:r>
      <w:r w:rsidR="007D4E28" w:rsidRPr="0073131E">
        <w:rPr>
          <w:shd w:val="clear" w:color="auto" w:fill="FFFFFF"/>
          <w:lang w:val="en-AU"/>
        </w:rPr>
        <w:t>Th</w:t>
      </w:r>
      <w:r w:rsidR="00B33E28">
        <w:rPr>
          <w:shd w:val="clear" w:color="auto" w:fill="FFFFFF"/>
          <w:lang w:val="en-AU"/>
        </w:rPr>
        <w:t>is a key benefit of fair use for the willingness to invest in technology and service innovation</w:t>
      </w:r>
      <w:r w:rsidR="007D4E28" w:rsidRPr="0073131E">
        <w:rPr>
          <w:shd w:val="clear" w:color="auto" w:fill="FFFFFF"/>
          <w:lang w:val="en-AU"/>
        </w:rPr>
        <w:t xml:space="preserve">. </w:t>
      </w:r>
      <w:r w:rsidR="002D51E8" w:rsidRPr="0073131E">
        <w:rPr>
          <w:color w:val="000000"/>
          <w:szCs w:val="24"/>
          <w:lang w:val="en-AU"/>
        </w:rPr>
        <w:t xml:space="preserve"> </w:t>
      </w:r>
    </w:p>
    <w:p w:rsidR="00AB3C8A" w:rsidRPr="0073131E" w:rsidRDefault="00BF33EF" w:rsidP="00543E1B">
      <w:pPr>
        <w:pStyle w:val="Heading4"/>
        <w:rPr>
          <w:lang w:val="en-AU"/>
        </w:rPr>
      </w:pPr>
      <w:bookmarkStart w:id="45" w:name="_Toc322341459"/>
      <w:r>
        <w:rPr>
          <w:lang w:val="en-AU"/>
        </w:rPr>
        <w:t xml:space="preserve">Research on Fair Use </w:t>
      </w:r>
      <w:r w:rsidR="00543E1B">
        <w:rPr>
          <w:lang w:val="en-AU"/>
        </w:rPr>
        <w:t xml:space="preserve">and </w:t>
      </w:r>
      <w:r w:rsidR="00AB3C8A">
        <w:rPr>
          <w:lang w:val="en-AU"/>
        </w:rPr>
        <w:t>Technology Industry Growth</w:t>
      </w:r>
      <w:bookmarkEnd w:id="45"/>
    </w:p>
    <w:p w:rsidR="00AB3C8A" w:rsidRPr="0073131E" w:rsidRDefault="00AB3C8A" w:rsidP="00AB3C8A">
      <w:pPr>
        <w:spacing w:after="120"/>
        <w:rPr>
          <w:color w:val="000000"/>
          <w:szCs w:val="24"/>
          <w:lang w:val="en-AU"/>
        </w:rPr>
      </w:pPr>
      <w:r>
        <w:rPr>
          <w:lang w:val="en-AU"/>
        </w:rPr>
        <w:t>The literature generally supports the conclusion that high technology, software and other industries that rely on copyright exceptions grow faster in countries with fair use</w:t>
      </w:r>
      <w:r w:rsidR="00B33E28">
        <w:rPr>
          <w:lang w:val="en-AU"/>
        </w:rPr>
        <w:t>; t</w:t>
      </w:r>
      <w:r>
        <w:rPr>
          <w:lang w:val="en-AU"/>
        </w:rPr>
        <w:t>hat the traditional copyright dependent industries experience little resulting harm</w:t>
      </w:r>
      <w:r w:rsidR="00B33E28">
        <w:rPr>
          <w:lang w:val="en-AU"/>
        </w:rPr>
        <w:t xml:space="preserve">; </w:t>
      </w:r>
      <w:r>
        <w:rPr>
          <w:lang w:val="en-AU"/>
        </w:rPr>
        <w:t>and the benefits outweigh what harm can be observed.</w:t>
      </w:r>
    </w:p>
    <w:p w:rsidR="00AB3C8A" w:rsidRDefault="00AB3C8A" w:rsidP="00AB3C8A">
      <w:pPr>
        <w:pStyle w:val="ListParagraph"/>
        <w:numPr>
          <w:ilvl w:val="0"/>
          <w:numId w:val="59"/>
        </w:numPr>
        <w:spacing w:after="120"/>
        <w:rPr>
          <w:lang w:val="en-AU"/>
        </w:rPr>
      </w:pPr>
      <w:r w:rsidRPr="000B57C3">
        <w:rPr>
          <w:lang w:val="en-AU"/>
        </w:rPr>
        <w:t>Ghafele and Gilbert (2012) compare industry</w:t>
      </w:r>
      <w:r w:rsidR="001E0557">
        <w:rPr>
          <w:lang w:val="en-AU"/>
        </w:rPr>
        <w:t>-</w:t>
      </w:r>
      <w:r w:rsidRPr="000B57C3">
        <w:rPr>
          <w:lang w:val="en-AU"/>
        </w:rPr>
        <w:t xml:space="preserve">level data from Singapore before and after the country amended its copyright law in 2006 to add an open </w:t>
      </w:r>
      <w:r>
        <w:rPr>
          <w:lang w:val="en-AU"/>
        </w:rPr>
        <w:t>fair use exception</w:t>
      </w:r>
      <w:r w:rsidRPr="000B57C3">
        <w:rPr>
          <w:lang w:val="en-AU"/>
        </w:rPr>
        <w:t>.</w:t>
      </w:r>
      <w:r w:rsidRPr="00F31E6F">
        <w:rPr>
          <w:rStyle w:val="FootnoteReference"/>
          <w:lang w:val="en-AU"/>
        </w:rPr>
        <w:t xml:space="preserve"> </w:t>
      </w:r>
      <w:r>
        <w:rPr>
          <w:rStyle w:val="FootnoteReference"/>
          <w:lang w:val="en-AU"/>
        </w:rPr>
        <w:footnoteReference w:id="13"/>
      </w:r>
      <w:r w:rsidRPr="000B57C3">
        <w:rPr>
          <w:lang w:val="en-AU"/>
        </w:rPr>
        <w:t xml:space="preserve"> The authors examine data from the private copying industries – defined as “those industries that manufacture and sell technologies and related electronic components, infrastructure and </w:t>
      </w:r>
      <w:proofErr w:type="gramStart"/>
      <w:r w:rsidRPr="000B57C3">
        <w:rPr>
          <w:lang w:val="en-AU"/>
        </w:rPr>
        <w:t>services, that</w:t>
      </w:r>
      <w:proofErr w:type="gramEnd"/>
      <w:r w:rsidRPr="000B57C3">
        <w:rPr>
          <w:lang w:val="en-AU"/>
        </w:rPr>
        <w:t xml:space="preserve"> enable consumers to record, store and transmit copyrighted materials for their own personal use.”  They find that “fair use policy is correlated with higher growth rates” relative to a control group of other industries. They also find that the traditional “copyright industries” continued to grow, albeit at a slower pace. Specifically, the authors found that growth of Singaporean</w:t>
      </w:r>
      <w:r>
        <w:rPr>
          <w:lang w:val="en-AU"/>
        </w:rPr>
        <w:t xml:space="preserve"> private copying industries grew at a much higher rate than a control group (10.18% growth vs. </w:t>
      </w:r>
      <w:r w:rsidR="00870178">
        <w:rPr>
          <w:lang w:val="en-AU"/>
        </w:rPr>
        <w:t xml:space="preserve">-0.22% for control) </w:t>
      </w:r>
      <w:r>
        <w:rPr>
          <w:lang w:val="en-AU"/>
        </w:rPr>
        <w:t xml:space="preserve">while growth in </w:t>
      </w:r>
      <w:r w:rsidRPr="000B57C3">
        <w:rPr>
          <w:lang w:val="en-AU"/>
        </w:rPr>
        <w:t>copyright</w:t>
      </w:r>
      <w:r w:rsidR="00870178">
        <w:rPr>
          <w:lang w:val="en-AU"/>
        </w:rPr>
        <w:t xml:space="preserve"> dependent industries </w:t>
      </w:r>
      <w:r>
        <w:rPr>
          <w:lang w:val="en-AU"/>
        </w:rPr>
        <w:t xml:space="preserve">also </w:t>
      </w:r>
      <w:r w:rsidRPr="000B57C3">
        <w:rPr>
          <w:lang w:val="en-AU"/>
        </w:rPr>
        <w:t>remained positive</w:t>
      </w:r>
      <w:r w:rsidR="00870178">
        <w:rPr>
          <w:lang w:val="en-AU"/>
        </w:rPr>
        <w:t xml:space="preserve"> (6.68%) </w:t>
      </w:r>
      <w:r>
        <w:rPr>
          <w:lang w:val="en-AU"/>
        </w:rPr>
        <w:t xml:space="preserve">and higher than </w:t>
      </w:r>
      <w:r w:rsidR="00870178">
        <w:rPr>
          <w:lang w:val="en-AU"/>
        </w:rPr>
        <w:t>the control group. The growth for the copyright dependent group was slower than growth in the same industry before the legal change, indicating what the authors conclude was a “negligible” impact of the private copying industry growth</w:t>
      </w:r>
      <w:r w:rsidRPr="000B57C3">
        <w:rPr>
          <w:lang w:val="en-AU"/>
        </w:rPr>
        <w:t>.</w:t>
      </w:r>
      <w:r>
        <w:rPr>
          <w:rStyle w:val="FootnoteReference"/>
          <w:lang w:val="en-AU"/>
        </w:rPr>
        <w:footnoteReference w:id="14"/>
      </w:r>
      <w:r w:rsidRPr="000B57C3">
        <w:rPr>
          <w:lang w:val="en-AU"/>
        </w:rPr>
        <w:t xml:space="preserve"> </w:t>
      </w:r>
      <w:r>
        <w:rPr>
          <w:lang w:val="en-AU"/>
        </w:rPr>
        <w:t xml:space="preserve">The study concludes that the </w:t>
      </w:r>
      <w:r w:rsidRPr="000B57C3">
        <w:rPr>
          <w:lang w:val="en-AU"/>
        </w:rPr>
        <w:t>gains to industries that relied on copyright exceptions more than made up for the slower growth experienced by the copyright industries</w:t>
      </w:r>
      <w:r>
        <w:rPr>
          <w:lang w:val="en-AU"/>
        </w:rPr>
        <w:t xml:space="preserve">, yielding </w:t>
      </w:r>
      <w:r w:rsidRPr="000B57C3">
        <w:rPr>
          <w:lang w:val="en-AU"/>
        </w:rPr>
        <w:t>a net positive impact on the Singapore economy.</w:t>
      </w:r>
      <w:r>
        <w:rPr>
          <w:rStyle w:val="FootnoteReference"/>
          <w:lang w:val="en-AU"/>
        </w:rPr>
        <w:footnoteReference w:id="15"/>
      </w:r>
      <w:r w:rsidRPr="000B57C3">
        <w:rPr>
          <w:lang w:val="en-AU"/>
        </w:rPr>
        <w:t xml:space="preserve">     </w:t>
      </w:r>
    </w:p>
    <w:p w:rsidR="00AB3C8A" w:rsidRDefault="00AB3C8A" w:rsidP="00AB3C8A">
      <w:pPr>
        <w:pStyle w:val="ListParagraph"/>
        <w:numPr>
          <w:ilvl w:val="0"/>
          <w:numId w:val="59"/>
        </w:numPr>
        <w:spacing w:after="120"/>
        <w:rPr>
          <w:lang w:val="en-AU"/>
        </w:rPr>
      </w:pPr>
      <w:r w:rsidRPr="000B57C3">
        <w:rPr>
          <w:lang w:val="en-AU"/>
        </w:rPr>
        <w:t>Palmedo (2015) examined performance of various industries in “fair use” and “non-fair use” countries</w:t>
      </w:r>
      <w:r>
        <w:rPr>
          <w:lang w:val="en-AU"/>
        </w:rPr>
        <w:t xml:space="preserve">, </w:t>
      </w:r>
      <w:r w:rsidRPr="000B57C3">
        <w:rPr>
          <w:lang w:val="en-AU"/>
        </w:rPr>
        <w:t>with “fair use” defined as the law including an open, flexible and general exception.</w:t>
      </w:r>
      <w:r>
        <w:rPr>
          <w:lang w:val="en-AU"/>
        </w:rPr>
        <w:t xml:space="preserve"> The study compared outcomes in industries classified as </w:t>
      </w:r>
      <w:r w:rsidRPr="000B57C3">
        <w:rPr>
          <w:i/>
          <w:lang w:val="en-AU"/>
        </w:rPr>
        <w:t>dependent on copyright exceptions</w:t>
      </w:r>
      <w:r>
        <w:rPr>
          <w:lang w:val="en-AU"/>
        </w:rPr>
        <w:t xml:space="preserve">, including </w:t>
      </w:r>
      <w:r w:rsidRPr="000B57C3">
        <w:rPr>
          <w:lang w:val="en-AU"/>
        </w:rPr>
        <w:t xml:space="preserve">computer </w:t>
      </w:r>
      <w:r>
        <w:rPr>
          <w:lang w:val="en-AU"/>
        </w:rPr>
        <w:t>hardware, IT services, software</w:t>
      </w:r>
      <w:r w:rsidRPr="000B57C3">
        <w:rPr>
          <w:lang w:val="en-AU"/>
        </w:rPr>
        <w:t xml:space="preserve"> and internet service industries</w:t>
      </w:r>
      <w:r>
        <w:rPr>
          <w:lang w:val="en-AU"/>
        </w:rPr>
        <w:t xml:space="preserve">, compared to those </w:t>
      </w:r>
      <w:r w:rsidRPr="000B57C3">
        <w:rPr>
          <w:i/>
          <w:lang w:val="en-AU"/>
        </w:rPr>
        <w:t>dependent on copyright protection</w:t>
      </w:r>
      <w:r w:rsidRPr="000B57C3">
        <w:rPr>
          <w:lang w:val="en-AU"/>
        </w:rPr>
        <w:t>, such as consumer publishing, entertainment product</w:t>
      </w:r>
      <w:r>
        <w:rPr>
          <w:lang w:val="en-AU"/>
        </w:rPr>
        <w:t>ion, and broadcasting</w:t>
      </w:r>
      <w:r w:rsidRPr="000B57C3">
        <w:rPr>
          <w:lang w:val="en-AU"/>
        </w:rPr>
        <w:t>.</w:t>
      </w:r>
      <w:r>
        <w:rPr>
          <w:lang w:val="en-AU"/>
        </w:rPr>
        <w:t xml:space="preserve"> </w:t>
      </w:r>
      <w:r w:rsidRPr="000B57C3">
        <w:rPr>
          <w:lang w:val="en-AU"/>
        </w:rPr>
        <w:t xml:space="preserve">He compared the performance of </w:t>
      </w:r>
      <w:r>
        <w:rPr>
          <w:lang w:val="en-AU"/>
        </w:rPr>
        <w:t xml:space="preserve">the sets of </w:t>
      </w:r>
      <w:r w:rsidRPr="000B57C3">
        <w:rPr>
          <w:lang w:val="en-AU"/>
        </w:rPr>
        <w:t xml:space="preserve">firms in seven </w:t>
      </w:r>
      <w:r>
        <w:rPr>
          <w:lang w:val="en-AU"/>
        </w:rPr>
        <w:t xml:space="preserve">fair use </w:t>
      </w:r>
      <w:r w:rsidRPr="000B57C3">
        <w:rPr>
          <w:lang w:val="en-AU"/>
        </w:rPr>
        <w:t>countries</w:t>
      </w:r>
      <w:r>
        <w:rPr>
          <w:lang w:val="en-AU"/>
        </w:rPr>
        <w:t xml:space="preserve"> </w:t>
      </w:r>
      <w:r w:rsidRPr="000B57C3">
        <w:rPr>
          <w:lang w:val="en-AU"/>
        </w:rPr>
        <w:t>– the U.S., the Philippines, Singapore, Israel, Taiwan, Malaysia, and Korea</w:t>
      </w:r>
      <w:r>
        <w:rPr>
          <w:lang w:val="en-AU"/>
        </w:rPr>
        <w:t xml:space="preserve"> - </w:t>
      </w:r>
      <w:r w:rsidRPr="000B57C3">
        <w:rPr>
          <w:lang w:val="en-AU"/>
        </w:rPr>
        <w:t>to the performance of like firms in countries with no such systems.</w:t>
      </w:r>
      <w:r>
        <w:rPr>
          <w:lang w:val="en-AU"/>
        </w:rPr>
        <w:t xml:space="preserve"> The study accounts for the dates in which countries changed to fair use.</w:t>
      </w:r>
      <w:r w:rsidRPr="000B57C3">
        <w:rPr>
          <w:rFonts w:ascii="Times New Roman" w:hAnsi="Times New Roman"/>
          <w:lang w:val="en-AU"/>
        </w:rPr>
        <w:t xml:space="preserve"> </w:t>
      </w:r>
      <w:r w:rsidRPr="000B57C3">
        <w:rPr>
          <w:lang w:val="en-AU"/>
        </w:rPr>
        <w:t xml:space="preserve">All of the </w:t>
      </w:r>
      <w:r w:rsidRPr="000B57C3">
        <w:rPr>
          <w:lang w:val="en-AU"/>
        </w:rPr>
        <w:lastRenderedPageBreak/>
        <w:t>firms in each industry group in fair use countries report significantly higher net sales &amp; revenues, assets, and employees versus like firms in countries in non-fair use countries. The only variance to the trend is that consumer publishing and entertainment firms in countries with fair use spent less on average on R&amp;D</w:t>
      </w:r>
      <w:r>
        <w:rPr>
          <w:lang w:val="en-AU"/>
        </w:rPr>
        <w:t xml:space="preserve"> in those countries</w:t>
      </w:r>
      <w:r w:rsidRPr="000B57C3">
        <w:rPr>
          <w:lang w:val="en-AU"/>
        </w:rPr>
        <w:t>, although they still were found to earn more money, accumulate more assets and create more jobs than in non-fair use countries.</w:t>
      </w:r>
      <w:r w:rsidRPr="0073131E">
        <w:rPr>
          <w:rStyle w:val="FootnoteReference"/>
          <w:lang w:val="en-AU"/>
        </w:rPr>
        <w:footnoteReference w:id="16"/>
      </w:r>
    </w:p>
    <w:p w:rsidR="00AB3C8A" w:rsidRPr="00B35C67" w:rsidRDefault="00AB3C8A" w:rsidP="00AB3C8A">
      <w:pPr>
        <w:pStyle w:val="ListParagraph"/>
        <w:numPr>
          <w:ilvl w:val="0"/>
          <w:numId w:val="59"/>
        </w:numPr>
        <w:spacing w:after="120"/>
        <w:rPr>
          <w:lang w:val="en-AU"/>
        </w:rPr>
      </w:pPr>
      <w:r>
        <w:rPr>
          <w:lang w:val="en-AU"/>
        </w:rPr>
        <w:t xml:space="preserve">Studies of the size of industries that are reliant on fair use and other copyright exceptions show them to be generally larger and faster growing in terms of employment, income and impact on the economy than those industries commonly labelled copyright-dependent. </w:t>
      </w:r>
      <w:r w:rsidRPr="00D63FC8">
        <w:rPr>
          <w:lang w:val="en-AU"/>
        </w:rPr>
        <w:t>Andrew Szamosszegi and Thomas Rogers, CCIA, Fair Use in the U.S. Economy (2010)</w:t>
      </w:r>
      <w:r>
        <w:rPr>
          <w:lang w:val="en-AU"/>
        </w:rPr>
        <w:t xml:space="preserve"> concludes, for example, that industries which benefitted from fair use saw substantial growth in five key areas: revenue, value added, employment, productivity, and exports</w:t>
      </w:r>
      <w:r w:rsidRPr="00D63FC8">
        <w:rPr>
          <w:lang w:val="en-AU"/>
        </w:rPr>
        <w:t>.</w:t>
      </w:r>
      <w:r>
        <w:rPr>
          <w:rStyle w:val="FootnoteReference"/>
          <w:lang w:val="en-AU"/>
        </w:rPr>
        <w:footnoteReference w:id="17"/>
      </w:r>
      <w:r>
        <w:rPr>
          <w:lang w:val="en-AU"/>
        </w:rPr>
        <w:t xml:space="preserve"> One major area of growth in fair use industries, the report notes, is seen in the 36 percent increase in revenue in 2007 from 2002.</w:t>
      </w:r>
      <w:r>
        <w:rPr>
          <w:rStyle w:val="FootnoteReference"/>
          <w:lang w:val="en-AU"/>
        </w:rPr>
        <w:footnoteReference w:id="18"/>
      </w:r>
      <w:r>
        <w:rPr>
          <w:lang w:val="en-AU"/>
        </w:rPr>
        <w:t xml:space="preserve">  Although these studies do not generally attempt to prove any causation between specific copyright provisions and the outcomes of such industries, they are generally useful in examining the potential for economic impacts of expansions or delineation of copyright exceptions to specific economic actors.  </w:t>
      </w:r>
    </w:p>
    <w:p w:rsidR="00A31A35" w:rsidRDefault="00870178" w:rsidP="00AB3C8A">
      <w:pPr>
        <w:pStyle w:val="BodyText"/>
        <w:rPr>
          <w:lang w:val="en-AU"/>
        </w:rPr>
      </w:pPr>
      <w:r>
        <w:rPr>
          <w:lang w:val="en-AU"/>
        </w:rPr>
        <w:t>The PWC Report goes to</w:t>
      </w:r>
      <w:r w:rsidR="00AB3C8A">
        <w:rPr>
          <w:lang w:val="en-AU"/>
        </w:rPr>
        <w:t xml:space="preserve"> great lengths to deny all the positive effects on the technology industry that are apparent from existing research and theor</w:t>
      </w:r>
      <w:r w:rsidR="00A31A35">
        <w:rPr>
          <w:lang w:val="en-AU"/>
        </w:rPr>
        <w:t xml:space="preserve">y. </w:t>
      </w:r>
    </w:p>
    <w:p w:rsidR="00A31A35" w:rsidRDefault="00A31A35" w:rsidP="00AB3C8A">
      <w:pPr>
        <w:pStyle w:val="BodyText"/>
        <w:rPr>
          <w:lang w:val="en-AU"/>
        </w:rPr>
      </w:pPr>
      <w:r>
        <w:rPr>
          <w:lang w:val="en-AU"/>
        </w:rPr>
        <w:t xml:space="preserve">The Report oddly reports </w:t>
      </w:r>
      <w:proofErr w:type="spellStart"/>
      <w:r w:rsidR="00AB3C8A" w:rsidRPr="00030571">
        <w:rPr>
          <w:lang w:val="en-AU"/>
        </w:rPr>
        <w:t>Ghafele</w:t>
      </w:r>
      <w:proofErr w:type="spellEnd"/>
      <w:r w:rsidR="00AB3C8A" w:rsidRPr="00030571">
        <w:rPr>
          <w:lang w:val="en-AU"/>
        </w:rPr>
        <w:t xml:space="preserve"> and </w:t>
      </w:r>
      <w:proofErr w:type="spellStart"/>
      <w:r w:rsidR="00AB3C8A" w:rsidRPr="00030571">
        <w:rPr>
          <w:lang w:val="en-AU"/>
        </w:rPr>
        <w:t>Gibert’s</w:t>
      </w:r>
      <w:proofErr w:type="spellEnd"/>
      <w:r w:rsidR="00AB3C8A" w:rsidRPr="00030571">
        <w:rPr>
          <w:lang w:val="en-AU"/>
        </w:rPr>
        <w:t xml:space="preserve"> </w:t>
      </w:r>
      <w:r w:rsidR="00AB3C8A">
        <w:rPr>
          <w:lang w:val="en-AU"/>
        </w:rPr>
        <w:t xml:space="preserve">finding of a reduced (but positive and faster than </w:t>
      </w:r>
      <w:r w:rsidR="00870178">
        <w:rPr>
          <w:lang w:val="en-AU"/>
        </w:rPr>
        <w:t xml:space="preserve">a control group) </w:t>
      </w:r>
      <w:r w:rsidR="00AB3C8A">
        <w:rPr>
          <w:lang w:val="en-AU"/>
        </w:rPr>
        <w:t xml:space="preserve">growth in copyright dependent industries after fair use </w:t>
      </w:r>
      <w:r w:rsidR="00B33E28">
        <w:rPr>
          <w:lang w:val="en-AU"/>
        </w:rPr>
        <w:t xml:space="preserve">was introduced in Singapore </w:t>
      </w:r>
      <w:r w:rsidR="00AB3C8A">
        <w:rPr>
          <w:lang w:val="en-AU"/>
        </w:rPr>
        <w:t>as a cost</w:t>
      </w:r>
      <w:r w:rsidR="00B33E28">
        <w:rPr>
          <w:lang w:val="en-AU"/>
        </w:rPr>
        <w:t xml:space="preserve"> of fair use. </w:t>
      </w:r>
      <w:r>
        <w:rPr>
          <w:lang w:val="en-AU"/>
        </w:rPr>
        <w:t xml:space="preserve">It then </w:t>
      </w:r>
      <w:r w:rsidR="00AB3C8A">
        <w:rPr>
          <w:lang w:val="en-AU"/>
        </w:rPr>
        <w:t xml:space="preserve">refuses to adopt </w:t>
      </w:r>
      <w:r w:rsidR="00870178">
        <w:rPr>
          <w:lang w:val="en-AU"/>
        </w:rPr>
        <w:t xml:space="preserve">the same study’s </w:t>
      </w:r>
      <w:r w:rsidR="00AB3C8A">
        <w:rPr>
          <w:lang w:val="en-AU"/>
        </w:rPr>
        <w:t>finding of greater and offsetting growth of the technology sector over the same period</w:t>
      </w:r>
      <w:r w:rsidR="00B33E28">
        <w:rPr>
          <w:lang w:val="en-AU"/>
        </w:rPr>
        <w:t xml:space="preserve">, citing methodological errors that would apply as well to the finding </w:t>
      </w:r>
      <w:r>
        <w:rPr>
          <w:lang w:val="en-AU"/>
        </w:rPr>
        <w:t xml:space="preserve">it accepted. </w:t>
      </w:r>
    </w:p>
    <w:p w:rsidR="00A31A35" w:rsidRDefault="00870178" w:rsidP="00AB3C8A">
      <w:pPr>
        <w:pStyle w:val="BodyText"/>
        <w:rPr>
          <w:lang w:val="en-AU"/>
        </w:rPr>
      </w:pPr>
      <w:r>
        <w:rPr>
          <w:lang w:val="en-AU"/>
        </w:rPr>
        <w:t xml:space="preserve">The </w:t>
      </w:r>
      <w:r w:rsidR="00A31A35">
        <w:rPr>
          <w:lang w:val="en-AU"/>
        </w:rPr>
        <w:t xml:space="preserve">PWC </w:t>
      </w:r>
      <w:r>
        <w:rPr>
          <w:lang w:val="en-AU"/>
        </w:rPr>
        <w:t xml:space="preserve">Report </w:t>
      </w:r>
      <w:r w:rsidR="00AB3C8A">
        <w:rPr>
          <w:lang w:val="en-AU"/>
        </w:rPr>
        <w:t>also discounts its own original econometric research showing that countries that score higher on Consumer International’s Access to Knowledge Index (a measure of the breadth and openness of copyright exceptions) enjoy higher</w:t>
      </w:r>
      <w:r w:rsidR="00AB3C8A" w:rsidRPr="0073131E">
        <w:rPr>
          <w:lang w:val="en-AU"/>
        </w:rPr>
        <w:t xml:space="preserve"> GDP and capital investment</w:t>
      </w:r>
      <w:r w:rsidR="00AB3C8A">
        <w:rPr>
          <w:lang w:val="en-AU"/>
        </w:rPr>
        <w:t>.</w:t>
      </w:r>
      <w:r w:rsidR="00AB3C8A" w:rsidRPr="0073131E">
        <w:rPr>
          <w:lang w:val="en-AU"/>
        </w:rPr>
        <w:t xml:space="preserve"> </w:t>
      </w:r>
    </w:p>
    <w:p w:rsidR="00A31A35" w:rsidRDefault="00AB3C8A" w:rsidP="00AB3C8A">
      <w:pPr>
        <w:pStyle w:val="BodyText"/>
        <w:rPr>
          <w:lang w:val="en-AU"/>
        </w:rPr>
      </w:pPr>
      <w:r>
        <w:rPr>
          <w:lang w:val="en-AU"/>
        </w:rPr>
        <w:t xml:space="preserve">Perhaps most confusingly, </w:t>
      </w:r>
      <w:r w:rsidR="00A31A35">
        <w:rPr>
          <w:lang w:val="en-AU"/>
        </w:rPr>
        <w:t xml:space="preserve">PWC </w:t>
      </w:r>
      <w:r>
        <w:rPr>
          <w:lang w:val="en-AU"/>
        </w:rPr>
        <w:t xml:space="preserve">concludes from </w:t>
      </w:r>
      <w:r w:rsidR="00A31A35">
        <w:rPr>
          <w:lang w:val="en-AU"/>
        </w:rPr>
        <w:t>the</w:t>
      </w:r>
      <w:r>
        <w:rPr>
          <w:lang w:val="en-AU"/>
        </w:rPr>
        <w:t xml:space="preserve"> fact that </w:t>
      </w:r>
      <w:r w:rsidRPr="0073131E">
        <w:rPr>
          <w:lang w:val="en-AU"/>
        </w:rPr>
        <w:t xml:space="preserve">“Australian exceptions industries constitute a larger portion of the Australian economy (12.9 </w:t>
      </w:r>
      <w:r w:rsidRPr="0073131E">
        <w:rPr>
          <w:lang w:val="en-AU"/>
        </w:rPr>
        <w:lastRenderedPageBreak/>
        <w:t>per cent) than the equivalent United States industries do in the United States (10.5 per cent</w:t>
      </w:r>
      <w:r>
        <w:rPr>
          <w:lang w:val="en-AU"/>
        </w:rPr>
        <w:t>),</w:t>
      </w:r>
      <w:r w:rsidRPr="0073131E">
        <w:rPr>
          <w:lang w:val="en-AU"/>
        </w:rPr>
        <w:t>”</w:t>
      </w:r>
      <w:r>
        <w:rPr>
          <w:lang w:val="en-AU"/>
        </w:rPr>
        <w:t xml:space="preserve"> </w:t>
      </w:r>
      <w:r w:rsidR="00870178">
        <w:rPr>
          <w:lang w:val="en-AU"/>
        </w:rPr>
        <w:t xml:space="preserve">that </w:t>
      </w:r>
      <w:r>
        <w:rPr>
          <w:lang w:val="en-AU"/>
        </w:rPr>
        <w:t>Australia is</w:t>
      </w:r>
      <w:r w:rsidRPr="00D63FC8">
        <w:rPr>
          <w:i/>
          <w:lang w:val="en-AU"/>
        </w:rPr>
        <w:t xml:space="preserve"> less </w:t>
      </w:r>
      <w:r>
        <w:rPr>
          <w:lang w:val="en-AU"/>
        </w:rPr>
        <w:t>likely to benefit from fair use</w:t>
      </w:r>
      <w:r w:rsidR="00A31A35">
        <w:rPr>
          <w:lang w:val="en-AU"/>
        </w:rPr>
        <w:t xml:space="preserve"> than the U.S. It undercuts its own argument that fair use will cause massive costs to Australia by arguing that the reason the larger exceptions industry means fewer benefits from exceptions is because Australian law already provides all that fair use would. </w:t>
      </w:r>
    </w:p>
    <w:p w:rsidR="00AB3C8A" w:rsidRPr="0073131E" w:rsidRDefault="00AB3C8A" w:rsidP="00AB3C8A">
      <w:pPr>
        <w:pStyle w:val="BodyText"/>
        <w:rPr>
          <w:shd w:val="clear" w:color="auto" w:fill="FFFFFF"/>
          <w:lang w:val="en-AU"/>
        </w:rPr>
      </w:pPr>
      <w:r>
        <w:rPr>
          <w:lang w:val="en-AU"/>
        </w:rPr>
        <w:t>The research, i</w:t>
      </w:r>
      <w:r w:rsidR="00A31A35">
        <w:rPr>
          <w:lang w:val="en-AU"/>
        </w:rPr>
        <w:t xml:space="preserve">ncluding PWC’s own, </w:t>
      </w:r>
      <w:r>
        <w:rPr>
          <w:lang w:val="en-AU"/>
        </w:rPr>
        <w:t xml:space="preserve">supports a conclusion that </w:t>
      </w:r>
      <w:r w:rsidR="00A31A35">
        <w:rPr>
          <w:lang w:val="en-AU"/>
        </w:rPr>
        <w:t xml:space="preserve">the openness of </w:t>
      </w:r>
      <w:r>
        <w:rPr>
          <w:lang w:val="en-AU"/>
        </w:rPr>
        <w:t xml:space="preserve">fair use </w:t>
      </w:r>
      <w:r w:rsidR="00A31A35">
        <w:rPr>
          <w:lang w:val="en-AU"/>
        </w:rPr>
        <w:t xml:space="preserve">is </w:t>
      </w:r>
      <w:r>
        <w:rPr>
          <w:lang w:val="en-AU"/>
        </w:rPr>
        <w:t>favourable to economic growth, both in specific industries and for the economy as a whole, and that Australia</w:t>
      </w:r>
      <w:r w:rsidR="00A31A35">
        <w:rPr>
          <w:lang w:val="en-AU"/>
        </w:rPr>
        <w:t xml:space="preserve"> – with a large exceptions industry </w:t>
      </w:r>
      <w:r w:rsidR="008271B3">
        <w:rPr>
          <w:lang w:val="en-AU"/>
        </w:rPr>
        <w:t>–</w:t>
      </w:r>
      <w:r>
        <w:rPr>
          <w:lang w:val="en-AU"/>
        </w:rPr>
        <w:t xml:space="preserve"> is particularly well positioned to enjoy these benefits.</w:t>
      </w:r>
    </w:p>
    <w:p w:rsidR="00FC48D7" w:rsidRPr="0073131E" w:rsidRDefault="00FC48D7" w:rsidP="004E4AF7">
      <w:pPr>
        <w:pStyle w:val="Heading3"/>
      </w:pPr>
      <w:bookmarkStart w:id="46" w:name="_Toc322341460"/>
      <w:r w:rsidRPr="0073131E">
        <w:t>Diffuse and Third-party Benefits</w:t>
      </w:r>
      <w:bookmarkEnd w:id="46"/>
    </w:p>
    <w:p w:rsidR="00FC48D7" w:rsidRPr="0073131E" w:rsidRDefault="00E7507D" w:rsidP="00FC48D7">
      <w:pPr>
        <w:pStyle w:val="BodyText"/>
        <w:rPr>
          <w:lang w:val="en-AU" w:eastAsia="en-US"/>
        </w:rPr>
      </w:pPr>
      <w:r w:rsidRPr="0073131E">
        <w:rPr>
          <w:lang w:val="en-AU" w:eastAsia="en-US"/>
        </w:rPr>
        <w:t xml:space="preserve">The PWC Report’s focus on the direct benefit of fair use to the production of new works also fails to account for the </w:t>
      </w:r>
      <w:r w:rsidR="00FC48D7" w:rsidRPr="0073131E">
        <w:rPr>
          <w:lang w:val="en-AU" w:eastAsia="en-US"/>
        </w:rPr>
        <w:t>many diffuse and third party impacts of fair use</w:t>
      </w:r>
      <w:r w:rsidRPr="0073131E">
        <w:rPr>
          <w:lang w:val="en-AU" w:eastAsia="en-US"/>
        </w:rPr>
        <w:t xml:space="preserve">. The openness of fair use is part and parcel with free expression protections in the U.S., and the benefits of free expression are broad indeed. </w:t>
      </w:r>
    </w:p>
    <w:p w:rsidR="005E767D" w:rsidRPr="0073131E" w:rsidRDefault="00FC48D7" w:rsidP="00A15051">
      <w:pPr>
        <w:pStyle w:val="BodyText"/>
        <w:rPr>
          <w:rFonts w:ascii="Times New Roman" w:hAnsi="Times New Roman"/>
          <w:lang w:val="en-AU"/>
        </w:rPr>
      </w:pPr>
      <w:r w:rsidRPr="0073131E">
        <w:rPr>
          <w:lang w:val="en-AU"/>
        </w:rPr>
        <w:t>Literature describes how many of the benefits of copyright exceptions in general, and fair use in particular – including both reproductive and consumptive benefits – may be diffuse</w:t>
      </w:r>
      <w:r w:rsidR="00E7507D" w:rsidRPr="0073131E">
        <w:rPr>
          <w:lang w:val="en-AU"/>
        </w:rPr>
        <w:t>, even society-wide</w:t>
      </w:r>
      <w:r w:rsidR="000B51D4" w:rsidRPr="0073131E">
        <w:rPr>
          <w:lang w:val="en-AU"/>
        </w:rPr>
        <w:t xml:space="preserve">. </w:t>
      </w:r>
      <w:r w:rsidR="00E7507D" w:rsidRPr="0073131E">
        <w:rPr>
          <w:lang w:val="en-AU"/>
        </w:rPr>
        <w:t>“U</w:t>
      </w:r>
      <w:r w:rsidRPr="0073131E">
        <w:rPr>
          <w:lang w:val="en-AU"/>
        </w:rPr>
        <w:t>sing a work for educational purposes, for example, not only benefits others in the users’ community with whom users have interdependent relations - reading and learning builds socially valuable human capital.</w:t>
      </w:r>
      <w:r w:rsidR="000B51D4" w:rsidRPr="0073131E">
        <w:rPr>
          <w:lang w:val="en-AU"/>
        </w:rPr>
        <w:t>”</w:t>
      </w:r>
      <w:r w:rsidR="000B51D4" w:rsidRPr="0073131E">
        <w:rPr>
          <w:rStyle w:val="FootnoteReference"/>
          <w:lang w:val="en-AU"/>
        </w:rPr>
        <w:footnoteReference w:id="19"/>
      </w:r>
      <w:r w:rsidR="00E7507D" w:rsidRPr="0073131E">
        <w:rPr>
          <w:lang w:val="en-AU"/>
        </w:rPr>
        <w:t xml:space="preserve"> Economists call these third-</w:t>
      </w:r>
      <w:r w:rsidR="000B51D4" w:rsidRPr="0073131E">
        <w:rPr>
          <w:lang w:val="en-AU"/>
        </w:rPr>
        <w:t xml:space="preserve">party positive </w:t>
      </w:r>
      <w:proofErr w:type="gramStart"/>
      <w:r w:rsidR="000B51D4" w:rsidRPr="0073131E">
        <w:rPr>
          <w:lang w:val="en-AU"/>
        </w:rPr>
        <w:t>effects</w:t>
      </w:r>
      <w:r w:rsidR="008271B3">
        <w:rPr>
          <w:lang w:val="en-AU"/>
        </w:rPr>
        <w:t xml:space="preserve"> </w:t>
      </w:r>
      <w:r w:rsidR="000B51D4" w:rsidRPr="0073131E">
        <w:rPr>
          <w:lang w:val="en-AU"/>
        </w:rPr>
        <w:t xml:space="preserve"> “</w:t>
      </w:r>
      <w:proofErr w:type="gramEnd"/>
      <w:r w:rsidR="000B51D4" w:rsidRPr="0073131E">
        <w:rPr>
          <w:lang w:val="en-AU"/>
        </w:rPr>
        <w:t>positive externalities” or “</w:t>
      </w:r>
      <w:proofErr w:type="spellStart"/>
      <w:r w:rsidR="000B51D4" w:rsidRPr="0073131E">
        <w:rPr>
          <w:lang w:val="en-AU"/>
        </w:rPr>
        <w:t>spillovers</w:t>
      </w:r>
      <w:proofErr w:type="spellEnd"/>
      <w:r w:rsidR="000B51D4" w:rsidRPr="0073131E">
        <w:rPr>
          <w:lang w:val="en-AU"/>
        </w:rPr>
        <w:t xml:space="preserve">.” As </w:t>
      </w:r>
      <w:proofErr w:type="spellStart"/>
      <w:r w:rsidR="000B51D4" w:rsidRPr="0073131E">
        <w:rPr>
          <w:lang w:val="en-AU"/>
        </w:rPr>
        <w:t>Lemley</w:t>
      </w:r>
      <w:proofErr w:type="spellEnd"/>
      <w:r w:rsidR="000B51D4" w:rsidRPr="0073131E">
        <w:rPr>
          <w:lang w:val="en-AU"/>
        </w:rPr>
        <w:t xml:space="preserve"> and </w:t>
      </w:r>
      <w:proofErr w:type="spellStart"/>
      <w:r w:rsidR="000B51D4" w:rsidRPr="0073131E">
        <w:rPr>
          <w:lang w:val="en-AU"/>
        </w:rPr>
        <w:t>Frischman</w:t>
      </w:r>
      <w:r w:rsidR="004816D8">
        <w:rPr>
          <w:lang w:val="en-AU"/>
        </w:rPr>
        <w:t>n</w:t>
      </w:r>
      <w:proofErr w:type="spellEnd"/>
      <w:r w:rsidR="000B51D4" w:rsidRPr="0073131E">
        <w:rPr>
          <w:lang w:val="en-AU"/>
        </w:rPr>
        <w:t xml:space="preserve"> explain, promoting such </w:t>
      </w:r>
      <w:proofErr w:type="spellStart"/>
      <w:r w:rsidR="000B51D4" w:rsidRPr="0073131E">
        <w:rPr>
          <w:lang w:val="en-AU"/>
        </w:rPr>
        <w:t>spillovers</w:t>
      </w:r>
      <w:proofErr w:type="spellEnd"/>
      <w:r w:rsidR="005E767D" w:rsidRPr="0073131E">
        <w:rPr>
          <w:lang w:val="en-AU"/>
        </w:rPr>
        <w:t xml:space="preserve"> </w:t>
      </w:r>
      <w:r w:rsidR="000B51D4" w:rsidRPr="0073131E">
        <w:rPr>
          <w:lang w:val="en-AU"/>
        </w:rPr>
        <w:t>is one key benefit</w:t>
      </w:r>
      <w:r w:rsidR="005E767D" w:rsidRPr="0073131E">
        <w:rPr>
          <w:lang w:val="en-AU"/>
        </w:rPr>
        <w:t xml:space="preserve">, </w:t>
      </w:r>
      <w:r w:rsidR="000B51D4" w:rsidRPr="0073131E">
        <w:rPr>
          <w:lang w:val="en-AU"/>
        </w:rPr>
        <w:t>and often an express aim</w:t>
      </w:r>
      <w:r w:rsidR="005E767D" w:rsidRPr="0073131E">
        <w:rPr>
          <w:lang w:val="en-AU"/>
        </w:rPr>
        <w:t xml:space="preserve">, </w:t>
      </w:r>
      <w:r w:rsidR="000B51D4" w:rsidRPr="0073131E">
        <w:rPr>
          <w:lang w:val="en-AU"/>
        </w:rPr>
        <w:t xml:space="preserve">of </w:t>
      </w:r>
      <w:r w:rsidR="005E767D" w:rsidRPr="0073131E">
        <w:rPr>
          <w:lang w:val="en-AU"/>
        </w:rPr>
        <w:t xml:space="preserve">the openness of </w:t>
      </w:r>
      <w:r w:rsidR="000B51D4" w:rsidRPr="0073131E">
        <w:rPr>
          <w:lang w:val="en-AU"/>
        </w:rPr>
        <w:t>fair use</w:t>
      </w:r>
      <w:r w:rsidR="00E7507D" w:rsidRPr="0073131E">
        <w:rPr>
          <w:lang w:val="en-AU"/>
        </w:rPr>
        <w:t xml:space="preserve"> to any purpose</w:t>
      </w:r>
      <w:r w:rsidR="000B51D4" w:rsidRPr="0073131E">
        <w:rPr>
          <w:lang w:val="en-AU"/>
        </w:rPr>
        <w:t xml:space="preserve">. </w:t>
      </w:r>
    </w:p>
    <w:p w:rsidR="00015743" w:rsidRPr="0073131E" w:rsidRDefault="000B51D4" w:rsidP="00015743">
      <w:pPr>
        <w:pStyle w:val="BodyText"/>
        <w:rPr>
          <w:lang w:val="en-AU"/>
        </w:rPr>
      </w:pPr>
      <w:r w:rsidRPr="0073131E">
        <w:rPr>
          <w:lang w:val="en-AU"/>
        </w:rPr>
        <w:t>The PWC Report assumes that fair use will lead to a dramatic reduction in the licensing of educational works.</w:t>
      </w:r>
      <w:r w:rsidR="001A4826">
        <w:rPr>
          <w:lang w:val="en-AU"/>
        </w:rPr>
        <w:t xml:space="preserve"> Were that to occur, how</w:t>
      </w:r>
      <w:r w:rsidR="00833C45">
        <w:rPr>
          <w:lang w:val="en-AU"/>
        </w:rPr>
        <w:t>e</w:t>
      </w:r>
      <w:r w:rsidR="001A4826">
        <w:rPr>
          <w:lang w:val="en-AU"/>
        </w:rPr>
        <w:t xml:space="preserve">ver, many associated </w:t>
      </w:r>
      <w:r w:rsidR="0082178C">
        <w:rPr>
          <w:lang w:val="en-AU"/>
        </w:rPr>
        <w:t xml:space="preserve">diffuse and third party </w:t>
      </w:r>
      <w:r w:rsidR="001A4826">
        <w:rPr>
          <w:lang w:val="en-AU"/>
        </w:rPr>
        <w:t>posi</w:t>
      </w:r>
      <w:r w:rsidR="0082178C">
        <w:rPr>
          <w:lang w:val="en-AU"/>
        </w:rPr>
        <w:t>tive effects could be expected.</w:t>
      </w:r>
      <w:r w:rsidR="004816D8">
        <w:rPr>
          <w:lang w:val="en-AU"/>
        </w:rPr>
        <w:t xml:space="preserve"> </w:t>
      </w:r>
      <w:r w:rsidR="00015743" w:rsidRPr="0073131E">
        <w:rPr>
          <w:lang w:val="en-AU"/>
        </w:rPr>
        <w:t xml:space="preserve">Research has shown, for example, that </w:t>
      </w:r>
      <w:r w:rsidR="00015743" w:rsidRPr="0073131E">
        <w:rPr>
          <w:lang w:val="en-AU" w:eastAsia="en-US"/>
        </w:rPr>
        <w:t>reducing the cost of access to published scientific materials in the U.S. during WWII demonstrably increased both research publication and inventions relying on the price-reduced material.</w:t>
      </w:r>
      <w:r w:rsidR="00015743" w:rsidRPr="0073131E">
        <w:rPr>
          <w:rStyle w:val="FootnoteReference"/>
          <w:lang w:val="en-AU" w:eastAsia="en-US"/>
        </w:rPr>
        <w:footnoteReference w:id="20"/>
      </w:r>
      <w:r w:rsidR="00015743" w:rsidRPr="0073131E">
        <w:rPr>
          <w:lang w:val="en-AU" w:eastAsia="en-US"/>
        </w:rPr>
        <w:t xml:space="preserve"> The </w:t>
      </w:r>
      <w:r w:rsidR="00AE01F0">
        <w:rPr>
          <w:lang w:val="en-AU" w:eastAsia="en-US"/>
        </w:rPr>
        <w:t>PWC Report</w:t>
      </w:r>
      <w:r w:rsidR="00015743" w:rsidRPr="0073131E">
        <w:rPr>
          <w:lang w:val="en-AU" w:eastAsia="en-US"/>
        </w:rPr>
        <w:t xml:space="preserve"> makes the crucial error of reporting a</w:t>
      </w:r>
      <w:r w:rsidR="001A4826">
        <w:rPr>
          <w:lang w:val="en-AU" w:eastAsia="en-US"/>
        </w:rPr>
        <w:t>n arguable</w:t>
      </w:r>
      <w:r w:rsidR="00015743" w:rsidRPr="0073131E">
        <w:rPr>
          <w:lang w:val="en-AU" w:eastAsia="en-US"/>
        </w:rPr>
        <w:t xml:space="preserve"> cost of a presumed decrease in the price of copyrighted materials in a fair use regime</w:t>
      </w:r>
      <w:r w:rsidR="001A4826">
        <w:rPr>
          <w:lang w:val="en-AU" w:eastAsia="en-US"/>
        </w:rPr>
        <w:t>, but not the associated benefits of that change</w:t>
      </w:r>
      <w:r w:rsidR="00015743" w:rsidRPr="0073131E">
        <w:rPr>
          <w:lang w:val="en-AU" w:eastAsia="en-US"/>
        </w:rPr>
        <w:t xml:space="preserve">. </w:t>
      </w:r>
    </w:p>
    <w:p w:rsidR="00FE200E" w:rsidRPr="0073131E" w:rsidRDefault="00B57832" w:rsidP="004E4AF7">
      <w:pPr>
        <w:pStyle w:val="Heading3"/>
        <w:rPr>
          <w:color w:val="434343"/>
          <w:sz w:val="27"/>
          <w:szCs w:val="27"/>
        </w:rPr>
      </w:pPr>
      <w:bookmarkStart w:id="47" w:name="_Toc322341461"/>
      <w:r w:rsidRPr="0073131E">
        <w:lastRenderedPageBreak/>
        <w:t>Correcting Market Failure</w:t>
      </w:r>
      <w:bookmarkEnd w:id="47"/>
      <w:r w:rsidR="00546527" w:rsidRPr="0073131E">
        <w:t xml:space="preserve"> </w:t>
      </w:r>
      <w:bookmarkStart w:id="48" w:name="_Toc448158016"/>
      <w:bookmarkStart w:id="49" w:name="_Toc448158068"/>
      <w:bookmarkStart w:id="50" w:name="_Toc448158017"/>
      <w:bookmarkStart w:id="51" w:name="_Toc448158069"/>
      <w:bookmarkStart w:id="52" w:name="_Toc448158018"/>
      <w:bookmarkStart w:id="53" w:name="_Toc448158070"/>
      <w:bookmarkStart w:id="54" w:name="_Toc448158022"/>
      <w:bookmarkStart w:id="55" w:name="_Toc448158074"/>
      <w:bookmarkStart w:id="56" w:name="_Toc448158023"/>
      <w:bookmarkStart w:id="57" w:name="_Toc448158075"/>
      <w:bookmarkEnd w:id="48"/>
      <w:bookmarkEnd w:id="49"/>
      <w:bookmarkEnd w:id="50"/>
      <w:bookmarkEnd w:id="51"/>
      <w:bookmarkEnd w:id="52"/>
      <w:bookmarkEnd w:id="53"/>
      <w:bookmarkEnd w:id="54"/>
      <w:bookmarkEnd w:id="55"/>
      <w:bookmarkEnd w:id="56"/>
      <w:bookmarkEnd w:id="57"/>
    </w:p>
    <w:p w:rsidR="00015743" w:rsidRPr="0073131E" w:rsidRDefault="005E767D">
      <w:pPr>
        <w:spacing w:before="120"/>
        <w:rPr>
          <w:color w:val="000000"/>
          <w:szCs w:val="24"/>
          <w:lang w:val="en-AU"/>
        </w:rPr>
      </w:pPr>
      <w:r w:rsidRPr="0073131E">
        <w:rPr>
          <w:color w:val="000000"/>
          <w:szCs w:val="24"/>
          <w:lang w:val="en-AU"/>
        </w:rPr>
        <w:t>The PWC Report also fails to recognize the role of an open fair use clause in promoting uses of works that would not occur in a licensing environment</w:t>
      </w:r>
      <w:r w:rsidR="00B57832" w:rsidRPr="0073131E">
        <w:rPr>
          <w:color w:val="000000"/>
          <w:szCs w:val="24"/>
          <w:lang w:val="en-AU"/>
        </w:rPr>
        <w:t xml:space="preserve">. </w:t>
      </w:r>
      <w:r w:rsidR="00015743" w:rsidRPr="0073131E">
        <w:rPr>
          <w:color w:val="000000"/>
          <w:szCs w:val="24"/>
          <w:lang w:val="en-AU"/>
        </w:rPr>
        <w:t xml:space="preserve">This is an area where fair use has been theorized in producing consumer surplus with no associated producer cost. </w:t>
      </w:r>
    </w:p>
    <w:p w:rsidR="002C5998" w:rsidRPr="003604E0" w:rsidRDefault="00B57832" w:rsidP="003604E0">
      <w:pPr>
        <w:spacing w:before="120"/>
        <w:rPr>
          <w:color w:val="000000"/>
          <w:szCs w:val="24"/>
          <w:lang w:val="en-AU"/>
        </w:rPr>
      </w:pPr>
      <w:r w:rsidRPr="0073131E">
        <w:rPr>
          <w:color w:val="000000"/>
          <w:szCs w:val="24"/>
          <w:lang w:val="en-AU"/>
        </w:rPr>
        <w:t xml:space="preserve">Wendy </w:t>
      </w:r>
      <w:r w:rsidR="00A34A5C" w:rsidRPr="0073131E">
        <w:rPr>
          <w:color w:val="000000"/>
          <w:szCs w:val="24"/>
          <w:lang w:val="en-AU"/>
        </w:rPr>
        <w:t>Gordon</w:t>
      </w:r>
      <w:r w:rsidRPr="0073131E">
        <w:rPr>
          <w:color w:val="000000"/>
          <w:szCs w:val="24"/>
          <w:lang w:val="en-AU"/>
        </w:rPr>
        <w:t xml:space="preserve">’s influential work on the topic </w:t>
      </w:r>
      <w:r w:rsidR="00A34A5C" w:rsidRPr="0073131E">
        <w:rPr>
          <w:color w:val="000000"/>
          <w:szCs w:val="24"/>
          <w:lang w:val="en-AU"/>
        </w:rPr>
        <w:t>explains</w:t>
      </w:r>
      <w:r w:rsidR="00015743" w:rsidRPr="0073131E">
        <w:rPr>
          <w:color w:val="000000"/>
          <w:szCs w:val="24"/>
          <w:lang w:val="en-AU"/>
        </w:rPr>
        <w:t xml:space="preserve"> the role of fair use in correcting market failures and thereby producing gains to aggregate social welfare. In her account, </w:t>
      </w:r>
      <w:r w:rsidR="00A34A5C" w:rsidRPr="0073131E">
        <w:rPr>
          <w:color w:val="000000"/>
          <w:szCs w:val="24"/>
          <w:lang w:val="en-AU"/>
        </w:rPr>
        <w:t>“the courts and Congress have employed fair use to permit uncompensated transfers that are socially desirable but not capable of effectuation through the market”</w:t>
      </w:r>
      <w:r w:rsidRPr="0073131E">
        <w:rPr>
          <w:color w:val="000000"/>
          <w:szCs w:val="24"/>
          <w:lang w:val="en-AU"/>
        </w:rPr>
        <w:t xml:space="preserve"> because the transaction costs of finding the owner and licensing the use are higher than the user places on the value of the permission.</w:t>
      </w:r>
      <w:r w:rsidR="000E084F">
        <w:rPr>
          <w:rStyle w:val="FootnoteReference"/>
          <w:color w:val="000000"/>
          <w:szCs w:val="24"/>
          <w:lang w:val="en-AU"/>
        </w:rPr>
        <w:footnoteReference w:id="21"/>
      </w:r>
      <w:r w:rsidRPr="0073131E">
        <w:rPr>
          <w:color w:val="000000"/>
          <w:szCs w:val="24"/>
          <w:lang w:val="en-AU"/>
        </w:rPr>
        <w:t xml:space="preserve"> Without a free use provision, such uses would not take place, resulting in deadweight loss to society – neither the consumer nor the producer gain.</w:t>
      </w:r>
      <w:r w:rsidR="003A7CE3">
        <w:rPr>
          <w:color w:val="000000"/>
          <w:szCs w:val="24"/>
          <w:lang w:val="en-AU"/>
        </w:rPr>
        <w:t xml:space="preserve"> </w:t>
      </w:r>
      <w:r w:rsidR="003A7CE3">
        <w:rPr>
          <w:lang w:val="en-AU" w:eastAsia="x-none"/>
        </w:rPr>
        <w:t>C</w:t>
      </w:r>
      <w:r w:rsidR="00D92B05" w:rsidRPr="0073131E">
        <w:rPr>
          <w:lang w:val="en-AU" w:eastAsia="x-none"/>
        </w:rPr>
        <w:t xml:space="preserve">onsumptive uses </w:t>
      </w:r>
      <w:r w:rsidR="00015743" w:rsidRPr="0073131E">
        <w:rPr>
          <w:lang w:val="en-AU" w:eastAsia="x-none"/>
        </w:rPr>
        <w:t xml:space="preserve">authorized by </w:t>
      </w:r>
      <w:r w:rsidR="00D92B05" w:rsidRPr="0073131E">
        <w:rPr>
          <w:lang w:val="en-AU" w:eastAsia="x-none"/>
        </w:rPr>
        <w:t xml:space="preserve">fair use </w:t>
      </w:r>
      <w:r w:rsidR="00015743" w:rsidRPr="0073131E">
        <w:rPr>
          <w:lang w:val="en-AU" w:eastAsia="x-none"/>
        </w:rPr>
        <w:t xml:space="preserve">in the context of market failure </w:t>
      </w:r>
      <w:r w:rsidR="00D92B05" w:rsidRPr="0073131E">
        <w:rPr>
          <w:lang w:val="en-AU" w:eastAsia="x-none"/>
        </w:rPr>
        <w:t xml:space="preserve">present a benefit with no harm. This is an important distinction because these uses </w:t>
      </w:r>
      <w:r w:rsidR="00015743" w:rsidRPr="0073131E">
        <w:rPr>
          <w:lang w:val="en-AU" w:eastAsia="x-none"/>
        </w:rPr>
        <w:t xml:space="preserve">are frequently </w:t>
      </w:r>
      <w:r w:rsidR="00B86609" w:rsidRPr="0073131E">
        <w:rPr>
          <w:lang w:val="en-AU" w:eastAsia="x-none"/>
        </w:rPr>
        <w:t>mislabelled</w:t>
      </w:r>
      <w:r w:rsidR="00D92B05" w:rsidRPr="0073131E">
        <w:rPr>
          <w:lang w:val="en-AU" w:eastAsia="x-none"/>
        </w:rPr>
        <w:t xml:space="preserve"> ‘transfers’ by PWC</w:t>
      </w:r>
      <w:r w:rsidR="00015743" w:rsidRPr="0073131E">
        <w:rPr>
          <w:lang w:val="en-AU" w:eastAsia="x-none"/>
        </w:rPr>
        <w:t xml:space="preserve">. But if the copyright holder would not have been able to license the use because of a market failure, then </w:t>
      </w:r>
      <w:r w:rsidR="00EB65FA" w:rsidRPr="0073131E">
        <w:rPr>
          <w:lang w:val="en-AU" w:eastAsia="x-none"/>
        </w:rPr>
        <w:t>authorization of the use is not a transfer but rather represents a net benefit to society</w:t>
      </w:r>
      <w:r w:rsidR="00D92B05" w:rsidRPr="0073131E">
        <w:rPr>
          <w:lang w:val="en-AU" w:eastAsia="x-none"/>
        </w:rPr>
        <w:t xml:space="preserve">. </w:t>
      </w:r>
      <w:r w:rsidR="00D63FC8">
        <w:rPr>
          <w:lang w:val="en-AU"/>
        </w:rPr>
        <w:t xml:space="preserve"> </w:t>
      </w:r>
    </w:p>
    <w:p w:rsidR="00FE200E" w:rsidRPr="0073131E" w:rsidRDefault="00B86609" w:rsidP="00DF6CDA">
      <w:pPr>
        <w:pStyle w:val="Heading2"/>
        <w:rPr>
          <w:lang w:val="en-AU"/>
        </w:rPr>
      </w:pPr>
      <w:bookmarkStart w:id="58" w:name="_Toc322341462"/>
      <w:r w:rsidRPr="0073131E">
        <w:rPr>
          <w:lang w:val="en-AU"/>
        </w:rPr>
        <w:t>Analysing</w:t>
      </w:r>
      <w:r w:rsidR="00F02CC1" w:rsidRPr="0073131E">
        <w:rPr>
          <w:lang w:val="en-AU"/>
        </w:rPr>
        <w:t xml:space="preserve"> the </w:t>
      </w:r>
      <w:r w:rsidR="00D72B81" w:rsidRPr="0073131E">
        <w:rPr>
          <w:lang w:val="en-AU"/>
        </w:rPr>
        <w:t>Costs of Fair Use</w:t>
      </w:r>
      <w:bookmarkEnd w:id="58"/>
      <w:r w:rsidR="00D72B81" w:rsidRPr="0073131E">
        <w:rPr>
          <w:lang w:val="en-AU"/>
        </w:rPr>
        <w:t xml:space="preserve"> </w:t>
      </w:r>
    </w:p>
    <w:p w:rsidR="0095693D" w:rsidRPr="0073131E" w:rsidRDefault="00E215EE" w:rsidP="00FE200E">
      <w:pPr>
        <w:pStyle w:val="BodyText"/>
        <w:rPr>
          <w:lang w:val="en-AU" w:bidi="en-US"/>
        </w:rPr>
      </w:pPr>
      <w:r w:rsidRPr="0073131E">
        <w:rPr>
          <w:lang w:val="en-AU" w:bidi="en-US"/>
        </w:rPr>
        <w:t xml:space="preserve">As described above, the </w:t>
      </w:r>
      <w:r w:rsidR="00FE200E" w:rsidRPr="0073131E">
        <w:rPr>
          <w:lang w:val="en-AU" w:bidi="en-US"/>
        </w:rPr>
        <w:t xml:space="preserve">PWC </w:t>
      </w:r>
      <w:r w:rsidR="007714D4">
        <w:rPr>
          <w:lang w:val="en-AU" w:bidi="en-US"/>
        </w:rPr>
        <w:t>R</w:t>
      </w:r>
      <w:r w:rsidRPr="0073131E">
        <w:rPr>
          <w:lang w:val="en-AU" w:bidi="en-US"/>
        </w:rPr>
        <w:t>eport</w:t>
      </w:r>
      <w:r w:rsidR="007714D4">
        <w:rPr>
          <w:lang w:val="en-AU" w:bidi="en-US"/>
        </w:rPr>
        <w:t>’s flawed economic model</w:t>
      </w:r>
      <w:r w:rsidRPr="0073131E">
        <w:rPr>
          <w:lang w:val="en-AU" w:bidi="en-US"/>
        </w:rPr>
        <w:t xml:space="preserve"> does not seek to measure the actual or potential impact of increasing the openness of Australia’s existing fair dealing clause</w:t>
      </w:r>
      <w:r w:rsidR="00D63FC8">
        <w:rPr>
          <w:lang w:val="en-AU" w:bidi="en-US"/>
        </w:rPr>
        <w:t xml:space="preserve"> at all</w:t>
      </w:r>
      <w:r w:rsidRPr="0073131E">
        <w:rPr>
          <w:lang w:val="en-AU" w:bidi="en-US"/>
        </w:rPr>
        <w:t xml:space="preserve">. Instead, it </w:t>
      </w:r>
      <w:r w:rsidR="00D63FC8">
        <w:rPr>
          <w:lang w:val="en-AU" w:bidi="en-US"/>
        </w:rPr>
        <w:t xml:space="preserve">imagines </w:t>
      </w:r>
      <w:r w:rsidRPr="0073131E">
        <w:rPr>
          <w:lang w:val="en-AU" w:bidi="en-US"/>
        </w:rPr>
        <w:t xml:space="preserve">that adopting fair use in Australia will lead to </w:t>
      </w:r>
      <w:r w:rsidR="00D63FC8">
        <w:rPr>
          <w:lang w:val="en-AU" w:bidi="en-US"/>
        </w:rPr>
        <w:t xml:space="preserve">the collapse of the </w:t>
      </w:r>
      <w:r w:rsidRPr="0073131E">
        <w:rPr>
          <w:lang w:val="en-AU" w:bidi="en-US"/>
        </w:rPr>
        <w:t>publish</w:t>
      </w:r>
      <w:r w:rsidR="00D63FC8">
        <w:rPr>
          <w:lang w:val="en-AU" w:bidi="en-US"/>
        </w:rPr>
        <w:t>ing industry</w:t>
      </w:r>
      <w:r w:rsidRPr="0073131E">
        <w:rPr>
          <w:lang w:val="en-AU" w:bidi="en-US"/>
        </w:rPr>
        <w:t xml:space="preserve">, a five-fold increase in copyright litigation and </w:t>
      </w:r>
      <w:r w:rsidR="00D63FC8">
        <w:rPr>
          <w:lang w:val="en-AU" w:bidi="en-US"/>
        </w:rPr>
        <w:t xml:space="preserve">the folding of </w:t>
      </w:r>
      <w:r w:rsidRPr="0073131E">
        <w:rPr>
          <w:lang w:val="en-AU" w:bidi="en-US"/>
        </w:rPr>
        <w:t xml:space="preserve">all </w:t>
      </w:r>
      <w:r w:rsidR="00D63FC8">
        <w:rPr>
          <w:lang w:val="en-AU" w:bidi="en-US"/>
        </w:rPr>
        <w:t xml:space="preserve">copyright </w:t>
      </w:r>
      <w:r w:rsidRPr="0073131E">
        <w:rPr>
          <w:lang w:val="en-AU" w:bidi="en-US"/>
        </w:rPr>
        <w:t xml:space="preserve">collective management </w:t>
      </w:r>
      <w:r w:rsidR="00D63FC8">
        <w:rPr>
          <w:lang w:val="en-AU" w:bidi="en-US"/>
        </w:rPr>
        <w:t>organizations. T</w:t>
      </w:r>
      <w:r w:rsidR="00352DDA">
        <w:rPr>
          <w:lang w:val="en-AU" w:bidi="en-US"/>
        </w:rPr>
        <w:t>hese are remarkable broad-brush assertions, and these “predictions” are little more than hypothetical imagin</w:t>
      </w:r>
      <w:r w:rsidR="001C44B0">
        <w:rPr>
          <w:lang w:val="en-AU" w:bidi="en-US"/>
        </w:rPr>
        <w:t>in</w:t>
      </w:r>
      <w:r w:rsidR="00352DDA">
        <w:rPr>
          <w:lang w:val="en-AU" w:bidi="en-US"/>
        </w:rPr>
        <w:t xml:space="preserve">gs.  Based upon them, however, the </w:t>
      </w:r>
      <w:r w:rsidR="00AE01F0">
        <w:rPr>
          <w:lang w:val="en-AU" w:bidi="en-US"/>
        </w:rPr>
        <w:t>PWC Report</w:t>
      </w:r>
      <w:r w:rsidR="00352DDA">
        <w:rPr>
          <w:lang w:val="en-AU" w:bidi="en-US"/>
        </w:rPr>
        <w:t xml:space="preserve"> then proceeds to </w:t>
      </w:r>
      <w:r w:rsidR="00B86609" w:rsidRPr="0073131E">
        <w:rPr>
          <w:lang w:val="en-AU" w:bidi="en-US"/>
        </w:rPr>
        <w:t>analy</w:t>
      </w:r>
      <w:r w:rsidR="001C44B0">
        <w:rPr>
          <w:lang w:val="en-AU" w:bidi="en-US"/>
        </w:rPr>
        <w:t>s</w:t>
      </w:r>
      <w:r w:rsidR="00352DDA">
        <w:rPr>
          <w:lang w:val="en-AU" w:bidi="en-US"/>
        </w:rPr>
        <w:t>e</w:t>
      </w:r>
      <w:r w:rsidR="00F02CC1" w:rsidRPr="0073131E">
        <w:rPr>
          <w:lang w:val="en-AU" w:bidi="en-US"/>
        </w:rPr>
        <w:t xml:space="preserve"> the cost of each of changes, rather than the cost of th</w:t>
      </w:r>
      <w:r w:rsidR="0095693D" w:rsidRPr="0073131E">
        <w:rPr>
          <w:lang w:val="en-AU" w:bidi="en-US"/>
        </w:rPr>
        <w:t>e actual independent variable it</w:t>
      </w:r>
      <w:r w:rsidR="00F02CC1" w:rsidRPr="0073131E">
        <w:rPr>
          <w:lang w:val="en-AU" w:bidi="en-US"/>
        </w:rPr>
        <w:t xml:space="preserve"> should be studying.</w:t>
      </w:r>
      <w:r w:rsidR="00352DDA">
        <w:rPr>
          <w:lang w:val="en-AU" w:bidi="en-US"/>
        </w:rPr>
        <w:t xml:space="preserve">  </w:t>
      </w:r>
      <w:r w:rsidR="003A7CE3">
        <w:rPr>
          <w:lang w:val="en-AU" w:bidi="en-US"/>
        </w:rPr>
        <w:t>Both</w:t>
      </w:r>
      <w:r w:rsidR="00352DDA">
        <w:rPr>
          <w:lang w:val="en-AU" w:bidi="en-US"/>
        </w:rPr>
        <w:t xml:space="preserve"> its assumptions and its methodology are suspect.</w:t>
      </w:r>
    </w:p>
    <w:p w:rsidR="00E215EE" w:rsidRPr="0073131E" w:rsidRDefault="0095693D" w:rsidP="0073131E">
      <w:pPr>
        <w:pStyle w:val="Heading3"/>
      </w:pPr>
      <w:bookmarkStart w:id="59" w:name="_Toc322341463"/>
      <w:r w:rsidRPr="0073131E">
        <w:t>Experiences of Countries that have Adopted Fair Use</w:t>
      </w:r>
      <w:bookmarkEnd w:id="59"/>
      <w:r w:rsidR="00F02CC1" w:rsidRPr="0073131E">
        <w:t xml:space="preserve"> </w:t>
      </w:r>
    </w:p>
    <w:p w:rsidR="00FE200E" w:rsidRPr="0073131E" w:rsidRDefault="00FB0AD5" w:rsidP="00FE200E">
      <w:pPr>
        <w:pStyle w:val="BodyText"/>
        <w:rPr>
          <w:color w:val="000000"/>
          <w:szCs w:val="24"/>
          <w:lang w:val="en-AU"/>
        </w:rPr>
      </w:pPr>
      <w:r w:rsidRPr="0073131E">
        <w:rPr>
          <w:color w:val="000000"/>
          <w:szCs w:val="24"/>
          <w:lang w:val="en-AU"/>
        </w:rPr>
        <w:t xml:space="preserve">There is a trend in modern copyright reform toward providing open and flexible general exceptions </w:t>
      </w:r>
      <w:r w:rsidR="00B86609" w:rsidRPr="0073131E">
        <w:rPr>
          <w:color w:val="000000"/>
          <w:szCs w:val="24"/>
          <w:lang w:val="en-AU"/>
        </w:rPr>
        <w:t>modelled</w:t>
      </w:r>
      <w:r w:rsidRPr="0073131E">
        <w:rPr>
          <w:color w:val="000000"/>
          <w:szCs w:val="24"/>
          <w:lang w:val="en-AU"/>
        </w:rPr>
        <w:t xml:space="preserve"> on the U.S. fair use clause. Such fair use rights have been included in copyright reforms in the Philippines, Israel, South Korea, Malaysia </w:t>
      </w:r>
      <w:r w:rsidRPr="0073131E">
        <w:rPr>
          <w:color w:val="000000"/>
          <w:szCs w:val="24"/>
          <w:lang w:val="en-AU"/>
        </w:rPr>
        <w:lastRenderedPageBreak/>
        <w:t>and Singapore. In none of these countries have there been reports of massive reductions in copyright licensing, explosions of litigation or crumbling of collective management organizations.</w:t>
      </w:r>
    </w:p>
    <w:p w:rsidR="00DF6CDA" w:rsidRPr="0073131E" w:rsidRDefault="00DF6CDA" w:rsidP="0073131E">
      <w:pPr>
        <w:pStyle w:val="Heading3"/>
      </w:pPr>
      <w:bookmarkStart w:id="60" w:name="_Toc322341464"/>
      <w:r w:rsidRPr="0073131E">
        <w:t>Canada’s Educational Publishing Industry</w:t>
      </w:r>
      <w:bookmarkEnd w:id="60"/>
    </w:p>
    <w:p w:rsidR="00603C8B" w:rsidRDefault="00FB0AD5" w:rsidP="006B09FD">
      <w:pPr>
        <w:pStyle w:val="BodyText"/>
        <w:rPr>
          <w:lang w:val="en-AU"/>
        </w:rPr>
      </w:pPr>
      <w:r w:rsidRPr="0073131E">
        <w:rPr>
          <w:lang w:val="en-AU"/>
        </w:rPr>
        <w:t xml:space="preserve">Much of the </w:t>
      </w:r>
      <w:r w:rsidR="00F676CE" w:rsidRPr="0073131E">
        <w:rPr>
          <w:lang w:val="en-AU"/>
        </w:rPr>
        <w:t xml:space="preserve">PWC </w:t>
      </w:r>
      <w:r w:rsidRPr="0073131E">
        <w:rPr>
          <w:lang w:val="en-AU"/>
        </w:rPr>
        <w:t xml:space="preserve">cost analysis is based on an analysis of the supposed impact of copyright reform in Canada on the educational publishing industry in that country. </w:t>
      </w:r>
      <w:r w:rsidR="006B09FD" w:rsidRPr="0073131E">
        <w:rPr>
          <w:lang w:val="en-AU"/>
        </w:rPr>
        <w:t xml:space="preserve">This example is of little weight to the question of what might happen in Australia under a fair use regime. </w:t>
      </w:r>
    </w:p>
    <w:p w:rsidR="00603C8B" w:rsidRDefault="00603C8B" w:rsidP="006B09FD">
      <w:pPr>
        <w:pStyle w:val="BodyText"/>
        <w:rPr>
          <w:lang w:val="en-AU"/>
        </w:rPr>
      </w:pPr>
      <w:r w:rsidRPr="0073131E">
        <w:rPr>
          <w:lang w:val="en-AU"/>
        </w:rPr>
        <w:t xml:space="preserve">First of all, Canada did not adopt a fair use clause – it rather </w:t>
      </w:r>
      <w:r>
        <w:rPr>
          <w:lang w:val="en-AU"/>
        </w:rPr>
        <w:t xml:space="preserve">affirmed that its existing fair dealing provision could be applied in </w:t>
      </w:r>
      <w:r w:rsidR="001E0557">
        <w:rPr>
          <w:lang w:val="en-AU"/>
        </w:rPr>
        <w:t xml:space="preserve">the </w:t>
      </w:r>
      <w:r>
        <w:rPr>
          <w:lang w:val="en-AU"/>
        </w:rPr>
        <w:t>educational sector.</w:t>
      </w:r>
      <w:r>
        <w:rPr>
          <w:rStyle w:val="FootnoteReference"/>
          <w:lang w:val="en-AU"/>
        </w:rPr>
        <w:footnoteReference w:id="22"/>
      </w:r>
    </w:p>
    <w:p w:rsidR="00603C8B" w:rsidRPr="0073131E" w:rsidRDefault="007C718B" w:rsidP="006B09FD">
      <w:pPr>
        <w:pStyle w:val="BodyText"/>
        <w:rPr>
          <w:lang w:val="en-AU"/>
        </w:rPr>
      </w:pPr>
      <w:r>
        <w:rPr>
          <w:lang w:val="en-AU"/>
        </w:rPr>
        <w:t>I</w:t>
      </w:r>
      <w:r w:rsidR="006B09FD" w:rsidRPr="0073131E">
        <w:rPr>
          <w:lang w:val="en-AU"/>
        </w:rPr>
        <w:t xml:space="preserve">ndependent analysis documents that </w:t>
      </w:r>
      <w:r w:rsidR="00FB0AD5" w:rsidRPr="0073131E">
        <w:rPr>
          <w:lang w:val="en-AU"/>
        </w:rPr>
        <w:t xml:space="preserve">the publishing industry in Canada </w:t>
      </w:r>
      <w:r w:rsidR="006B09FD" w:rsidRPr="0073131E">
        <w:rPr>
          <w:lang w:val="en-AU"/>
        </w:rPr>
        <w:t xml:space="preserve">is </w:t>
      </w:r>
      <w:r w:rsidR="00FB0AD5" w:rsidRPr="0073131E">
        <w:rPr>
          <w:lang w:val="en-AU"/>
        </w:rPr>
        <w:t>doing well and any reductions in licensing and other structural changes in the market</w:t>
      </w:r>
      <w:r w:rsidR="006E0224">
        <w:rPr>
          <w:lang w:val="en-AU"/>
        </w:rPr>
        <w:t xml:space="preserve"> cannot be attributed to </w:t>
      </w:r>
      <w:r w:rsidR="00FB0AD5" w:rsidRPr="0073131E">
        <w:rPr>
          <w:lang w:val="en-AU"/>
        </w:rPr>
        <w:t>copyright exceptions reform.</w:t>
      </w:r>
      <w:r w:rsidR="009732F3" w:rsidRPr="0073131E">
        <w:rPr>
          <w:rStyle w:val="FootnoteReference"/>
          <w:lang w:val="en-AU"/>
        </w:rPr>
        <w:footnoteReference w:id="23"/>
      </w:r>
      <w:r w:rsidR="00F676CE" w:rsidRPr="0073131E">
        <w:rPr>
          <w:lang w:val="en-AU"/>
        </w:rPr>
        <w:t xml:space="preserve"> </w:t>
      </w:r>
      <w:r>
        <w:rPr>
          <w:lang w:val="en-AU"/>
        </w:rPr>
        <w:t>A</w:t>
      </w:r>
      <w:r w:rsidR="00392206" w:rsidRPr="0073131E">
        <w:rPr>
          <w:lang w:val="en-AU"/>
        </w:rPr>
        <w:t xml:space="preserve">s explained above, if the legal change in Canada did vastly reduce licensing fees for educational institutions, then those reduced costs are likely to have other positive impacts in Canada in terms of increased access and reduced cost of education – an impact </w:t>
      </w:r>
      <w:r w:rsidR="006B09FD" w:rsidRPr="0073131E">
        <w:rPr>
          <w:lang w:val="en-AU"/>
        </w:rPr>
        <w:t xml:space="preserve">not </w:t>
      </w:r>
      <w:r w:rsidR="00B86609" w:rsidRPr="0073131E">
        <w:rPr>
          <w:lang w:val="en-AU"/>
        </w:rPr>
        <w:t>analysed</w:t>
      </w:r>
      <w:r w:rsidR="006B09FD" w:rsidRPr="0073131E">
        <w:rPr>
          <w:lang w:val="en-AU"/>
        </w:rPr>
        <w:t xml:space="preserve"> by PWC</w:t>
      </w:r>
      <w:r w:rsidR="00392206" w:rsidRPr="0073131E">
        <w:rPr>
          <w:lang w:val="en-AU"/>
        </w:rPr>
        <w:t>.</w:t>
      </w:r>
      <w:r>
        <w:rPr>
          <w:lang w:val="en-AU"/>
        </w:rPr>
        <w:t xml:space="preserve"> </w:t>
      </w:r>
    </w:p>
    <w:p w:rsidR="00DF6CDA" w:rsidRPr="0073131E" w:rsidRDefault="00DF6CDA" w:rsidP="0073131E">
      <w:pPr>
        <w:pStyle w:val="Heading3"/>
      </w:pPr>
      <w:bookmarkStart w:id="61" w:name="_Toc322341465"/>
      <w:r w:rsidRPr="0073131E">
        <w:t>Fair Use and Collective Management Organizations</w:t>
      </w:r>
      <w:bookmarkEnd w:id="61"/>
    </w:p>
    <w:p w:rsidR="00392206" w:rsidRPr="0073131E" w:rsidRDefault="00FE200E" w:rsidP="00FE200E">
      <w:pPr>
        <w:pStyle w:val="BodyText"/>
        <w:rPr>
          <w:lang w:val="en-AU"/>
        </w:rPr>
      </w:pPr>
      <w:r w:rsidRPr="0073131E">
        <w:rPr>
          <w:lang w:val="en-AU"/>
        </w:rPr>
        <w:t xml:space="preserve">PWC </w:t>
      </w:r>
      <w:r w:rsidR="00392206" w:rsidRPr="0073131E">
        <w:rPr>
          <w:lang w:val="en-AU"/>
        </w:rPr>
        <w:t xml:space="preserve">concludes </w:t>
      </w:r>
      <w:r w:rsidR="006B09FD" w:rsidRPr="0073131E">
        <w:rPr>
          <w:lang w:val="en-AU"/>
        </w:rPr>
        <w:t xml:space="preserve">further </w:t>
      </w:r>
      <w:r w:rsidR="00392206" w:rsidRPr="0073131E">
        <w:rPr>
          <w:lang w:val="en-AU"/>
        </w:rPr>
        <w:t xml:space="preserve">that under fair use </w:t>
      </w:r>
      <w:r w:rsidR="006B09FD" w:rsidRPr="0073131E">
        <w:rPr>
          <w:lang w:val="en-AU"/>
        </w:rPr>
        <w:t xml:space="preserve">all copyright collective licensing </w:t>
      </w:r>
      <w:r w:rsidR="006B09FD" w:rsidRPr="0073131E">
        <w:rPr>
          <w:lang w:val="en-AU"/>
        </w:rPr>
        <w:lastRenderedPageBreak/>
        <w:t>organizations will cease to exist, imposing transaction cost</w:t>
      </w:r>
      <w:r w:rsidR="006E0224">
        <w:rPr>
          <w:lang w:val="en-AU"/>
        </w:rPr>
        <w:t>s</w:t>
      </w:r>
      <w:r w:rsidR="006B09FD" w:rsidRPr="0073131E">
        <w:rPr>
          <w:lang w:val="en-AU"/>
        </w:rPr>
        <w:t xml:space="preserve"> and compliance costs on society that collective management organizations are designed to decrease. But the conclusion that all collective management organizations will cease to exist because </w:t>
      </w:r>
      <w:r w:rsidR="00AF246D">
        <w:rPr>
          <w:lang w:val="en-AU"/>
        </w:rPr>
        <w:t xml:space="preserve">of fair use in </w:t>
      </w:r>
      <w:r w:rsidR="006B09FD" w:rsidRPr="0073131E">
        <w:rPr>
          <w:lang w:val="en-AU"/>
        </w:rPr>
        <w:t xml:space="preserve">Australia is preposterous. None of the countries that have adopted fair use have experienced the closing of </w:t>
      </w:r>
      <w:r w:rsidR="00B86609" w:rsidRPr="0073131E">
        <w:rPr>
          <w:lang w:val="en-AU"/>
        </w:rPr>
        <w:t>collective</w:t>
      </w:r>
      <w:r w:rsidR="006B09FD" w:rsidRPr="0073131E">
        <w:rPr>
          <w:lang w:val="en-AU"/>
        </w:rPr>
        <w:t xml:space="preserve"> management organizations. </w:t>
      </w:r>
      <w:r w:rsidR="00392206" w:rsidRPr="0073131E">
        <w:rPr>
          <w:lang w:val="en-AU"/>
        </w:rPr>
        <w:t xml:space="preserve">As described above, it cannot be said that the disbanding of one collective licensing agency in Canada was because of copyright reform in that country. In any case, there are other such organizations that still thrive in Canada, as they do in the U.S. and other countries that have fair use regimes. There is simply nothing in fair use law that prohibits collective licensing or makes the institution non-viable. </w:t>
      </w:r>
    </w:p>
    <w:p w:rsidR="00DF6CDA" w:rsidRPr="0073131E" w:rsidRDefault="00DF6CDA" w:rsidP="0073131E">
      <w:pPr>
        <w:pStyle w:val="Heading3"/>
      </w:pPr>
      <w:bookmarkStart w:id="62" w:name="_Toc322341466"/>
      <w:r w:rsidRPr="0073131E">
        <w:t>Fair Use and Litigation</w:t>
      </w:r>
      <w:bookmarkEnd w:id="62"/>
    </w:p>
    <w:p w:rsidR="0095693D" w:rsidRPr="0073131E" w:rsidRDefault="00392206" w:rsidP="00A15051">
      <w:pPr>
        <w:pStyle w:val="BodyText"/>
        <w:rPr>
          <w:lang w:val="en-AU"/>
        </w:rPr>
      </w:pPr>
      <w:r w:rsidRPr="0073131E">
        <w:rPr>
          <w:lang w:val="en-AU"/>
        </w:rPr>
        <w:t xml:space="preserve"> </w:t>
      </w:r>
      <w:r w:rsidR="00FE200E" w:rsidRPr="0073131E">
        <w:rPr>
          <w:lang w:val="en-AU"/>
        </w:rPr>
        <w:t>PWC argues that switching to a system of fair use would lead to more litigation.</w:t>
      </w:r>
      <w:r w:rsidR="00F3547F" w:rsidRPr="0073131E">
        <w:rPr>
          <w:lang w:val="en-AU"/>
        </w:rPr>
        <w:t xml:space="preserve"> </w:t>
      </w:r>
      <w:r w:rsidR="00AF246D">
        <w:rPr>
          <w:lang w:val="en-AU"/>
        </w:rPr>
        <w:t xml:space="preserve">The Report </w:t>
      </w:r>
      <w:r w:rsidRPr="0073131E">
        <w:rPr>
          <w:lang w:val="en-AU"/>
        </w:rPr>
        <w:t xml:space="preserve">supports </w:t>
      </w:r>
      <w:r w:rsidR="0095693D" w:rsidRPr="0073131E">
        <w:rPr>
          <w:lang w:val="en-AU"/>
        </w:rPr>
        <w:t xml:space="preserve">its </w:t>
      </w:r>
      <w:r w:rsidRPr="0073131E">
        <w:rPr>
          <w:lang w:val="en-AU"/>
        </w:rPr>
        <w:t xml:space="preserve">premise with data that </w:t>
      </w:r>
      <w:r w:rsidR="00FE200E" w:rsidRPr="0073131E">
        <w:rPr>
          <w:lang w:val="en-AU"/>
        </w:rPr>
        <w:t>the number of copyright cases in the United States has risen in recent years</w:t>
      </w:r>
      <w:r w:rsidR="00E24319" w:rsidRPr="0073131E">
        <w:rPr>
          <w:lang w:val="en-AU"/>
        </w:rPr>
        <w:t xml:space="preserve"> and that there are five times as many assertions of fair use </w:t>
      </w:r>
      <w:r w:rsidR="00B86609" w:rsidRPr="0073131E">
        <w:rPr>
          <w:lang w:val="en-AU"/>
        </w:rPr>
        <w:t>defences</w:t>
      </w:r>
      <w:r w:rsidR="00E24319" w:rsidRPr="0073131E">
        <w:rPr>
          <w:lang w:val="en-AU"/>
        </w:rPr>
        <w:t xml:space="preserve"> in the U.S. as there are assertions of fair dealing </w:t>
      </w:r>
      <w:r w:rsidR="00B86609" w:rsidRPr="0073131E">
        <w:rPr>
          <w:lang w:val="en-AU"/>
        </w:rPr>
        <w:t>defences</w:t>
      </w:r>
      <w:r w:rsidR="00E24319" w:rsidRPr="0073131E">
        <w:rPr>
          <w:lang w:val="en-AU"/>
        </w:rPr>
        <w:t xml:space="preserve"> in the UK</w:t>
      </w:r>
      <w:r w:rsidRPr="0073131E">
        <w:rPr>
          <w:lang w:val="en-AU"/>
        </w:rPr>
        <w:t>.</w:t>
      </w:r>
      <w:r w:rsidR="00E24319" w:rsidRPr="0073131E">
        <w:rPr>
          <w:lang w:val="en-AU"/>
        </w:rPr>
        <w:t xml:space="preserve"> Neither fact indicates that fair use promotes litigation. </w:t>
      </w:r>
    </w:p>
    <w:p w:rsidR="0095693D" w:rsidRPr="0073131E" w:rsidRDefault="00E24319" w:rsidP="00A15051">
      <w:pPr>
        <w:pStyle w:val="BodyText"/>
        <w:rPr>
          <w:lang w:val="en-AU"/>
        </w:rPr>
      </w:pPr>
      <w:r w:rsidRPr="0073131E">
        <w:rPr>
          <w:lang w:val="en-AU"/>
        </w:rPr>
        <w:t>L</w:t>
      </w:r>
      <w:r w:rsidR="00392206" w:rsidRPr="0073131E">
        <w:rPr>
          <w:lang w:val="en-AU"/>
        </w:rPr>
        <w:t>itigation in the U.S.</w:t>
      </w:r>
      <w:r w:rsidR="0095693D" w:rsidRPr="0073131E">
        <w:rPr>
          <w:lang w:val="en-AU"/>
        </w:rPr>
        <w:t xml:space="preserve"> – and everywhere </w:t>
      </w:r>
      <w:r w:rsidR="0092660B">
        <w:rPr>
          <w:lang w:val="en-AU"/>
        </w:rPr>
        <w:t>–</w:t>
      </w:r>
      <w:r w:rsidR="0095693D" w:rsidRPr="0073131E">
        <w:rPr>
          <w:lang w:val="en-AU"/>
        </w:rPr>
        <w:t xml:space="preserve"> </w:t>
      </w:r>
      <w:r w:rsidR="00392206" w:rsidRPr="0073131E">
        <w:rPr>
          <w:lang w:val="en-AU"/>
        </w:rPr>
        <w:t>is being driven by rights holders</w:t>
      </w:r>
      <w:r w:rsidR="0095693D" w:rsidRPr="0073131E">
        <w:rPr>
          <w:lang w:val="en-AU"/>
        </w:rPr>
        <w:t xml:space="preserve">, and the increased prizes they can obtain through successful litigation, </w:t>
      </w:r>
      <w:r w:rsidR="00392206" w:rsidRPr="0073131E">
        <w:rPr>
          <w:lang w:val="en-AU"/>
        </w:rPr>
        <w:t xml:space="preserve">not </w:t>
      </w:r>
      <w:r w:rsidRPr="0073131E">
        <w:rPr>
          <w:lang w:val="en-AU"/>
        </w:rPr>
        <w:t xml:space="preserve">by </w:t>
      </w:r>
      <w:r w:rsidR="00392206" w:rsidRPr="0073131E">
        <w:rPr>
          <w:lang w:val="en-AU"/>
        </w:rPr>
        <w:t>defendants asserting fair use.</w:t>
      </w:r>
      <w:r w:rsidR="00FE200E" w:rsidRPr="0073131E">
        <w:rPr>
          <w:rStyle w:val="FootnoteReference"/>
          <w:lang w:val="en-AU"/>
        </w:rPr>
        <w:footnoteReference w:id="24"/>
      </w:r>
      <w:r w:rsidR="00F3547F" w:rsidRPr="0073131E">
        <w:rPr>
          <w:lang w:val="en-AU"/>
        </w:rPr>
        <w:t xml:space="preserve"> </w:t>
      </w:r>
      <w:r w:rsidR="0095693D" w:rsidRPr="0073131E">
        <w:rPr>
          <w:lang w:val="en-AU"/>
        </w:rPr>
        <w:t xml:space="preserve">It is important to note that fair use is a </w:t>
      </w:r>
      <w:r w:rsidR="00B86609" w:rsidRPr="0073131E">
        <w:rPr>
          <w:lang w:val="en-AU"/>
        </w:rPr>
        <w:t>defence</w:t>
      </w:r>
      <w:r w:rsidR="0095693D" w:rsidRPr="0073131E">
        <w:rPr>
          <w:lang w:val="en-AU"/>
        </w:rPr>
        <w:t xml:space="preserve"> – it does not drive the filing of litigation because in almost no conceivable case does the fair use right provide an affirmative cause of action. </w:t>
      </w:r>
    </w:p>
    <w:p w:rsidR="00E55090" w:rsidRPr="0073131E" w:rsidRDefault="00D92B05" w:rsidP="00E55090">
      <w:pPr>
        <w:pStyle w:val="BodyText"/>
        <w:rPr>
          <w:lang w:val="en-AU"/>
        </w:rPr>
      </w:pPr>
      <w:r w:rsidRPr="0073131E">
        <w:rPr>
          <w:lang w:val="en-AU"/>
        </w:rPr>
        <w:t xml:space="preserve">The fact that there are five times as many assertions of </w:t>
      </w:r>
      <w:r w:rsidR="00AF246D">
        <w:rPr>
          <w:lang w:val="en-AU"/>
        </w:rPr>
        <w:t xml:space="preserve">U.S. </w:t>
      </w:r>
      <w:r w:rsidRPr="0073131E">
        <w:rPr>
          <w:lang w:val="en-AU"/>
        </w:rPr>
        <w:t xml:space="preserve">fair use </w:t>
      </w:r>
      <w:r w:rsidR="0095693D" w:rsidRPr="0073131E">
        <w:rPr>
          <w:lang w:val="en-AU"/>
        </w:rPr>
        <w:t xml:space="preserve">as </w:t>
      </w:r>
      <w:r w:rsidR="00AF246D">
        <w:rPr>
          <w:lang w:val="en-AU"/>
        </w:rPr>
        <w:t>U.K.</w:t>
      </w:r>
      <w:r w:rsidRPr="0073131E">
        <w:rPr>
          <w:lang w:val="en-AU"/>
        </w:rPr>
        <w:t xml:space="preserve"> fair dealing</w:t>
      </w:r>
      <w:r w:rsidR="00AF246D">
        <w:rPr>
          <w:lang w:val="en-AU"/>
        </w:rPr>
        <w:t xml:space="preserve"> may be a function of the utility and generally applicability of fair use. That is a benefit, not a flaw. But the five times higher rate of citation may also be a function of population.</w:t>
      </w:r>
      <w:r w:rsidR="0095693D" w:rsidRPr="0073131E">
        <w:rPr>
          <w:rStyle w:val="FootnoteReference"/>
          <w:lang w:val="en-AU"/>
        </w:rPr>
        <w:footnoteReference w:id="25"/>
      </w:r>
      <w:r w:rsidR="0095693D" w:rsidRPr="0073131E">
        <w:rPr>
          <w:lang w:val="en-AU"/>
        </w:rPr>
        <w:t xml:space="preserve"> There should be more assertions of fair use as a </w:t>
      </w:r>
      <w:r w:rsidR="00B86609" w:rsidRPr="0073131E">
        <w:rPr>
          <w:lang w:val="en-AU"/>
        </w:rPr>
        <w:t>defence</w:t>
      </w:r>
      <w:r w:rsidR="0095693D" w:rsidRPr="0073131E">
        <w:rPr>
          <w:lang w:val="en-AU"/>
        </w:rPr>
        <w:t xml:space="preserve"> to litigation because it is open as to the purposes it can cover. That is the point. Giving defendants an opportunity to justify their actions in the face of litigation by rights holders is a feature, not  flaw, of the fair use right. </w:t>
      </w:r>
    </w:p>
    <w:p w:rsidR="00EC7F50" w:rsidRPr="0073131E" w:rsidRDefault="00EC7F50" w:rsidP="00EC7F50">
      <w:pPr>
        <w:pStyle w:val="Heading1"/>
        <w:numPr>
          <w:ilvl w:val="0"/>
          <w:numId w:val="1"/>
        </w:numPr>
        <w:rPr>
          <w:lang w:val="en-AU"/>
        </w:rPr>
      </w:pPr>
      <w:bookmarkStart w:id="63" w:name="_Toc329091077"/>
      <w:bookmarkStart w:id="64" w:name="_Toc331525022"/>
      <w:bookmarkStart w:id="65" w:name="_Toc322341467"/>
      <w:bookmarkEnd w:id="1"/>
      <w:bookmarkEnd w:id="2"/>
      <w:bookmarkEnd w:id="3"/>
      <w:bookmarkEnd w:id="4"/>
      <w:bookmarkEnd w:id="5"/>
      <w:bookmarkEnd w:id="6"/>
      <w:bookmarkEnd w:id="7"/>
      <w:bookmarkEnd w:id="8"/>
      <w:r w:rsidRPr="0073131E">
        <w:rPr>
          <w:lang w:val="en-AU"/>
        </w:rPr>
        <w:lastRenderedPageBreak/>
        <w:t>Conclusion</w:t>
      </w:r>
      <w:bookmarkEnd w:id="63"/>
      <w:bookmarkEnd w:id="64"/>
      <w:bookmarkEnd w:id="65"/>
    </w:p>
    <w:p w:rsidR="002F1783" w:rsidRDefault="0072149C" w:rsidP="00AF246D">
      <w:pPr>
        <w:spacing w:after="200"/>
        <w:rPr>
          <w:lang w:val="en-AU"/>
        </w:rPr>
      </w:pPr>
      <w:r w:rsidRPr="0073131E">
        <w:rPr>
          <w:lang w:val="en-AU"/>
        </w:rPr>
        <w:t xml:space="preserve">Evaluating the economic impact of any legal change is difficult work. One must correctly identify the policy change being studied and then generate tools to measure possible benefits and costs of that change. In the case of adopting a fair use clause in Australia, the change being proposed </w:t>
      </w:r>
      <w:r w:rsidR="00837255" w:rsidRPr="0073131E">
        <w:rPr>
          <w:lang w:val="en-AU"/>
        </w:rPr>
        <w:t xml:space="preserve">is to open the existing general exception (aka “fair dealing”) to any purpose, as is presently the case in the U.S. and some other countries. The </w:t>
      </w:r>
      <w:r w:rsidR="00AF246D">
        <w:rPr>
          <w:lang w:val="en-AU"/>
        </w:rPr>
        <w:t xml:space="preserve">weight of theory and empirical evidence available today indicates that this change would have significant benefits for exceptions industries, little harm and some benefit in the traditional copyright-dependent industries and significant diffuse and third party effects throughout society. </w:t>
      </w:r>
    </w:p>
    <w:p w:rsidR="00AF246D" w:rsidRPr="0073131E" w:rsidRDefault="00AF246D" w:rsidP="00AF246D">
      <w:pPr>
        <w:pStyle w:val="BodyText"/>
        <w:rPr>
          <w:lang w:val="en-AU"/>
        </w:rPr>
      </w:pPr>
      <w:r w:rsidRPr="0073131E">
        <w:rPr>
          <w:lang w:val="en-AU"/>
        </w:rPr>
        <w:t>None of the</w:t>
      </w:r>
      <w:r>
        <w:rPr>
          <w:lang w:val="en-AU"/>
        </w:rPr>
        <w:t xml:space="preserve"> claimed costs of fair use identified in the PWC </w:t>
      </w:r>
      <w:r w:rsidR="00AE01F0">
        <w:rPr>
          <w:lang w:val="en-AU"/>
        </w:rPr>
        <w:t>R</w:t>
      </w:r>
      <w:r>
        <w:rPr>
          <w:lang w:val="en-AU"/>
        </w:rPr>
        <w:t xml:space="preserve">eport are likely to occur. </w:t>
      </w:r>
      <w:r w:rsidRPr="0073131E">
        <w:rPr>
          <w:lang w:val="en-AU"/>
        </w:rPr>
        <w:t>What is likely to follow fair use is that innovators and creators in Australia will find it easier to do their work and the providers of new technology will find it easier to market their products. These will result in modest gains to Australian society</w:t>
      </w:r>
      <w:r>
        <w:rPr>
          <w:lang w:val="en-AU"/>
        </w:rPr>
        <w:t xml:space="preserve"> over time</w:t>
      </w:r>
      <w:r w:rsidRPr="0073131E">
        <w:rPr>
          <w:lang w:val="en-AU"/>
        </w:rPr>
        <w:t xml:space="preserve">, likely with little in the way of costs. Further study of the impact of fair use in other countries is under way and well deserved. But the PWC Report does </w:t>
      </w:r>
      <w:r>
        <w:rPr>
          <w:lang w:val="en-AU"/>
        </w:rPr>
        <w:t xml:space="preserve">little to add to that </w:t>
      </w:r>
      <w:r w:rsidRPr="0073131E">
        <w:rPr>
          <w:lang w:val="en-AU"/>
        </w:rPr>
        <w:t xml:space="preserve">endeavour. </w:t>
      </w:r>
    </w:p>
    <w:p w:rsidR="00AF246D" w:rsidRPr="00AF246D" w:rsidRDefault="00AF246D" w:rsidP="00AF246D">
      <w:pPr>
        <w:pStyle w:val="BodyText"/>
      </w:pPr>
    </w:p>
    <w:p w:rsidR="007B34E6" w:rsidRPr="0073131E" w:rsidRDefault="007B34E6" w:rsidP="002F1783">
      <w:pPr>
        <w:pStyle w:val="BodyText"/>
        <w:ind w:firstLine="0"/>
        <w:rPr>
          <w:lang w:val="en-AU" w:eastAsia="en-US"/>
        </w:rPr>
      </w:pPr>
    </w:p>
    <w:p w:rsidR="002F1783" w:rsidRPr="0073131E" w:rsidRDefault="002F1783" w:rsidP="002F1783">
      <w:pPr>
        <w:pStyle w:val="BodyText"/>
        <w:ind w:firstLine="0"/>
        <w:rPr>
          <w:lang w:val="en-AU"/>
        </w:rPr>
      </w:pPr>
    </w:p>
    <w:p w:rsidR="000E54DC" w:rsidRPr="0073131E" w:rsidRDefault="000E54DC" w:rsidP="006E2617">
      <w:pPr>
        <w:pStyle w:val="Default"/>
        <w:spacing w:before="120"/>
        <w:rPr>
          <w:rFonts w:ascii="Garamond" w:hAnsi="Garamond" w:cs="Times"/>
          <w:color w:val="1F497D"/>
          <w:sz w:val="28"/>
          <w:szCs w:val="28"/>
          <w:lang w:val="en-AU"/>
        </w:rPr>
      </w:pPr>
    </w:p>
    <w:sectPr w:rsidR="000E54DC" w:rsidRPr="0073131E" w:rsidSect="00FC51D0">
      <w:headerReference w:type="even" r:id="rId10"/>
      <w:headerReference w:type="default" r:id="rId11"/>
      <w:footerReference w:type="even" r:id="rId12"/>
      <w:footerReference w:type="default" r:id="rId13"/>
      <w:headerReference w:type="first" r:id="rId14"/>
      <w:footerReference w:type="first" r:id="rId15"/>
      <w:pgSz w:w="12240" w:h="15840" w:code="1"/>
      <w:pgMar w:top="1260" w:right="1800" w:bottom="1440" w:left="1800" w:header="576" w:footer="720" w:gutter="0"/>
      <w:pgNumType w:start="1"/>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CB9A92" w15:done="0"/>
  <w15:commentEx w15:paraId="75B1EE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298" w:rsidRDefault="00701298">
      <w:r>
        <w:separator/>
      </w:r>
    </w:p>
    <w:p w:rsidR="00701298" w:rsidRDefault="00701298"/>
  </w:endnote>
  <w:endnote w:type="continuationSeparator" w:id="0">
    <w:p w:rsidR="00701298" w:rsidRDefault="00701298">
      <w:r>
        <w:continuationSeparator/>
      </w:r>
    </w:p>
    <w:p w:rsidR="00701298" w:rsidRDefault="007012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4D4" w:rsidRPr="00E70B90" w:rsidRDefault="007714D4">
    <w:pPr>
      <w:pStyle w:val="Footer"/>
      <w:jc w:val="center"/>
      <w:rPr>
        <w:sz w:val="18"/>
        <w:szCs w:val="18"/>
      </w:rPr>
    </w:pPr>
    <w:r w:rsidRPr="00E70B90">
      <w:rPr>
        <w:sz w:val="18"/>
        <w:szCs w:val="18"/>
      </w:rPr>
      <w:fldChar w:fldCharType="begin"/>
    </w:r>
    <w:r w:rsidRPr="00E70B90">
      <w:rPr>
        <w:sz w:val="18"/>
        <w:szCs w:val="18"/>
      </w:rPr>
      <w:instrText xml:space="preserve"> PAGE   \* MERGEFORMAT </w:instrText>
    </w:r>
    <w:r w:rsidRPr="00E70B90">
      <w:rPr>
        <w:sz w:val="18"/>
        <w:szCs w:val="18"/>
      </w:rPr>
      <w:fldChar w:fldCharType="separate"/>
    </w:r>
    <w:r w:rsidR="00E25A3F">
      <w:rPr>
        <w:noProof/>
        <w:sz w:val="18"/>
        <w:szCs w:val="18"/>
      </w:rPr>
      <w:t>14</w:t>
    </w:r>
    <w:r w:rsidRPr="00E70B90">
      <w:rPr>
        <w:sz w:val="18"/>
        <w:szCs w:val="18"/>
      </w:rPr>
      <w:fldChar w:fldCharType="end"/>
    </w:r>
  </w:p>
  <w:p w:rsidR="007714D4" w:rsidRPr="000150B3" w:rsidRDefault="007714D4" w:rsidP="00D53020">
    <w:pPr>
      <w:pStyle w:val="Footer"/>
      <w:ind w:right="360"/>
      <w:jc w:val="center"/>
      <w:rPr>
        <w:rFonts w:ascii="Garamond" w:hAnsi="Garamond"/>
        <w:smallCaps/>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4D4" w:rsidRPr="00E70B90" w:rsidRDefault="007714D4">
    <w:pPr>
      <w:pStyle w:val="Footer"/>
      <w:jc w:val="center"/>
      <w:rPr>
        <w:sz w:val="18"/>
        <w:szCs w:val="18"/>
      </w:rPr>
    </w:pPr>
    <w:r w:rsidRPr="00E70B90">
      <w:rPr>
        <w:sz w:val="18"/>
        <w:szCs w:val="18"/>
      </w:rPr>
      <w:fldChar w:fldCharType="begin"/>
    </w:r>
    <w:r w:rsidRPr="00E70B90">
      <w:rPr>
        <w:sz w:val="18"/>
        <w:szCs w:val="18"/>
      </w:rPr>
      <w:instrText xml:space="preserve"> PAGE   \* MERGEFORMAT </w:instrText>
    </w:r>
    <w:r w:rsidRPr="00E70B90">
      <w:rPr>
        <w:sz w:val="18"/>
        <w:szCs w:val="18"/>
      </w:rPr>
      <w:fldChar w:fldCharType="separate"/>
    </w:r>
    <w:r w:rsidR="00E25A3F">
      <w:rPr>
        <w:noProof/>
        <w:sz w:val="18"/>
        <w:szCs w:val="18"/>
      </w:rPr>
      <w:t>15</w:t>
    </w:r>
    <w:r w:rsidRPr="00E70B90">
      <w:rPr>
        <w:sz w:val="18"/>
        <w:szCs w:val="18"/>
      </w:rPr>
      <w:fldChar w:fldCharType="end"/>
    </w:r>
  </w:p>
  <w:p w:rsidR="007714D4" w:rsidRPr="000150B3" w:rsidRDefault="007714D4" w:rsidP="00D53020">
    <w:pPr>
      <w:pStyle w:val="Footer"/>
      <w:ind w:right="360"/>
      <w:jc w:val="center"/>
      <w:rPr>
        <w:rFonts w:ascii="Garamond" w:hAnsi="Garamond"/>
        <w:smallCaps/>
        <w:sz w:val="19"/>
        <w:szCs w:val="1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4D4" w:rsidRPr="001F7700" w:rsidRDefault="007714D4" w:rsidP="00D53020">
    <w:pPr>
      <w:pStyle w:val="Footer"/>
      <w:ind w:right="360"/>
      <w:jc w:val="center"/>
      <w:rPr>
        <w:rFonts w:ascii="Garamond" w:hAnsi="Garamond"/>
        <w:smallCaps/>
        <w:color w:val="004FA3"/>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298" w:rsidRDefault="00701298" w:rsidP="00D53020">
      <w:r>
        <w:separator/>
      </w:r>
    </w:p>
  </w:footnote>
  <w:footnote w:type="continuationSeparator" w:id="0">
    <w:p w:rsidR="00701298" w:rsidRDefault="00701298" w:rsidP="00D53020">
      <w:r>
        <w:continuationSeparator/>
      </w:r>
    </w:p>
  </w:footnote>
  <w:footnote w:id="1">
    <w:p w:rsidR="007714D4" w:rsidRPr="00A15051" w:rsidRDefault="007714D4">
      <w:pPr>
        <w:pStyle w:val="FootnoteText"/>
        <w:rPr>
          <w:lang w:val="en-US"/>
        </w:rPr>
      </w:pPr>
      <w:r>
        <w:rPr>
          <w:rStyle w:val="FootnoteReference"/>
        </w:rPr>
        <w:footnoteRef/>
      </w:r>
      <w:r>
        <w:t xml:space="preserve"> </w:t>
      </w:r>
      <w:r w:rsidRPr="00613E5E">
        <w:t>COPYRIGHT ACT 1968</w:t>
      </w:r>
      <w:r>
        <w:t>, AUSTRALIA</w:t>
      </w:r>
      <w:r w:rsidRPr="00613E5E">
        <w:t xml:space="preserve"> - </w:t>
      </w:r>
      <w:r>
        <w:rPr>
          <w:lang w:val="en-US"/>
        </w:rPr>
        <w:t>s</w:t>
      </w:r>
      <w:r w:rsidRPr="00613E5E">
        <w:t xml:space="preserve"> 40</w:t>
      </w:r>
      <w:r>
        <w:rPr>
          <w:lang w:val="en-US"/>
        </w:rPr>
        <w:t xml:space="preserve"> – 42.</w:t>
      </w:r>
    </w:p>
  </w:footnote>
  <w:footnote w:id="2">
    <w:p w:rsidR="007714D4" w:rsidRPr="00D20D9B" w:rsidRDefault="007714D4" w:rsidP="009A36BB">
      <w:pPr>
        <w:pStyle w:val="FootnoteText"/>
        <w:rPr>
          <w:lang w:val="en-US"/>
        </w:rPr>
      </w:pPr>
      <w:r>
        <w:rPr>
          <w:rStyle w:val="FootnoteReference"/>
        </w:rPr>
        <w:footnoteRef/>
      </w:r>
      <w:r>
        <w:t xml:space="preserve"> </w:t>
      </w:r>
      <w:r w:rsidRPr="00AB3C8A">
        <w:rPr>
          <w:i/>
        </w:rPr>
        <w:t>See</w:t>
      </w:r>
      <w:r w:rsidRPr="004D2D5E">
        <w:t xml:space="preserve"> Kelly v. Arriba Soft, 77 F. Supp. 2d 1116 (C.D. Cal. 1999).</w:t>
      </w:r>
    </w:p>
  </w:footnote>
  <w:footnote w:id="3">
    <w:p w:rsidR="007714D4" w:rsidRPr="0082319A" w:rsidRDefault="007714D4">
      <w:pPr>
        <w:pStyle w:val="FootnoteText"/>
        <w:rPr>
          <w:lang w:val="en-US"/>
        </w:rPr>
      </w:pPr>
      <w:r w:rsidRPr="00AB3C8A">
        <w:rPr>
          <w:rStyle w:val="FootnoteReference"/>
        </w:rPr>
        <w:footnoteRef/>
      </w:r>
      <w:r w:rsidRPr="00AB3C8A">
        <w:t xml:space="preserve"> </w:t>
      </w:r>
      <w:r w:rsidRPr="00AB3C8A">
        <w:rPr>
          <w:i/>
          <w:lang w:val="en-US"/>
        </w:rPr>
        <w:t>See generally</w:t>
      </w:r>
      <w:r>
        <w:rPr>
          <w:lang w:val="en-US"/>
        </w:rPr>
        <w:t xml:space="preserve">, Barry M. </w:t>
      </w:r>
      <w:proofErr w:type="spellStart"/>
      <w:r>
        <w:rPr>
          <w:lang w:val="en-US"/>
        </w:rPr>
        <w:t>Leiner</w:t>
      </w:r>
      <w:proofErr w:type="spellEnd"/>
      <w:r>
        <w:rPr>
          <w:lang w:val="en-US"/>
        </w:rPr>
        <w:t xml:space="preserve"> et al., </w:t>
      </w:r>
      <w:r>
        <w:rPr>
          <w:i/>
          <w:lang w:val="en-US"/>
        </w:rPr>
        <w:t>Brief History of the Internet</w:t>
      </w:r>
      <w:r>
        <w:rPr>
          <w:lang w:val="en-US"/>
        </w:rPr>
        <w:t xml:space="preserve">, available at </w:t>
      </w:r>
      <w:hyperlink r:id="rId1" w:history="1">
        <w:r w:rsidRPr="000B5D4F">
          <w:rPr>
            <w:rStyle w:val="Hyperlink"/>
            <w:lang w:val="en-US"/>
          </w:rPr>
          <w:t>http://www.internetsociety.org/internet/what-internet/history-internet/brief-history-internet</w:t>
        </w:r>
      </w:hyperlink>
      <w:r>
        <w:rPr>
          <w:lang w:val="en-US"/>
        </w:rPr>
        <w:t xml:space="preserve">; </w:t>
      </w:r>
      <w:r w:rsidRPr="00AB3C8A">
        <w:rPr>
          <w:i/>
          <w:lang w:val="en-US"/>
        </w:rPr>
        <w:t>see also</w:t>
      </w:r>
      <w:r>
        <w:rPr>
          <w:lang w:val="en-US"/>
        </w:rPr>
        <w:t xml:space="preserve">, </w:t>
      </w:r>
      <w:proofErr w:type="spellStart"/>
      <w:r>
        <w:rPr>
          <w:lang w:val="en-US"/>
        </w:rPr>
        <w:t>Urs</w:t>
      </w:r>
      <w:proofErr w:type="spellEnd"/>
      <w:r>
        <w:rPr>
          <w:lang w:val="en-US"/>
        </w:rPr>
        <w:t xml:space="preserve"> Gasser, </w:t>
      </w:r>
      <w:r>
        <w:rPr>
          <w:i/>
          <w:lang w:val="en-US"/>
        </w:rPr>
        <w:t>Regulating Search Engines: Taking Stock and Looking Ahead</w:t>
      </w:r>
      <w:r>
        <w:rPr>
          <w:lang w:val="en-US"/>
        </w:rPr>
        <w:t xml:space="preserve">, 8 Yale J. L. &amp; Tech. 201 (2006) (discussing the evolution of search engines beginning in the early 1990s and the proliferation of web crawling technology). </w:t>
      </w:r>
    </w:p>
  </w:footnote>
  <w:footnote w:id="4">
    <w:p w:rsidR="007714D4" w:rsidRPr="00D20D9B" w:rsidRDefault="007714D4" w:rsidP="009A36BB">
      <w:pPr>
        <w:pStyle w:val="FootnoteText"/>
        <w:rPr>
          <w:lang w:val="en-US"/>
        </w:rPr>
      </w:pPr>
      <w:r>
        <w:rPr>
          <w:rStyle w:val="FootnoteReference"/>
        </w:rPr>
        <w:footnoteRef/>
      </w:r>
      <w:r>
        <w:t xml:space="preserve"> </w:t>
      </w:r>
      <w:r w:rsidRPr="00AB3C8A">
        <w:rPr>
          <w:i/>
        </w:rPr>
        <w:t>See</w:t>
      </w:r>
      <w:r w:rsidRPr="0023607E">
        <w:t xml:space="preserve"> Sony Corp. v. Universal Studios, Inc., 464 U.S. 417 (1984).</w:t>
      </w:r>
    </w:p>
  </w:footnote>
  <w:footnote w:id="5">
    <w:p w:rsidR="007714D4" w:rsidRPr="003604E0" w:rsidRDefault="007714D4">
      <w:pPr>
        <w:pStyle w:val="FootnoteText"/>
        <w:rPr>
          <w:lang w:val="en-AU"/>
        </w:rPr>
      </w:pPr>
      <w:r>
        <w:rPr>
          <w:rStyle w:val="FootnoteReference"/>
        </w:rPr>
        <w:footnoteRef/>
      </w:r>
      <w:r>
        <w:t xml:space="preserve"> </w:t>
      </w:r>
      <w:r>
        <w:rPr>
          <w:lang w:val="en-AU"/>
        </w:rPr>
        <w:t xml:space="preserve">Recording films and other audio-visual material broadcast on television for time-shifting purposes was not permitted by Australia’s copyright law until the </w:t>
      </w:r>
      <w:r>
        <w:rPr>
          <w:i/>
          <w:lang w:val="en-AU"/>
        </w:rPr>
        <w:t xml:space="preserve">Copyright Amendment Act 2006 </w:t>
      </w:r>
      <w:r>
        <w:rPr>
          <w:lang w:val="en-AU"/>
        </w:rPr>
        <w:t>(</w:t>
      </w:r>
      <w:proofErr w:type="spellStart"/>
      <w:r>
        <w:rPr>
          <w:lang w:val="en-AU"/>
        </w:rPr>
        <w:t>Cth</w:t>
      </w:r>
      <w:proofErr w:type="spellEnd"/>
      <w:r>
        <w:rPr>
          <w:lang w:val="en-AU"/>
        </w:rPr>
        <w:t>). Home video recorders were sold in Australia from the late 1970s, but their use within the home involved copyright infringement.</w:t>
      </w:r>
    </w:p>
  </w:footnote>
  <w:footnote w:id="6">
    <w:p w:rsidR="007714D4" w:rsidRPr="003604E0" w:rsidRDefault="007714D4">
      <w:pPr>
        <w:pStyle w:val="FootnoteText"/>
        <w:rPr>
          <w:lang w:val="en-AU"/>
        </w:rPr>
      </w:pPr>
      <w:r>
        <w:rPr>
          <w:rStyle w:val="FootnoteReference"/>
        </w:rPr>
        <w:footnoteRef/>
      </w:r>
      <w:r>
        <w:t xml:space="preserve"> </w:t>
      </w:r>
      <w:r>
        <w:rPr>
          <w:lang w:val="en-AU"/>
        </w:rPr>
        <w:t>Rebecca Giblin, ‘</w:t>
      </w:r>
      <w:proofErr w:type="gramStart"/>
      <w:r>
        <w:rPr>
          <w:lang w:val="en-AU"/>
        </w:rPr>
        <w:t>Stranded</w:t>
      </w:r>
      <w:proofErr w:type="gramEnd"/>
      <w:r>
        <w:rPr>
          <w:lang w:val="en-AU"/>
        </w:rPr>
        <w:t xml:space="preserve"> in the Technological Dark Ages: Implications of the Full Federal Court’s Decision in NRL v Optus’ [2012] EIPR 632, 637. For a recent discussion of the difficulties experienced by Australians seeking to use digital video recorders or PVRs, see ‘Aussie broadcasters are winning the war of attrition against ad evasion’, </w:t>
      </w:r>
      <w:r>
        <w:rPr>
          <w:i/>
          <w:lang w:val="en-AU"/>
        </w:rPr>
        <w:t xml:space="preserve">Sydney Morning Herald, </w:t>
      </w:r>
      <w:r>
        <w:rPr>
          <w:lang w:val="en-AU"/>
        </w:rPr>
        <w:t xml:space="preserve">16 October 2015, available at </w:t>
      </w:r>
      <w:hyperlink r:id="rId2" w:history="1">
        <w:r w:rsidRPr="00915A3C">
          <w:rPr>
            <w:rStyle w:val="Hyperlink"/>
            <w:lang w:val="en-AU"/>
          </w:rPr>
          <w:t>http://www.smh.com.au/digital-life/computers/gadgets-on-the-go/aussie-broadcasters-are-winning-the-war-of-attrition-against-ad-evasion-20151015-gkaihv.html</w:t>
        </w:r>
      </w:hyperlink>
      <w:r>
        <w:rPr>
          <w:lang w:val="en-AU"/>
        </w:rPr>
        <w:t xml:space="preserve">. </w:t>
      </w:r>
    </w:p>
  </w:footnote>
  <w:footnote w:id="7">
    <w:p w:rsidR="007714D4" w:rsidRPr="000E5700" w:rsidRDefault="007714D4">
      <w:pPr>
        <w:pStyle w:val="FootnoteText"/>
        <w:rPr>
          <w:lang w:val="en-US"/>
        </w:rPr>
      </w:pPr>
      <w:r>
        <w:rPr>
          <w:rStyle w:val="FootnoteReference"/>
        </w:rPr>
        <w:footnoteRef/>
      </w:r>
      <w:r>
        <w:t xml:space="preserve"> </w:t>
      </w:r>
      <w:r w:rsidRPr="000E5700">
        <w:rPr>
          <w:rFonts w:asciiTheme="minorHAnsi" w:hAnsiTheme="minorHAnsi" w:cs="Arial"/>
          <w:shd w:val="clear" w:color="auto" w:fill="FFFFFF"/>
        </w:rPr>
        <w:t>977 F.2d 1510 (9th Cir. 1992</w:t>
      </w:r>
      <w:r w:rsidRPr="000E5700">
        <w:rPr>
          <w:rFonts w:asciiTheme="minorHAnsi" w:hAnsiTheme="minorHAnsi" w:cs="Arial"/>
          <w:shd w:val="clear" w:color="auto" w:fill="FFFFFF"/>
          <w:lang w:val="en-US"/>
        </w:rPr>
        <w:t>)</w:t>
      </w:r>
      <w:r>
        <w:rPr>
          <w:rFonts w:asciiTheme="minorHAnsi" w:hAnsiTheme="minorHAnsi" w:cs="Arial"/>
          <w:shd w:val="clear" w:color="auto" w:fill="FFFFFF"/>
          <w:lang w:val="en-US"/>
        </w:rPr>
        <w:t>.</w:t>
      </w:r>
    </w:p>
  </w:footnote>
  <w:footnote w:id="8">
    <w:p w:rsidR="007714D4" w:rsidRPr="004F50C3" w:rsidRDefault="007714D4">
      <w:pPr>
        <w:pStyle w:val="FootnoteText"/>
        <w:rPr>
          <w:lang w:val="en-AU"/>
        </w:rPr>
      </w:pPr>
      <w:r>
        <w:rPr>
          <w:rStyle w:val="FootnoteReference"/>
        </w:rPr>
        <w:footnoteRef/>
      </w:r>
      <w:r>
        <w:t xml:space="preserve"> </w:t>
      </w:r>
      <w:r>
        <w:rPr>
          <w:lang w:val="en-AU"/>
        </w:rPr>
        <w:t xml:space="preserve"> Exceptions to allow reverse engineering for the purposes of creating interoperable products was not legalised in Australia until the </w:t>
      </w:r>
      <w:r>
        <w:rPr>
          <w:i/>
          <w:lang w:val="en-AU"/>
        </w:rPr>
        <w:t xml:space="preserve">Copyright Amendment (Computer Programs) Act 1999 </w:t>
      </w:r>
      <w:r>
        <w:rPr>
          <w:lang w:val="en-AU"/>
        </w:rPr>
        <w:t>(</w:t>
      </w:r>
      <w:proofErr w:type="spellStart"/>
      <w:r>
        <w:rPr>
          <w:lang w:val="en-AU"/>
        </w:rPr>
        <w:t>Cth</w:t>
      </w:r>
      <w:proofErr w:type="spellEnd"/>
      <w:r>
        <w:rPr>
          <w:lang w:val="en-AU"/>
        </w:rPr>
        <w:t>).</w:t>
      </w:r>
    </w:p>
  </w:footnote>
  <w:footnote w:id="9">
    <w:p w:rsidR="007714D4" w:rsidRPr="000E5700" w:rsidRDefault="007714D4">
      <w:pPr>
        <w:pStyle w:val="FootnoteText"/>
        <w:rPr>
          <w:lang w:val="en-US"/>
        </w:rPr>
      </w:pPr>
      <w:r>
        <w:rPr>
          <w:rStyle w:val="FootnoteReference"/>
        </w:rPr>
        <w:footnoteRef/>
      </w:r>
      <w:r>
        <w:t xml:space="preserve"> </w:t>
      </w:r>
      <w:proofErr w:type="gramStart"/>
      <w:r>
        <w:rPr>
          <w:i/>
          <w:lang w:val="en-US"/>
        </w:rPr>
        <w:t xml:space="preserve">See </w:t>
      </w:r>
      <w:r w:rsidRPr="000E5700">
        <w:rPr>
          <w:rFonts w:asciiTheme="minorHAnsi" w:hAnsiTheme="minorHAnsi" w:cs="Arial"/>
          <w:shd w:val="clear" w:color="auto" w:fill="FFFFFF"/>
          <w:lang w:val="en-US"/>
        </w:rPr>
        <w:t>Cartoon Network, LP v. CSC Holdings, Inc., 536 F.3d 121 (2d Cir. 2008)</w:t>
      </w:r>
      <w:r>
        <w:rPr>
          <w:rFonts w:asciiTheme="minorHAnsi" w:hAnsiTheme="minorHAnsi" w:cs="Arial"/>
          <w:shd w:val="clear" w:color="auto" w:fill="FFFFFF"/>
          <w:lang w:val="en-US"/>
        </w:rPr>
        <w:t>.</w:t>
      </w:r>
      <w:proofErr w:type="gramEnd"/>
      <w:r>
        <w:rPr>
          <w:rFonts w:asciiTheme="minorHAnsi" w:hAnsiTheme="minorHAnsi" w:cs="Arial"/>
          <w:shd w:val="clear" w:color="auto" w:fill="FFFFFF"/>
          <w:lang w:val="en-US"/>
        </w:rPr>
        <w:t xml:space="preserve"> In this case, the fair use interpretation was by the parties, which limited the issue to whether the cable company was directly liable for copies and playback initiated by its customers. (The court held it was not based on other limitations in U.S. copyright law.) By doing so, the parties implicitly accepted that the conduct of the customers in time shifting programming through a cloud service was fair use.</w:t>
      </w:r>
    </w:p>
  </w:footnote>
  <w:footnote w:id="10">
    <w:p w:rsidR="007714D4" w:rsidRPr="00A15051" w:rsidRDefault="007714D4" w:rsidP="007D4E28">
      <w:pPr>
        <w:pStyle w:val="FootnoteText"/>
        <w:rPr>
          <w:lang w:val="en-US"/>
        </w:rPr>
      </w:pPr>
      <w:r>
        <w:rPr>
          <w:rStyle w:val="FootnoteReference"/>
        </w:rPr>
        <w:footnoteRef/>
      </w:r>
      <w:r>
        <w:t xml:space="preserve"> </w:t>
      </w:r>
      <w:r w:rsidRPr="001547A6">
        <w:rPr>
          <w:i/>
          <w:lang w:val="en-US"/>
        </w:rPr>
        <w:t>See</w:t>
      </w:r>
      <w:r>
        <w:rPr>
          <w:lang w:val="en-US"/>
        </w:rPr>
        <w:t xml:space="preserve"> Josh </w:t>
      </w:r>
      <w:r w:rsidRPr="001547A6">
        <w:rPr>
          <w:lang w:val="en-US"/>
        </w:rPr>
        <w:t>Lerner</w:t>
      </w:r>
      <w:r>
        <w:rPr>
          <w:lang w:val="en-US"/>
        </w:rPr>
        <w:t xml:space="preserve">, </w:t>
      </w:r>
      <w:r>
        <w:rPr>
          <w:i/>
          <w:lang w:val="en-US"/>
        </w:rPr>
        <w:t>The Impact of Copyright Policy Changes on Venture Capital Investment in Cloud Computing Companies</w:t>
      </w:r>
      <w:r>
        <w:rPr>
          <w:lang w:val="en-US"/>
        </w:rPr>
        <w:t>, (2001) (</w:t>
      </w:r>
      <w:r w:rsidRPr="002D51E8">
        <w:t>suggesting that “the Cablevision decision led to additional incremental investment in U.S. cloud computing firms that ranged from $728 million to approximately $1.3 billion over the two-and-a-</w:t>
      </w:r>
      <w:r>
        <w:t>half years after the decision”)</w:t>
      </w:r>
      <w:r>
        <w:rPr>
          <w:lang w:val="en-US"/>
        </w:rPr>
        <w:t xml:space="preserve">; </w:t>
      </w:r>
      <w:r w:rsidRPr="00D20D9B">
        <w:rPr>
          <w:i/>
          <w:lang w:val="en-US"/>
        </w:rPr>
        <w:t>See also</w:t>
      </w:r>
      <w:r>
        <w:rPr>
          <w:lang w:val="en-US"/>
        </w:rPr>
        <w:t xml:space="preserve"> Fred von Lohmann, </w:t>
      </w:r>
      <w:r>
        <w:rPr>
          <w:i/>
          <w:lang w:val="en-US"/>
        </w:rPr>
        <w:t>Fair Use as Innovation Policy</w:t>
      </w:r>
      <w:r>
        <w:rPr>
          <w:lang w:val="en-US"/>
        </w:rPr>
        <w:t xml:space="preserve">, </w:t>
      </w:r>
      <w:r w:rsidRPr="004206D7">
        <w:rPr>
          <w:lang w:val="en-US"/>
        </w:rPr>
        <w:t xml:space="preserve">(2008) </w:t>
      </w:r>
      <w:r>
        <w:rPr>
          <w:lang w:val="en-US"/>
        </w:rPr>
        <w:t>(describing role of U.S. fair use law in attracting “</w:t>
      </w:r>
      <w:r w:rsidRPr="004206D7">
        <w:rPr>
          <w:lang w:val="en-US"/>
        </w:rPr>
        <w:t>investment to technologies that are complemen</w:t>
      </w:r>
      <w:r>
        <w:rPr>
          <w:lang w:val="en-US"/>
        </w:rPr>
        <w:t>tary goods to copyrighted works</w:t>
      </w:r>
      <w:r w:rsidRPr="004206D7">
        <w:rPr>
          <w:lang w:val="en-US"/>
        </w:rPr>
        <w:t>”</w:t>
      </w:r>
      <w:r>
        <w:rPr>
          <w:lang w:val="en-US"/>
        </w:rPr>
        <w:t xml:space="preserve"> and creating </w:t>
      </w:r>
      <w:r w:rsidRPr="004206D7">
        <w:rPr>
          <w:lang w:val="en-US"/>
        </w:rPr>
        <w:t>a "reservoir of incentive for tech in</w:t>
      </w:r>
      <w:r>
        <w:rPr>
          <w:lang w:val="en-US"/>
        </w:rPr>
        <w:t>novators, attracting investment</w:t>
      </w:r>
      <w:r w:rsidRPr="004206D7">
        <w:rPr>
          <w:lang w:val="en-US"/>
        </w:rPr>
        <w:t>”</w:t>
      </w:r>
      <w:r>
        <w:rPr>
          <w:lang w:val="en-US"/>
        </w:rPr>
        <w:t xml:space="preserve">). </w:t>
      </w:r>
      <w:proofErr w:type="spellStart"/>
      <w:r>
        <w:rPr>
          <w:i/>
          <w:lang w:val="en-US"/>
        </w:rPr>
        <w:t>Cf</w:t>
      </w:r>
      <w:proofErr w:type="spellEnd"/>
      <w:r>
        <w:rPr>
          <w:i/>
          <w:lang w:val="en-US"/>
        </w:rPr>
        <w:t xml:space="preserve"> </w:t>
      </w:r>
      <w:r w:rsidRPr="004206D7">
        <w:rPr>
          <w:lang w:val="en-US"/>
        </w:rPr>
        <w:t>Michael Carrier</w:t>
      </w:r>
      <w:r>
        <w:rPr>
          <w:lang w:val="en-US"/>
        </w:rPr>
        <w:t xml:space="preserve">, </w:t>
      </w:r>
      <w:r>
        <w:rPr>
          <w:i/>
          <w:lang w:val="en-US"/>
        </w:rPr>
        <w:t>Copyright and Innovation: The Untold Story</w:t>
      </w:r>
      <w:r>
        <w:rPr>
          <w:lang w:val="en-US"/>
        </w:rPr>
        <w:t>,</w:t>
      </w:r>
      <w:r w:rsidRPr="004206D7">
        <w:rPr>
          <w:lang w:val="en-US"/>
        </w:rPr>
        <w:t xml:space="preserve"> (2012) </w:t>
      </w:r>
      <w:r>
        <w:rPr>
          <w:lang w:val="en-US"/>
        </w:rPr>
        <w:t xml:space="preserve">(concluding from a survey of </w:t>
      </w:r>
      <w:r w:rsidRPr="004206D7">
        <w:rPr>
          <w:lang w:val="en-US"/>
        </w:rPr>
        <w:t xml:space="preserve">technology and venture capital companies </w:t>
      </w:r>
      <w:r>
        <w:rPr>
          <w:lang w:val="en-US"/>
        </w:rPr>
        <w:t xml:space="preserve">that </w:t>
      </w:r>
      <w:r w:rsidRPr="004206D7">
        <w:rPr>
          <w:lang w:val="en-US"/>
        </w:rPr>
        <w:t>aggressive enforcement of copyright delayed the emergence of new companies delivering better products to consumers</w:t>
      </w:r>
      <w:r>
        <w:rPr>
          <w:lang w:val="en-US"/>
        </w:rPr>
        <w:t xml:space="preserve"> and </w:t>
      </w:r>
      <w:r w:rsidRPr="004206D7">
        <w:rPr>
          <w:lang w:val="en-US"/>
        </w:rPr>
        <w:t>delayed advances in filtering, delivery mechanisms, and interoperability</w:t>
      </w:r>
      <w:r>
        <w:rPr>
          <w:lang w:val="en-US"/>
        </w:rPr>
        <w:t xml:space="preserve">); </w:t>
      </w:r>
      <w:r w:rsidRPr="004206D7">
        <w:rPr>
          <w:lang w:val="en-US"/>
        </w:rPr>
        <w:t xml:space="preserve">Christian </w:t>
      </w:r>
      <w:proofErr w:type="spellStart"/>
      <w:r w:rsidRPr="004206D7">
        <w:rPr>
          <w:lang w:val="en-US"/>
        </w:rPr>
        <w:t>Handke</w:t>
      </w:r>
      <w:proofErr w:type="spellEnd"/>
      <w:r>
        <w:rPr>
          <w:lang w:val="en-US"/>
        </w:rPr>
        <w:t xml:space="preserve">, </w:t>
      </w:r>
      <w:r>
        <w:rPr>
          <w:i/>
          <w:lang w:val="en-US"/>
        </w:rPr>
        <w:t>The Creative Destruction of Copyright: Innovation in the Record Industry and Digital Copying</w:t>
      </w:r>
      <w:r>
        <w:rPr>
          <w:lang w:val="en-US"/>
        </w:rPr>
        <w:t>,</w:t>
      </w:r>
      <w:r w:rsidRPr="004206D7">
        <w:rPr>
          <w:lang w:val="en-US"/>
        </w:rPr>
        <w:t xml:space="preserve"> (2010)</w:t>
      </w:r>
      <w:r>
        <w:rPr>
          <w:lang w:val="en-US"/>
        </w:rPr>
        <w:t xml:space="preserve"> (finding that </w:t>
      </w:r>
      <w:r w:rsidRPr="004206D7">
        <w:rPr>
          <w:lang w:val="en-US"/>
        </w:rPr>
        <w:t xml:space="preserve">copyright enforcement </w:t>
      </w:r>
      <w:r>
        <w:rPr>
          <w:lang w:val="en-US"/>
        </w:rPr>
        <w:t xml:space="preserve">negatively affected development of </w:t>
      </w:r>
      <w:r w:rsidRPr="004206D7">
        <w:rPr>
          <w:lang w:val="en-US"/>
        </w:rPr>
        <w:t xml:space="preserve">German independent music industry </w:t>
      </w:r>
      <w:r>
        <w:rPr>
          <w:lang w:val="en-US"/>
        </w:rPr>
        <w:t xml:space="preserve">transition from </w:t>
      </w:r>
      <w:r w:rsidRPr="004206D7">
        <w:rPr>
          <w:lang w:val="en-US"/>
        </w:rPr>
        <w:t>physical recordings to digital modes of distribution</w:t>
      </w:r>
      <w:r>
        <w:rPr>
          <w:lang w:val="en-US"/>
        </w:rPr>
        <w:t>)</w:t>
      </w:r>
      <w:r w:rsidRPr="004206D7">
        <w:rPr>
          <w:lang w:val="en-US"/>
        </w:rPr>
        <w:t>.</w:t>
      </w:r>
    </w:p>
  </w:footnote>
  <w:footnote w:id="11">
    <w:p w:rsidR="007714D4" w:rsidRPr="005A1AA2" w:rsidRDefault="007714D4">
      <w:pPr>
        <w:pStyle w:val="FootnoteText"/>
        <w:rPr>
          <w:rFonts w:asciiTheme="minorHAnsi" w:hAnsiTheme="minorHAnsi"/>
          <w:lang w:val="en-AU"/>
        </w:rPr>
      </w:pPr>
      <w:r>
        <w:rPr>
          <w:rStyle w:val="FootnoteReference"/>
        </w:rPr>
        <w:footnoteRef/>
      </w:r>
      <w:r>
        <w:t xml:space="preserve"> </w:t>
      </w:r>
      <w:r>
        <w:rPr>
          <w:lang w:val="en-AU"/>
        </w:rPr>
        <w:t>Rebecca Giblin, ‘</w:t>
      </w:r>
      <w:proofErr w:type="gramStart"/>
      <w:r>
        <w:rPr>
          <w:lang w:val="en-AU"/>
        </w:rPr>
        <w:t>Stranded</w:t>
      </w:r>
      <w:proofErr w:type="gramEnd"/>
      <w:r>
        <w:rPr>
          <w:lang w:val="en-AU"/>
        </w:rPr>
        <w:t xml:space="preserve"> in the Technological Dark Ages: Implications of the Full Federal Court’s Decision in NRL v Optus’ [2012] EIPR 632–641. Giblin outlines how companies that had started to offer cloud recording of television broadcasts after the time-shifting exception was introduced into Australian copyright law by the </w:t>
      </w:r>
      <w:r>
        <w:rPr>
          <w:i/>
          <w:lang w:val="en-AU"/>
        </w:rPr>
        <w:t xml:space="preserve">Copyright Amendment Act 2006 </w:t>
      </w:r>
      <w:r>
        <w:rPr>
          <w:lang w:val="en-AU"/>
        </w:rPr>
        <w:t>(</w:t>
      </w:r>
      <w:proofErr w:type="spellStart"/>
      <w:r>
        <w:rPr>
          <w:lang w:val="en-AU"/>
        </w:rPr>
        <w:t>Cth</w:t>
      </w:r>
      <w:proofErr w:type="spellEnd"/>
      <w:r>
        <w:rPr>
          <w:lang w:val="en-AU"/>
        </w:rPr>
        <w:t xml:space="preserve">) exited the market </w:t>
      </w:r>
      <w:r w:rsidRPr="005A1AA2">
        <w:rPr>
          <w:rFonts w:asciiTheme="minorHAnsi" w:hAnsiTheme="minorHAnsi"/>
          <w:lang w:val="en-AU"/>
        </w:rPr>
        <w:t xml:space="preserve">after the decision in </w:t>
      </w:r>
      <w:r w:rsidRPr="005A1AA2">
        <w:rPr>
          <w:rFonts w:asciiTheme="minorHAnsi" w:eastAsia="TimesNewRomanPS-ItalicMT" w:hAnsiTheme="minorHAnsi" w:cs="TimesNewRomanPS-ItalicMT"/>
          <w:i/>
          <w:iCs/>
          <w:lang w:val="en-AU"/>
        </w:rPr>
        <w:t xml:space="preserve">National Rugby League Investments v </w:t>
      </w:r>
      <w:proofErr w:type="spellStart"/>
      <w:r w:rsidRPr="005A1AA2">
        <w:rPr>
          <w:rFonts w:asciiTheme="minorHAnsi" w:eastAsia="TimesNewRomanPS-ItalicMT" w:hAnsiTheme="minorHAnsi" w:cs="TimesNewRomanPS-ItalicMT"/>
          <w:i/>
          <w:iCs/>
          <w:lang w:val="en-AU"/>
        </w:rPr>
        <w:t>Singtel</w:t>
      </w:r>
      <w:proofErr w:type="spellEnd"/>
      <w:r w:rsidRPr="005A1AA2">
        <w:rPr>
          <w:rFonts w:asciiTheme="minorHAnsi" w:eastAsia="TimesNewRomanPS-ItalicMT" w:hAnsiTheme="minorHAnsi" w:cs="TimesNewRomanPS-ItalicMT"/>
          <w:i/>
          <w:iCs/>
          <w:lang w:val="en-AU"/>
        </w:rPr>
        <w:t xml:space="preserve"> Optus </w:t>
      </w:r>
      <w:r w:rsidRPr="005A1AA2">
        <w:rPr>
          <w:rFonts w:asciiTheme="minorHAnsi" w:eastAsia="TimesNewRomanPS-ItalicMT" w:hAnsiTheme="minorHAnsi" w:cs="TimesNewRomanPSMT"/>
          <w:lang w:val="en-AU"/>
        </w:rPr>
        <w:t>[2012] FCAFC 59</w:t>
      </w:r>
      <w:r>
        <w:rPr>
          <w:rFonts w:asciiTheme="minorHAnsi" w:eastAsia="TimesNewRomanPS-ItalicMT" w:hAnsiTheme="minorHAnsi" w:cs="TimesNewRomanPSMT"/>
          <w:lang w:val="en-AU"/>
        </w:rPr>
        <w:t xml:space="preserve"> interpreting that exception as confined to devices located in the home: ibid 640. </w:t>
      </w:r>
    </w:p>
  </w:footnote>
  <w:footnote w:id="12">
    <w:p w:rsidR="007714D4" w:rsidRPr="00A15051" w:rsidRDefault="007714D4" w:rsidP="00E7507D">
      <w:pPr>
        <w:pStyle w:val="FootnoteText"/>
        <w:rPr>
          <w:lang w:val="en-US"/>
        </w:rPr>
      </w:pPr>
      <w:r>
        <w:rPr>
          <w:rStyle w:val="FootnoteReference"/>
        </w:rPr>
        <w:footnoteRef/>
      </w:r>
      <w:r>
        <w:t xml:space="preserve"> </w:t>
      </w:r>
      <w:r w:rsidRPr="00AB3C8A">
        <w:rPr>
          <w:i/>
        </w:rPr>
        <w:t>See</w:t>
      </w:r>
      <w:r>
        <w:t xml:space="preserve"> </w:t>
      </w:r>
      <w:r>
        <w:rPr>
          <w:lang w:val="en-US"/>
        </w:rPr>
        <w:t xml:space="preserve">Ian Hargreaves et al., European Commission Expert Group, </w:t>
      </w:r>
      <w:proofErr w:type="spellStart"/>
      <w:r>
        <w:rPr>
          <w:i/>
          <w:lang w:val="en-US"/>
        </w:rPr>
        <w:t>Standardisation</w:t>
      </w:r>
      <w:proofErr w:type="spellEnd"/>
      <w:r>
        <w:rPr>
          <w:i/>
          <w:lang w:val="en-US"/>
        </w:rPr>
        <w:t xml:space="preserve"> in the Area of Innovation and Technological Development Notably in the Field of Text and Data Mining</w:t>
      </w:r>
      <w:r>
        <w:rPr>
          <w:lang w:val="en-US"/>
        </w:rPr>
        <w:t xml:space="preserve">, </w:t>
      </w:r>
      <w:r>
        <w:rPr>
          <w:lang w:val="en-US" w:eastAsia="en-US"/>
        </w:rPr>
        <w:t xml:space="preserve">(2015) (finding that research based on datamining or text mining techniques occur primarily in countries that either have an open general </w:t>
      </w:r>
      <w:r w:rsidRPr="00397A87">
        <w:rPr>
          <w:lang w:val="en-US" w:eastAsia="en-US"/>
        </w:rPr>
        <w:t xml:space="preserve">exception such as fair use or </w:t>
      </w:r>
      <w:r>
        <w:rPr>
          <w:lang w:val="en-US" w:eastAsia="en-US"/>
        </w:rPr>
        <w:t xml:space="preserve">are one of a few countries in the world that have </w:t>
      </w:r>
      <w:r w:rsidRPr="00397A87">
        <w:rPr>
          <w:lang w:val="en-US" w:eastAsia="en-US"/>
        </w:rPr>
        <w:t>a specific datamining exception</w:t>
      </w:r>
      <w:r>
        <w:rPr>
          <w:lang w:val="en-US" w:eastAsia="en-US"/>
        </w:rPr>
        <w:t>)</w:t>
      </w:r>
      <w:r w:rsidRPr="00397A87">
        <w:rPr>
          <w:lang w:val="en-US" w:eastAsia="en-US"/>
        </w:rPr>
        <w:t>.</w:t>
      </w:r>
      <w:r>
        <w:t xml:space="preserve"> </w:t>
      </w:r>
    </w:p>
  </w:footnote>
  <w:footnote w:id="13">
    <w:p w:rsidR="007714D4" w:rsidRPr="00DE42C8" w:rsidRDefault="007714D4" w:rsidP="00AB3C8A">
      <w:pPr>
        <w:pStyle w:val="FootnoteText"/>
        <w:rPr>
          <w:lang w:val="en-US"/>
        </w:rPr>
      </w:pPr>
      <w:r>
        <w:rPr>
          <w:rStyle w:val="FootnoteReference"/>
        </w:rPr>
        <w:footnoteRef/>
      </w:r>
      <w:r>
        <w:t xml:space="preserve"> </w:t>
      </w:r>
      <w:r>
        <w:rPr>
          <w:lang w:val="en-US"/>
        </w:rPr>
        <w:t xml:space="preserve">Roya </w:t>
      </w:r>
      <w:proofErr w:type="spellStart"/>
      <w:r>
        <w:rPr>
          <w:lang w:val="en-US"/>
        </w:rPr>
        <w:t>Ghafele</w:t>
      </w:r>
      <w:proofErr w:type="spellEnd"/>
      <w:r>
        <w:rPr>
          <w:lang w:val="en-US"/>
        </w:rPr>
        <w:t xml:space="preserve"> &amp; Benjamin </w:t>
      </w:r>
      <w:proofErr w:type="spellStart"/>
      <w:r>
        <w:rPr>
          <w:lang w:val="en-US"/>
        </w:rPr>
        <w:t>Gibert</w:t>
      </w:r>
      <w:proofErr w:type="spellEnd"/>
      <w:r>
        <w:rPr>
          <w:lang w:val="en-US"/>
        </w:rPr>
        <w:t xml:space="preserve">, </w:t>
      </w:r>
      <w:proofErr w:type="gramStart"/>
      <w:r>
        <w:rPr>
          <w:i/>
          <w:lang w:val="en-US"/>
        </w:rPr>
        <w:t>The</w:t>
      </w:r>
      <w:proofErr w:type="gramEnd"/>
      <w:r>
        <w:rPr>
          <w:i/>
          <w:lang w:val="en-US"/>
        </w:rPr>
        <w:t xml:space="preserve"> Economic Value of Fair Use in Copyright Law: Counterfactual Impact of Analysis of Fair Use Policy on Private Copying Technology and Copyright Markets in Singapore</w:t>
      </w:r>
      <w:r>
        <w:rPr>
          <w:lang w:val="en-US"/>
        </w:rPr>
        <w:t xml:space="preserve"> (2012).</w:t>
      </w:r>
    </w:p>
  </w:footnote>
  <w:footnote w:id="14">
    <w:p w:rsidR="007714D4" w:rsidRPr="00F31E6F" w:rsidRDefault="007714D4" w:rsidP="00AB3C8A">
      <w:pPr>
        <w:pStyle w:val="FootnoteText"/>
        <w:rPr>
          <w:lang w:val="en-US"/>
        </w:rPr>
      </w:pPr>
      <w:r>
        <w:rPr>
          <w:rStyle w:val="FootnoteReference"/>
        </w:rPr>
        <w:footnoteRef/>
      </w:r>
      <w:r>
        <w:t xml:space="preserve"> </w:t>
      </w:r>
      <w:proofErr w:type="gramStart"/>
      <w:r>
        <w:rPr>
          <w:lang w:val="en-US"/>
        </w:rPr>
        <w:t>Id. at 39.</w:t>
      </w:r>
      <w:proofErr w:type="gramEnd"/>
    </w:p>
  </w:footnote>
  <w:footnote w:id="15">
    <w:p w:rsidR="007714D4" w:rsidRPr="000B57C3" w:rsidRDefault="007714D4" w:rsidP="00AB3C8A">
      <w:pPr>
        <w:pStyle w:val="FootnoteText"/>
        <w:rPr>
          <w:lang w:val="en-US"/>
        </w:rPr>
      </w:pPr>
      <w:r>
        <w:rPr>
          <w:rStyle w:val="FootnoteReference"/>
        </w:rPr>
        <w:footnoteRef/>
      </w:r>
      <w:r>
        <w:t xml:space="preserve"> </w:t>
      </w:r>
      <w:proofErr w:type="gramStart"/>
      <w:r>
        <w:rPr>
          <w:lang w:val="en-US"/>
        </w:rPr>
        <w:t>Id. at 45.</w:t>
      </w:r>
      <w:proofErr w:type="gramEnd"/>
      <w:r>
        <w:rPr>
          <w:lang w:val="en-US"/>
        </w:rPr>
        <w:t xml:space="preserve"> </w:t>
      </w:r>
    </w:p>
  </w:footnote>
  <w:footnote w:id="16">
    <w:p w:rsidR="007714D4" w:rsidRPr="00A15051" w:rsidRDefault="007714D4" w:rsidP="00AB3C8A">
      <w:pPr>
        <w:pStyle w:val="FootnoteText"/>
        <w:rPr>
          <w:lang w:val="en-US"/>
        </w:rPr>
      </w:pPr>
      <w:r>
        <w:rPr>
          <w:rStyle w:val="FootnoteReference"/>
        </w:rPr>
        <w:footnoteRef/>
      </w:r>
      <w:r>
        <w:t xml:space="preserve"> </w:t>
      </w:r>
      <w:r>
        <w:rPr>
          <w:lang w:val="en-US"/>
        </w:rPr>
        <w:t>Palmedo 2015 (finding “</w:t>
      </w:r>
      <w:r w:rsidRPr="00D72B81">
        <w:t>that adoption of fair use clauses modeled on U.S. law is associated with positive outcomes for the firms in our dataset, both those that may be more dependent on copyright exceptions, and those that may be more dependent on copyright protection.</w:t>
      </w:r>
      <w:r>
        <w:rPr>
          <w:lang w:val="en-US"/>
        </w:rPr>
        <w:t xml:space="preserve">”). </w:t>
      </w:r>
    </w:p>
  </w:footnote>
  <w:footnote w:id="17">
    <w:p w:rsidR="007714D4" w:rsidRPr="00AB3C8A" w:rsidRDefault="007714D4" w:rsidP="00AB3C8A">
      <w:pPr>
        <w:pStyle w:val="FootnoteText"/>
        <w:rPr>
          <w:lang w:val="en-US"/>
        </w:rPr>
      </w:pPr>
      <w:r>
        <w:rPr>
          <w:rStyle w:val="FootnoteReference"/>
        </w:rPr>
        <w:footnoteRef/>
      </w:r>
      <w:r>
        <w:t xml:space="preserve"> </w:t>
      </w:r>
      <w:r>
        <w:rPr>
          <w:lang w:val="en-US"/>
        </w:rPr>
        <w:t xml:space="preserve">Thomas Rogers &amp; Andrew Szamosszegi, CCIA, </w:t>
      </w:r>
      <w:r>
        <w:rPr>
          <w:i/>
          <w:lang w:val="en-US"/>
        </w:rPr>
        <w:t>Fair Use in the U.S. Economy: Economic Contribution of Industries Relying on Fair Use</w:t>
      </w:r>
      <w:r>
        <w:rPr>
          <w:lang w:val="en-US"/>
        </w:rPr>
        <w:t>, 2010, at 8-9.</w:t>
      </w:r>
    </w:p>
  </w:footnote>
  <w:footnote w:id="18">
    <w:p w:rsidR="007714D4" w:rsidRPr="00AB3C8A" w:rsidRDefault="007714D4" w:rsidP="00AB3C8A">
      <w:pPr>
        <w:pStyle w:val="FootnoteText"/>
        <w:rPr>
          <w:lang w:val="en-US"/>
        </w:rPr>
      </w:pPr>
      <w:r>
        <w:rPr>
          <w:rStyle w:val="FootnoteReference"/>
        </w:rPr>
        <w:footnoteRef/>
      </w:r>
      <w:r>
        <w:t xml:space="preserve"> </w:t>
      </w:r>
      <w:proofErr w:type="gramStart"/>
      <w:r>
        <w:rPr>
          <w:lang w:val="en-US"/>
        </w:rPr>
        <w:t>Id. at 8.</w:t>
      </w:r>
      <w:proofErr w:type="gramEnd"/>
    </w:p>
  </w:footnote>
  <w:footnote w:id="19">
    <w:p w:rsidR="007714D4" w:rsidRPr="00A15051" w:rsidRDefault="007714D4">
      <w:pPr>
        <w:pStyle w:val="FootnoteText"/>
        <w:rPr>
          <w:lang w:val="en-US"/>
        </w:rPr>
      </w:pPr>
      <w:r w:rsidRPr="00AB3C8A">
        <w:rPr>
          <w:rStyle w:val="FootnoteReference"/>
          <w:i/>
        </w:rPr>
        <w:footnoteRef/>
      </w:r>
      <w:r>
        <w:t xml:space="preserve"> </w:t>
      </w:r>
      <w:r>
        <w:rPr>
          <w:i/>
          <w:lang w:val="en-US"/>
        </w:rPr>
        <w:t>See</w:t>
      </w:r>
      <w:r>
        <w:rPr>
          <w:lang w:val="en-US"/>
        </w:rPr>
        <w:t xml:space="preserve"> Brett M. </w:t>
      </w:r>
      <w:proofErr w:type="spellStart"/>
      <w:r>
        <w:rPr>
          <w:lang w:val="en-US"/>
        </w:rPr>
        <w:t>Frischmann</w:t>
      </w:r>
      <w:proofErr w:type="spellEnd"/>
      <w:r>
        <w:rPr>
          <w:lang w:val="en-US"/>
        </w:rPr>
        <w:t xml:space="preserve"> &amp; Mark A. Lemley, </w:t>
      </w:r>
      <w:r>
        <w:rPr>
          <w:i/>
          <w:lang w:val="en-US"/>
        </w:rPr>
        <w:t>Spillovers</w:t>
      </w:r>
      <w:r>
        <w:rPr>
          <w:lang w:val="en-US"/>
        </w:rPr>
        <w:t>, 107 Colum. L. Rev. 257, 289.</w:t>
      </w:r>
    </w:p>
  </w:footnote>
  <w:footnote w:id="20">
    <w:p w:rsidR="007714D4" w:rsidRPr="00A15051" w:rsidRDefault="007714D4" w:rsidP="00015743">
      <w:pPr>
        <w:pStyle w:val="FootnoteText"/>
        <w:rPr>
          <w:lang w:val="en-US"/>
        </w:rPr>
      </w:pPr>
      <w:r>
        <w:rPr>
          <w:rStyle w:val="FootnoteReference"/>
        </w:rPr>
        <w:footnoteRef/>
      </w:r>
      <w:r>
        <w:t xml:space="preserve"> </w:t>
      </w:r>
      <w:r w:rsidRPr="004E4BB0">
        <w:rPr>
          <w:i/>
          <w:lang w:val="en-US"/>
        </w:rPr>
        <w:t>See</w:t>
      </w:r>
      <w:r>
        <w:rPr>
          <w:lang w:val="en-US"/>
        </w:rPr>
        <w:t xml:space="preserve"> Barbara </w:t>
      </w:r>
      <w:proofErr w:type="spellStart"/>
      <w:r>
        <w:rPr>
          <w:lang w:val="en-US"/>
        </w:rPr>
        <w:t>Biasi</w:t>
      </w:r>
      <w:proofErr w:type="spellEnd"/>
      <w:r>
        <w:rPr>
          <w:lang w:val="en-US"/>
        </w:rPr>
        <w:t xml:space="preserve"> &amp; </w:t>
      </w:r>
      <w:r w:rsidRPr="004E4BB0">
        <w:rPr>
          <w:lang w:val="en-US"/>
        </w:rPr>
        <w:t>Petra</w:t>
      </w:r>
      <w:r>
        <w:rPr>
          <w:lang w:val="en-US"/>
        </w:rPr>
        <w:t xml:space="preserve"> Moser, </w:t>
      </w:r>
      <w:r>
        <w:rPr>
          <w:i/>
          <w:lang w:val="en-US"/>
        </w:rPr>
        <w:t>Effects of Copyrights on Science: Evidence from the WWII Book Republication Program</w:t>
      </w:r>
      <w:r>
        <w:rPr>
          <w:lang w:val="en-US"/>
        </w:rPr>
        <w:t xml:space="preserve">, available at </w:t>
      </w:r>
      <w:hyperlink r:id="rId3" w:history="1">
        <w:r w:rsidRPr="000B5D4F">
          <w:rPr>
            <w:rStyle w:val="Hyperlink"/>
            <w:lang w:val="en-US"/>
          </w:rPr>
          <w:t>http://ssrn.com/abstract=2542879</w:t>
        </w:r>
      </w:hyperlink>
      <w:r>
        <w:rPr>
          <w:lang w:val="en-US"/>
        </w:rPr>
        <w:t>, (2016) (</w:t>
      </w:r>
      <w:r w:rsidRPr="002D51E8">
        <w:rPr>
          <w:lang w:val="en-US"/>
        </w:rPr>
        <w:t>f</w:t>
      </w:r>
      <w:r>
        <w:rPr>
          <w:lang w:val="en-US"/>
        </w:rPr>
        <w:t xml:space="preserve">inding that </w:t>
      </w:r>
      <w:r w:rsidRPr="002D51E8">
        <w:rPr>
          <w:lang w:val="en-US"/>
        </w:rPr>
        <w:t>“a 10-percent reduction in book prices was associated with a 38 percent increase in follow-on scienc</w:t>
      </w:r>
      <w:r>
        <w:rPr>
          <w:lang w:val="en-US"/>
        </w:rPr>
        <w:t>e</w:t>
      </w:r>
      <w:r w:rsidRPr="002D51E8">
        <w:rPr>
          <w:lang w:val="en-US"/>
        </w:rPr>
        <w:t>”</w:t>
      </w:r>
      <w:r>
        <w:rPr>
          <w:lang w:val="en-US"/>
        </w:rPr>
        <w:t xml:space="preserve"> and “</w:t>
      </w:r>
      <w:r w:rsidRPr="002D51E8">
        <w:rPr>
          <w:lang w:val="en-US"/>
        </w:rPr>
        <w:t>a 70 p</w:t>
      </w:r>
      <w:r>
        <w:rPr>
          <w:lang w:val="en-US"/>
        </w:rPr>
        <w:t>ercent increase in US invention</w:t>
      </w:r>
      <w:r w:rsidRPr="002D51E8">
        <w:rPr>
          <w:lang w:val="en-US"/>
        </w:rPr>
        <w:t>”</w:t>
      </w:r>
      <w:r>
        <w:rPr>
          <w:lang w:val="en-US"/>
        </w:rPr>
        <w:t xml:space="preserve">). </w:t>
      </w:r>
      <w:r>
        <w:rPr>
          <w:i/>
          <w:lang w:val="en-US"/>
        </w:rPr>
        <w:t xml:space="preserve">Cf. </w:t>
      </w:r>
      <w:r>
        <w:rPr>
          <w:lang w:val="en-US"/>
        </w:rPr>
        <w:t xml:space="preserve">Gunther </w:t>
      </w:r>
      <w:proofErr w:type="spellStart"/>
      <w:r w:rsidRPr="002D51E8">
        <w:rPr>
          <w:lang w:val="en-US"/>
        </w:rPr>
        <w:t>Eysenbach</w:t>
      </w:r>
      <w:proofErr w:type="spellEnd"/>
      <w:r>
        <w:rPr>
          <w:lang w:val="en-US"/>
        </w:rPr>
        <w:t xml:space="preserve">, </w:t>
      </w:r>
      <w:r>
        <w:rPr>
          <w:i/>
          <w:lang w:val="en-US"/>
        </w:rPr>
        <w:t>Citation Advantage of Open Access Articles</w:t>
      </w:r>
      <w:r>
        <w:rPr>
          <w:lang w:val="en-US"/>
        </w:rPr>
        <w:t>,</w:t>
      </w:r>
      <w:r w:rsidRPr="002D51E8">
        <w:rPr>
          <w:lang w:val="en-US"/>
        </w:rPr>
        <w:t xml:space="preserve"> </w:t>
      </w:r>
      <w:proofErr w:type="spellStart"/>
      <w:r>
        <w:rPr>
          <w:lang w:val="en-US"/>
        </w:rPr>
        <w:t>PLoS</w:t>
      </w:r>
      <w:proofErr w:type="spellEnd"/>
      <w:r>
        <w:rPr>
          <w:lang w:val="en-US"/>
        </w:rPr>
        <w:t xml:space="preserve"> </w:t>
      </w:r>
      <w:proofErr w:type="spellStart"/>
      <w:r>
        <w:rPr>
          <w:lang w:val="en-US"/>
        </w:rPr>
        <w:t>Biol</w:t>
      </w:r>
      <w:proofErr w:type="spellEnd"/>
      <w:r>
        <w:rPr>
          <w:lang w:val="en-US"/>
        </w:rPr>
        <w:t xml:space="preserve">, </w:t>
      </w:r>
      <w:r w:rsidRPr="002D51E8">
        <w:rPr>
          <w:lang w:val="en-US"/>
        </w:rPr>
        <w:t>(2006)</w:t>
      </w:r>
      <w:r>
        <w:rPr>
          <w:lang w:val="en-US"/>
        </w:rPr>
        <w:t xml:space="preserve"> available at </w:t>
      </w:r>
      <w:r w:rsidRPr="004C5990">
        <w:rPr>
          <w:lang w:val="en-US"/>
        </w:rPr>
        <w:t xml:space="preserve">http://dx.doi.org/10.1371/journal.pbio.0040157 </w:t>
      </w:r>
      <w:r>
        <w:rPr>
          <w:lang w:val="en-US"/>
        </w:rPr>
        <w:t xml:space="preserve">(showing that </w:t>
      </w:r>
      <w:r w:rsidRPr="002D51E8">
        <w:rPr>
          <w:lang w:val="en-US"/>
        </w:rPr>
        <w:t xml:space="preserve">open access articles are cited more </w:t>
      </w:r>
      <w:proofErr w:type="gramStart"/>
      <w:r w:rsidRPr="002D51E8">
        <w:rPr>
          <w:lang w:val="en-US"/>
        </w:rPr>
        <w:t>often,</w:t>
      </w:r>
      <w:proofErr w:type="gramEnd"/>
      <w:r w:rsidRPr="002D51E8">
        <w:rPr>
          <w:lang w:val="en-US"/>
        </w:rPr>
        <w:t xml:space="preserve"> and more immediately after publication, than non-open access articles</w:t>
      </w:r>
      <w:r>
        <w:rPr>
          <w:lang w:val="en-US"/>
        </w:rPr>
        <w:t xml:space="preserve">). </w:t>
      </w:r>
    </w:p>
  </w:footnote>
  <w:footnote w:id="21">
    <w:p w:rsidR="007714D4" w:rsidRPr="00AB3C8A" w:rsidRDefault="007714D4">
      <w:pPr>
        <w:pStyle w:val="FootnoteText"/>
        <w:rPr>
          <w:lang w:val="en-US"/>
        </w:rPr>
      </w:pPr>
      <w:r>
        <w:rPr>
          <w:rStyle w:val="FootnoteReference"/>
        </w:rPr>
        <w:footnoteRef/>
      </w:r>
      <w:r>
        <w:t xml:space="preserve"> </w:t>
      </w:r>
      <w:r>
        <w:rPr>
          <w:lang w:val="en-US"/>
        </w:rPr>
        <w:t xml:space="preserve">Wendy Gordon, </w:t>
      </w:r>
      <w:r>
        <w:rPr>
          <w:i/>
          <w:lang w:val="en-US"/>
        </w:rPr>
        <w:t xml:space="preserve">Fair Use as Market Failure: A Structural and Economic Analysis of the “Betamax” </w:t>
      </w:r>
      <w:proofErr w:type="gramStart"/>
      <w:r>
        <w:rPr>
          <w:i/>
          <w:lang w:val="en-US"/>
        </w:rPr>
        <w:t>Cas</w:t>
      </w:r>
      <w:proofErr w:type="gramEnd"/>
      <w:r w:rsidRPr="00603C8B">
        <w:rPr>
          <w:lang w:val="en-AU"/>
        </w:rPr>
        <w:t xml:space="preserve"> </w:t>
      </w:r>
      <w:r w:rsidRPr="0073131E">
        <w:rPr>
          <w:lang w:val="en-AU"/>
        </w:rPr>
        <w:t xml:space="preserve">First of all, Canada did not adopt a fair use clause – it rather </w:t>
      </w:r>
      <w:r>
        <w:rPr>
          <w:lang w:val="en-AU"/>
        </w:rPr>
        <w:t>affirmed that its existing fair dealing provision could be applied in educational sector.</w:t>
      </w:r>
      <w:r>
        <w:rPr>
          <w:rStyle w:val="FootnoteReference"/>
          <w:lang w:val="en-AU"/>
        </w:rPr>
        <w:footnoteRef/>
      </w:r>
      <w:r w:rsidRPr="0073131E">
        <w:rPr>
          <w:lang w:val="en-AU"/>
        </w:rPr>
        <w:t xml:space="preserve"> </w:t>
      </w:r>
      <w:proofErr w:type="gramStart"/>
      <w:r>
        <w:rPr>
          <w:i/>
          <w:lang w:val="en-US"/>
        </w:rPr>
        <w:t>e</w:t>
      </w:r>
      <w:proofErr w:type="gramEnd"/>
      <w:r>
        <w:rPr>
          <w:i/>
          <w:lang w:val="en-US"/>
        </w:rPr>
        <w:t xml:space="preserve"> and Its Predecessors</w:t>
      </w:r>
      <w:r>
        <w:rPr>
          <w:lang w:val="en-US"/>
        </w:rPr>
        <w:t>, 82 Colum. L. Rev. 1600, 1601 (1982).</w:t>
      </w:r>
    </w:p>
  </w:footnote>
  <w:footnote w:id="22">
    <w:p w:rsidR="007714D4" w:rsidRPr="00DB01A8" w:rsidRDefault="007714D4" w:rsidP="00603C8B">
      <w:pPr>
        <w:pStyle w:val="FootnoteText"/>
        <w:rPr>
          <w:lang w:val="en-US"/>
        </w:rPr>
      </w:pPr>
      <w:r>
        <w:rPr>
          <w:rStyle w:val="FootnoteReference"/>
        </w:rPr>
        <w:footnoteRef/>
      </w:r>
      <w:r>
        <w:t xml:space="preserve"> </w:t>
      </w:r>
      <w:r>
        <w:rPr>
          <w:lang w:val="en-US"/>
        </w:rPr>
        <w:t xml:space="preserve">The change in the legal environment in Canada surrounding fair dealing was a result of a series of decisions of the Supreme Court of Canada holding that fair dealing should be given large and liberal interpretation, a specific holding that the purpose of “private study” can encompass copying made by or at the initiative of teachers for use by their students, and finally, a statutory amendment that added “education” as an explicit allowable purpose under Canada’s fair dealing provision. </w:t>
      </w:r>
    </w:p>
  </w:footnote>
  <w:footnote w:id="23">
    <w:p w:rsidR="007714D4" w:rsidRPr="003604E0" w:rsidRDefault="007714D4" w:rsidP="003604E0">
      <w:pPr>
        <w:pStyle w:val="FootnoteText"/>
      </w:pPr>
      <w:r>
        <w:rPr>
          <w:rStyle w:val="FootnoteReference"/>
        </w:rPr>
        <w:footnoteRef/>
      </w:r>
      <w:r>
        <w:t xml:space="preserve"> </w:t>
      </w:r>
      <w:r>
        <w:rPr>
          <w:lang w:val="en-US"/>
        </w:rPr>
        <w:t>As Ariel Katz notes, there are a large number of confluent factors bearing on how educational institutions use and license content in Canada. These include, perhaps most importantly, the increased availability of digital materials for course packs at the same time that Access Copyright was changing its licensing structure to remove per-page royalties.</w:t>
      </w:r>
      <w:r w:rsidRPr="00C37381">
        <w:t xml:space="preserve"> </w:t>
      </w:r>
      <w:r>
        <w:t xml:space="preserve">Those developments convinced many Canadian educational institutions that they could safely avoid paying unnecessary, and at times duplicative, license fees to Access Copyright. Ultimately, the decline of Access </w:t>
      </w:r>
      <w:r>
        <w:rPr>
          <w:lang w:val="en-US"/>
        </w:rPr>
        <w:t xml:space="preserve">Copyright in Canada has been associated with </w:t>
      </w:r>
      <w:r>
        <w:rPr>
          <w:i/>
          <w:lang w:val="en-US"/>
        </w:rPr>
        <w:t xml:space="preserve">increased </w:t>
      </w:r>
      <w:r>
        <w:t xml:space="preserve">sales and revenue in both the K-12 and higher education sectors. See </w:t>
      </w:r>
      <w:r w:rsidRPr="003604E0">
        <w:t>Ariel Katz</w:t>
      </w:r>
      <w:r>
        <w:t xml:space="preserve">, </w:t>
      </w:r>
      <w:r w:rsidRPr="003604E0">
        <w:rPr>
          <w:i/>
        </w:rPr>
        <w:t>The Loss of Access Copyright Royalties and the Effect on Publishers: Sifting Fact from Fiction (Part 1)</w:t>
      </w:r>
      <w:r>
        <w:t xml:space="preserve"> (June 4, 2014) available at </w:t>
      </w:r>
      <w:hyperlink r:id="rId4" w:history="1">
        <w:r w:rsidRPr="00090B12">
          <w:rPr>
            <w:rStyle w:val="Hyperlink"/>
          </w:rPr>
          <w:t>http://arielkatz.org/archives/3281</w:t>
        </w:r>
      </w:hyperlink>
      <w:r>
        <w:t xml:space="preserve">; Ariel Katz, </w:t>
      </w:r>
      <w:r w:rsidRPr="003604E0">
        <w:rPr>
          <w:i/>
        </w:rPr>
        <w:t>The Loss of Access Copyright Royalties and the Effect on Publishers: Sifting Fact from Fiction (Part 2)</w:t>
      </w:r>
      <w:r>
        <w:t xml:space="preserve"> (June 6, 2014), available at </w:t>
      </w:r>
      <w:hyperlink r:id="rId5" w:history="1">
        <w:r w:rsidRPr="00090B12">
          <w:rPr>
            <w:rStyle w:val="Hyperlink"/>
          </w:rPr>
          <w:t>http://arielkatz.org/archives/3327</w:t>
        </w:r>
      </w:hyperlink>
      <w:r>
        <w:t xml:space="preserve">; Ariel Katz, </w:t>
      </w:r>
      <w:r w:rsidRPr="003604E0">
        <w:rPr>
          <w:i/>
        </w:rPr>
        <w:t>The Loss of Access Copyright Royalties and the Effect on Publishers: Sifting Fact from Fiction (Part 3</w:t>
      </w:r>
      <w:r>
        <w:rPr>
          <w:i/>
        </w:rPr>
        <w:t>)</w:t>
      </w:r>
      <w:r>
        <w:t xml:space="preserve">, available at </w:t>
      </w:r>
      <w:hyperlink r:id="rId6" w:history="1">
        <w:r w:rsidRPr="00090B12">
          <w:rPr>
            <w:rStyle w:val="Hyperlink"/>
          </w:rPr>
          <w:t>http://arielkatz.org/archives/3375</w:t>
        </w:r>
      </w:hyperlink>
      <w:r>
        <w:t xml:space="preserve">; Michael Geist, </w:t>
      </w:r>
      <w:r w:rsidRPr="003604E0">
        <w:rPr>
          <w:i/>
        </w:rPr>
        <w:t>False Alarms: Examining the Misleading Claims About the State of Canadian Publishers</w:t>
      </w:r>
      <w:r>
        <w:t xml:space="preserve"> (March 18, 2016), available at </w:t>
      </w:r>
      <w:hyperlink r:id="rId7" w:history="1">
        <w:r w:rsidRPr="00090B12">
          <w:rPr>
            <w:rStyle w:val="Hyperlink"/>
          </w:rPr>
          <w:t>http://www.michaelgeist.ca/2016/03/false-alarms-examining-the-misleading-claims-about-the-state-of-canadian-publishers/</w:t>
        </w:r>
      </w:hyperlink>
      <w:r>
        <w:t xml:space="preserve"> </w:t>
      </w:r>
    </w:p>
  </w:footnote>
  <w:footnote w:id="24">
    <w:p w:rsidR="007714D4" w:rsidRPr="0002773B" w:rsidRDefault="007714D4" w:rsidP="00FE200E">
      <w:pPr>
        <w:pStyle w:val="FootnoteText"/>
        <w:rPr>
          <w:lang w:val="en-US"/>
        </w:rPr>
      </w:pPr>
      <w:r>
        <w:rPr>
          <w:rStyle w:val="FootnoteReference"/>
        </w:rPr>
        <w:footnoteRef/>
      </w:r>
      <w:r>
        <w:t xml:space="preserve"> </w:t>
      </w:r>
      <w:r>
        <w:rPr>
          <w:i/>
          <w:lang w:val="en-US"/>
        </w:rPr>
        <w:t xml:space="preserve">See </w:t>
      </w:r>
      <w:r>
        <w:rPr>
          <w:lang w:val="en-US"/>
        </w:rPr>
        <w:t xml:space="preserve">Mathew Sag. </w:t>
      </w:r>
      <w:proofErr w:type="gramStart"/>
      <w:r w:rsidRPr="0002773B">
        <w:rPr>
          <w:lang w:val="en-US"/>
        </w:rPr>
        <w:t>Copyright Trolling, An Empirical Study</w:t>
      </w:r>
      <w:r>
        <w:rPr>
          <w:lang w:val="en-US"/>
        </w:rPr>
        <w:t>.</w:t>
      </w:r>
      <w:proofErr w:type="gramEnd"/>
      <w:r>
        <w:rPr>
          <w:lang w:val="en-US"/>
        </w:rPr>
        <w:t xml:space="preserve"> </w:t>
      </w:r>
      <w:proofErr w:type="gramStart"/>
      <w:r w:rsidRPr="0002773B">
        <w:rPr>
          <w:i/>
          <w:lang w:val="en-US"/>
        </w:rPr>
        <w:t>Iowa Law Review</w:t>
      </w:r>
      <w:r w:rsidRPr="0002773B">
        <w:rPr>
          <w:lang w:val="en-US"/>
        </w:rPr>
        <w:t>.</w:t>
      </w:r>
      <w:proofErr w:type="gramEnd"/>
      <w:r>
        <w:rPr>
          <w:lang w:val="en-US"/>
        </w:rPr>
        <w:t xml:space="preserve"> </w:t>
      </w:r>
      <w:proofErr w:type="gramStart"/>
      <w:r>
        <w:rPr>
          <w:lang w:val="en-US"/>
        </w:rPr>
        <w:t>Vol 100.</w:t>
      </w:r>
      <w:proofErr w:type="gramEnd"/>
      <w:r>
        <w:rPr>
          <w:lang w:val="en-US"/>
        </w:rPr>
        <w:t xml:space="preserve"> 2014 (concluding that </w:t>
      </w:r>
      <w:r w:rsidRPr="00E24319">
        <w:rPr>
          <w:lang w:val="en-US"/>
        </w:rPr>
        <w:t xml:space="preserve">43% of U.S. copyright cases in 2013 </w:t>
      </w:r>
      <w:r>
        <w:rPr>
          <w:lang w:val="en-US"/>
        </w:rPr>
        <w:t>were brought by the new phenomena of copyright “trolls” spurred on by the pursuit of high statutory damage levels, of which there currently are no Australian equivalents</w:t>
      </w:r>
      <w:r w:rsidRPr="00E24319">
        <w:rPr>
          <w:lang w:val="en-US"/>
        </w:rPr>
        <w:t>)</w:t>
      </w:r>
      <w:r>
        <w:rPr>
          <w:lang w:val="en-US"/>
        </w:rPr>
        <w:t>.</w:t>
      </w:r>
    </w:p>
  </w:footnote>
  <w:footnote w:id="25">
    <w:p w:rsidR="007714D4" w:rsidRPr="0095693D" w:rsidRDefault="007714D4" w:rsidP="0095693D">
      <w:pPr>
        <w:pStyle w:val="FootnoteText"/>
        <w:rPr>
          <w:lang w:val="en-US"/>
        </w:rPr>
      </w:pPr>
      <w:r>
        <w:rPr>
          <w:rStyle w:val="FootnoteReference"/>
        </w:rPr>
        <w:footnoteRef/>
      </w:r>
      <w:r>
        <w:rPr>
          <w:lang w:val="en-US"/>
        </w:rPr>
        <w:t xml:space="preserve"> </w:t>
      </w:r>
      <w:r>
        <w:rPr>
          <w:lang w:val="en-AU"/>
        </w:rPr>
        <w:t xml:space="preserve">The </w:t>
      </w:r>
      <w:r w:rsidRPr="0073131E">
        <w:rPr>
          <w:lang w:val="en-AU"/>
        </w:rPr>
        <w:t xml:space="preserve">U.S. has </w:t>
      </w:r>
      <w:r>
        <w:rPr>
          <w:lang w:val="en-AU"/>
        </w:rPr>
        <w:t>close to five times the p</w:t>
      </w:r>
      <w:r w:rsidRPr="0073131E">
        <w:rPr>
          <w:lang w:val="en-AU"/>
        </w:rPr>
        <w:t xml:space="preserve">opulation </w:t>
      </w:r>
      <w:r>
        <w:rPr>
          <w:lang w:val="en-AU"/>
        </w:rPr>
        <w:t xml:space="preserve">of U.K. </w:t>
      </w:r>
      <w:r w:rsidRPr="00AB3C8A">
        <w:rPr>
          <w:i/>
          <w:lang w:val="en-US"/>
        </w:rPr>
        <w:t>See</w:t>
      </w:r>
      <w:r>
        <w:rPr>
          <w:lang w:val="en-US"/>
        </w:rPr>
        <w:t xml:space="preserve"> Office for National Statistics, </w:t>
      </w:r>
      <w:hyperlink r:id="rId8" w:history="1">
        <w:r w:rsidRPr="000B5D4F">
          <w:rPr>
            <w:rStyle w:val="Hyperlink"/>
            <w:lang w:val="en-US"/>
          </w:rPr>
          <w:t>https://www.ons.gov.uk/peoplepopulationandcommunity/populationandmigration/populationestimates</w:t>
        </w:r>
      </w:hyperlink>
      <w:r>
        <w:rPr>
          <w:lang w:val="en-US"/>
        </w:rPr>
        <w:t xml:space="preserve"> (</w:t>
      </w:r>
      <w:r w:rsidRPr="008C00EB">
        <w:rPr>
          <w:lang w:val="en-US"/>
        </w:rPr>
        <w:t>indicating that a</w:t>
      </w:r>
      <w:r w:rsidRPr="00AB3C8A">
        <w:rPr>
          <w:lang w:val="en-US"/>
        </w:rPr>
        <w:t>s</w:t>
      </w:r>
      <w:r>
        <w:rPr>
          <w:lang w:val="en-US"/>
        </w:rPr>
        <w:t xml:space="preserve"> of June 2014, the U.K. had an estimated population of 64.6 million people); </w:t>
      </w:r>
      <w:r>
        <w:rPr>
          <w:i/>
          <w:lang w:val="en-US"/>
        </w:rPr>
        <w:t>see also</w:t>
      </w:r>
      <w:r>
        <w:rPr>
          <w:lang w:val="en-US"/>
        </w:rPr>
        <w:t xml:space="preserve"> United States Census Bureau, </w:t>
      </w:r>
      <w:hyperlink r:id="rId9" w:history="1">
        <w:r w:rsidRPr="000B5D4F">
          <w:rPr>
            <w:rStyle w:val="Hyperlink"/>
            <w:lang w:val="en-US"/>
          </w:rPr>
          <w:t>http://www.census.gov/popclock/</w:t>
        </w:r>
      </w:hyperlink>
      <w:r>
        <w:rPr>
          <w:lang w:val="en-US"/>
        </w:rPr>
        <w:t xml:space="preserve"> (indicating that at same time in June 2014, the U.S. had an estimated population of 318.9 million).</w:t>
      </w:r>
      <w:r w:rsidRPr="00AB3C8A">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4D4" w:rsidRPr="00CA354F" w:rsidRDefault="007714D4" w:rsidP="00D53020">
    <w:pPr>
      <w:pStyle w:val="Header"/>
      <w:tabs>
        <w:tab w:val="clear" w:pos="4320"/>
        <w:tab w:val="clear" w:pos="8640"/>
        <w:tab w:val="center" w:pos="3672"/>
        <w:tab w:val="right" w:pos="7344"/>
      </w:tabs>
      <w:ind w:firstLine="0"/>
      <w:jc w:val="center"/>
    </w:pPr>
    <w:r>
      <w:rPr>
        <w:rStyle w:val="PageNumber"/>
        <w:i/>
      </w:rPr>
      <w:t>PIJIP Submission to the Australia Productivity Commission</w:t>
    </w:r>
  </w:p>
  <w:p w:rsidR="007714D4" w:rsidRDefault="007714D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4D4" w:rsidRPr="00FC51D0" w:rsidRDefault="007714D4" w:rsidP="00D53020">
    <w:pPr>
      <w:pStyle w:val="Header"/>
      <w:tabs>
        <w:tab w:val="clear" w:pos="4320"/>
        <w:tab w:val="center" w:pos="3600"/>
      </w:tabs>
      <w:ind w:firstLine="0"/>
      <w:jc w:val="center"/>
      <w:rPr>
        <w:rFonts w:ascii="Calibri" w:hAnsi="Calibri"/>
        <w:lang w:val="en-US"/>
      </w:rPr>
    </w:pPr>
    <w:r>
      <w:rPr>
        <w:rFonts w:ascii="Calibri" w:hAnsi="Calibri"/>
        <w:i/>
        <w:lang w:val="en-US"/>
      </w:rPr>
      <w:t>Response to PWC Report</w:t>
    </w:r>
  </w:p>
  <w:p w:rsidR="007714D4" w:rsidRDefault="007714D4" w:rsidP="00D53020">
    <w:pPr>
      <w:pStyle w:val="Header"/>
      <w:tabs>
        <w:tab w:val="clear" w:pos="4320"/>
        <w:tab w:val="clear" w:pos="8640"/>
        <w:tab w:val="center" w:pos="3672"/>
        <w:tab w:val="right" w:pos="7344"/>
      </w:tabs>
      <w:ind w:firstLine="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4D4" w:rsidRPr="004A7598" w:rsidRDefault="007714D4" w:rsidP="00D53020">
    <w:pPr>
      <w:pStyle w:val="Header"/>
      <w:tabs>
        <w:tab w:val="left" w:pos="3000"/>
      </w:tabs>
      <w:rPr>
        <w:i/>
      </w:rPr>
    </w:pPr>
    <w:r>
      <w:rPr>
        <w:i/>
      </w:rPr>
      <w:tab/>
    </w: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B609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55448D0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9D6B4B"/>
    <w:multiLevelType w:val="multilevel"/>
    <w:tmpl w:val="BABAF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A403B"/>
    <w:multiLevelType w:val="hybridMultilevel"/>
    <w:tmpl w:val="4364B3A0"/>
    <w:lvl w:ilvl="0" w:tplc="3CFE3554">
      <w:start w:val="1"/>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E41A72"/>
    <w:multiLevelType w:val="hybridMultilevel"/>
    <w:tmpl w:val="DA36F860"/>
    <w:lvl w:ilvl="0" w:tplc="B0F6397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F55791"/>
    <w:multiLevelType w:val="hybridMultilevel"/>
    <w:tmpl w:val="5F523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96D59DF"/>
    <w:multiLevelType w:val="hybridMultilevel"/>
    <w:tmpl w:val="00BCA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98D059E"/>
    <w:multiLevelType w:val="hybridMultilevel"/>
    <w:tmpl w:val="64744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C15435E"/>
    <w:multiLevelType w:val="hybridMultilevel"/>
    <w:tmpl w:val="6660E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C4F6CF8"/>
    <w:multiLevelType w:val="hybridMultilevel"/>
    <w:tmpl w:val="5A2CC1C6"/>
    <w:lvl w:ilvl="0" w:tplc="4528881E">
      <w:start w:val="2"/>
      <w:numFmt w:val="decimal"/>
      <w:lvlText w:val="%1."/>
      <w:lvlJc w:val="left"/>
      <w:pPr>
        <w:tabs>
          <w:tab w:val="num" w:pos="720"/>
        </w:tabs>
        <w:ind w:left="720" w:hanging="360"/>
      </w:pPr>
    </w:lvl>
    <w:lvl w:ilvl="1" w:tplc="79B0DC2C">
      <w:start w:val="2"/>
      <w:numFmt w:val="decimal"/>
      <w:lvlText w:val="%2."/>
      <w:lvlJc w:val="left"/>
      <w:pPr>
        <w:tabs>
          <w:tab w:val="num" w:pos="1440"/>
        </w:tabs>
        <w:ind w:left="1440" w:hanging="360"/>
      </w:pPr>
    </w:lvl>
    <w:lvl w:ilvl="2" w:tplc="034AB10E">
      <w:start w:val="2"/>
      <w:numFmt w:val="upperLetter"/>
      <w:lvlText w:val="%3."/>
      <w:lvlJc w:val="left"/>
      <w:pPr>
        <w:tabs>
          <w:tab w:val="num" w:pos="2160"/>
        </w:tabs>
        <w:ind w:left="2160" w:hanging="360"/>
      </w:pPr>
    </w:lvl>
    <w:lvl w:ilvl="3" w:tplc="09BCCA48" w:tentative="1">
      <w:start w:val="1"/>
      <w:numFmt w:val="decimal"/>
      <w:lvlText w:val="%4."/>
      <w:lvlJc w:val="left"/>
      <w:pPr>
        <w:tabs>
          <w:tab w:val="num" w:pos="2880"/>
        </w:tabs>
        <w:ind w:left="2880" w:hanging="360"/>
      </w:pPr>
    </w:lvl>
    <w:lvl w:ilvl="4" w:tplc="A2D0AC2A" w:tentative="1">
      <w:start w:val="1"/>
      <w:numFmt w:val="decimal"/>
      <w:lvlText w:val="%5."/>
      <w:lvlJc w:val="left"/>
      <w:pPr>
        <w:tabs>
          <w:tab w:val="num" w:pos="3600"/>
        </w:tabs>
        <w:ind w:left="3600" w:hanging="360"/>
      </w:pPr>
    </w:lvl>
    <w:lvl w:ilvl="5" w:tplc="5818091E" w:tentative="1">
      <w:start w:val="1"/>
      <w:numFmt w:val="decimal"/>
      <w:lvlText w:val="%6."/>
      <w:lvlJc w:val="left"/>
      <w:pPr>
        <w:tabs>
          <w:tab w:val="num" w:pos="4320"/>
        </w:tabs>
        <w:ind w:left="4320" w:hanging="360"/>
      </w:pPr>
    </w:lvl>
    <w:lvl w:ilvl="6" w:tplc="066A8C98" w:tentative="1">
      <w:start w:val="1"/>
      <w:numFmt w:val="decimal"/>
      <w:lvlText w:val="%7."/>
      <w:lvlJc w:val="left"/>
      <w:pPr>
        <w:tabs>
          <w:tab w:val="num" w:pos="5040"/>
        </w:tabs>
        <w:ind w:left="5040" w:hanging="360"/>
      </w:pPr>
    </w:lvl>
    <w:lvl w:ilvl="7" w:tplc="20D03492" w:tentative="1">
      <w:start w:val="1"/>
      <w:numFmt w:val="decimal"/>
      <w:lvlText w:val="%8."/>
      <w:lvlJc w:val="left"/>
      <w:pPr>
        <w:tabs>
          <w:tab w:val="num" w:pos="5760"/>
        </w:tabs>
        <w:ind w:left="5760" w:hanging="360"/>
      </w:pPr>
    </w:lvl>
    <w:lvl w:ilvl="8" w:tplc="0C5C6644" w:tentative="1">
      <w:start w:val="1"/>
      <w:numFmt w:val="decimal"/>
      <w:lvlText w:val="%9."/>
      <w:lvlJc w:val="left"/>
      <w:pPr>
        <w:tabs>
          <w:tab w:val="num" w:pos="6480"/>
        </w:tabs>
        <w:ind w:left="6480" w:hanging="360"/>
      </w:pPr>
    </w:lvl>
  </w:abstractNum>
  <w:abstractNum w:abstractNumId="10">
    <w:nsid w:val="0EDC4B18"/>
    <w:multiLevelType w:val="hybridMultilevel"/>
    <w:tmpl w:val="33CA2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1C4D50"/>
    <w:multiLevelType w:val="hybridMultilevel"/>
    <w:tmpl w:val="7F3EF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9D23E01"/>
    <w:multiLevelType w:val="hybridMultilevel"/>
    <w:tmpl w:val="759A0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3133D2"/>
    <w:multiLevelType w:val="hybridMultilevel"/>
    <w:tmpl w:val="9E769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572F09"/>
    <w:multiLevelType w:val="multilevel"/>
    <w:tmpl w:val="3AC04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FB46E3"/>
    <w:multiLevelType w:val="hybridMultilevel"/>
    <w:tmpl w:val="7494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5C6160"/>
    <w:multiLevelType w:val="hybridMultilevel"/>
    <w:tmpl w:val="CDAA6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9944A69"/>
    <w:multiLevelType w:val="hybridMultilevel"/>
    <w:tmpl w:val="708E6CFE"/>
    <w:lvl w:ilvl="0" w:tplc="F8FA41B6">
      <w:start w:val="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5052CF"/>
    <w:multiLevelType w:val="multilevel"/>
    <w:tmpl w:val="09CAF8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7B3A35"/>
    <w:multiLevelType w:val="hybridMultilevel"/>
    <w:tmpl w:val="A1A4A3BC"/>
    <w:lvl w:ilvl="0" w:tplc="D88A9E60">
      <w:start w:val="5"/>
      <w:numFmt w:val="decimal"/>
      <w:lvlText w:val="%1."/>
      <w:lvlJc w:val="left"/>
      <w:pPr>
        <w:tabs>
          <w:tab w:val="num" w:pos="720"/>
        </w:tabs>
        <w:ind w:left="720" w:hanging="360"/>
      </w:pPr>
    </w:lvl>
    <w:lvl w:ilvl="1" w:tplc="5F50FCB6">
      <w:start w:val="5"/>
      <w:numFmt w:val="decimal"/>
      <w:lvlText w:val="%2."/>
      <w:lvlJc w:val="left"/>
      <w:pPr>
        <w:tabs>
          <w:tab w:val="num" w:pos="1440"/>
        </w:tabs>
        <w:ind w:left="1440" w:hanging="360"/>
      </w:pPr>
    </w:lvl>
    <w:lvl w:ilvl="2" w:tplc="570CE864">
      <w:start w:val="5"/>
      <w:numFmt w:val="upperLetter"/>
      <w:lvlText w:val="%3."/>
      <w:lvlJc w:val="left"/>
      <w:pPr>
        <w:tabs>
          <w:tab w:val="num" w:pos="2160"/>
        </w:tabs>
        <w:ind w:left="2160" w:hanging="360"/>
      </w:pPr>
    </w:lvl>
    <w:lvl w:ilvl="3" w:tplc="F7D66452" w:tentative="1">
      <w:start w:val="1"/>
      <w:numFmt w:val="decimal"/>
      <w:lvlText w:val="%4."/>
      <w:lvlJc w:val="left"/>
      <w:pPr>
        <w:tabs>
          <w:tab w:val="num" w:pos="2880"/>
        </w:tabs>
        <w:ind w:left="2880" w:hanging="360"/>
      </w:pPr>
    </w:lvl>
    <w:lvl w:ilvl="4" w:tplc="16806BE4" w:tentative="1">
      <w:start w:val="1"/>
      <w:numFmt w:val="decimal"/>
      <w:lvlText w:val="%5."/>
      <w:lvlJc w:val="left"/>
      <w:pPr>
        <w:tabs>
          <w:tab w:val="num" w:pos="3600"/>
        </w:tabs>
        <w:ind w:left="3600" w:hanging="360"/>
      </w:pPr>
    </w:lvl>
    <w:lvl w:ilvl="5" w:tplc="A504340A" w:tentative="1">
      <w:start w:val="1"/>
      <w:numFmt w:val="decimal"/>
      <w:lvlText w:val="%6."/>
      <w:lvlJc w:val="left"/>
      <w:pPr>
        <w:tabs>
          <w:tab w:val="num" w:pos="4320"/>
        </w:tabs>
        <w:ind w:left="4320" w:hanging="360"/>
      </w:pPr>
    </w:lvl>
    <w:lvl w:ilvl="6" w:tplc="DBD2B73E" w:tentative="1">
      <w:start w:val="1"/>
      <w:numFmt w:val="decimal"/>
      <w:lvlText w:val="%7."/>
      <w:lvlJc w:val="left"/>
      <w:pPr>
        <w:tabs>
          <w:tab w:val="num" w:pos="5040"/>
        </w:tabs>
        <w:ind w:left="5040" w:hanging="360"/>
      </w:pPr>
    </w:lvl>
    <w:lvl w:ilvl="7" w:tplc="42C4B89E" w:tentative="1">
      <w:start w:val="1"/>
      <w:numFmt w:val="decimal"/>
      <w:lvlText w:val="%8."/>
      <w:lvlJc w:val="left"/>
      <w:pPr>
        <w:tabs>
          <w:tab w:val="num" w:pos="5760"/>
        </w:tabs>
        <w:ind w:left="5760" w:hanging="360"/>
      </w:pPr>
    </w:lvl>
    <w:lvl w:ilvl="8" w:tplc="F69202BC" w:tentative="1">
      <w:start w:val="1"/>
      <w:numFmt w:val="decimal"/>
      <w:lvlText w:val="%9."/>
      <w:lvlJc w:val="left"/>
      <w:pPr>
        <w:tabs>
          <w:tab w:val="num" w:pos="6480"/>
        </w:tabs>
        <w:ind w:left="6480" w:hanging="360"/>
      </w:pPr>
    </w:lvl>
  </w:abstractNum>
  <w:abstractNum w:abstractNumId="20">
    <w:nsid w:val="2F5229D6"/>
    <w:multiLevelType w:val="hybridMultilevel"/>
    <w:tmpl w:val="8064EC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8D044B1"/>
    <w:multiLevelType w:val="hybridMultilevel"/>
    <w:tmpl w:val="E3D61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C292469"/>
    <w:multiLevelType w:val="hybridMultilevel"/>
    <w:tmpl w:val="7BF4D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3E26A1"/>
    <w:multiLevelType w:val="hybridMultilevel"/>
    <w:tmpl w:val="4DD43F4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nsid w:val="41B4695F"/>
    <w:multiLevelType w:val="hybridMultilevel"/>
    <w:tmpl w:val="3AD43052"/>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25">
    <w:nsid w:val="41F62BAC"/>
    <w:multiLevelType w:val="multilevel"/>
    <w:tmpl w:val="530A3E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BE438F"/>
    <w:multiLevelType w:val="multilevel"/>
    <w:tmpl w:val="E65297DE"/>
    <w:lvl w:ilvl="0">
      <w:start w:val="1"/>
      <w:numFmt w:val="none"/>
      <w:pStyle w:val="Heading1"/>
      <w:lvlText w:val=""/>
      <w:lvlJc w:val="left"/>
      <w:pPr>
        <w:tabs>
          <w:tab w:val="num" w:pos="0"/>
        </w:tabs>
        <w:ind w:left="0" w:firstLine="0"/>
      </w:pPr>
      <w:rPr>
        <w:rFonts w:hint="default"/>
      </w:rPr>
    </w:lvl>
    <w:lvl w:ilvl="1">
      <w:start w:val="1"/>
      <w:numFmt w:val="upperRoman"/>
      <w:pStyle w:val="Heading2"/>
      <w:lvlText w:val="%2."/>
      <w:lvlJc w:val="right"/>
      <w:pPr>
        <w:ind w:left="360" w:hanging="36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upperLetter"/>
      <w:pStyle w:val="Heading3"/>
      <w:lvlText w:val="%3."/>
      <w:lvlJc w:val="left"/>
      <w:pPr>
        <w:tabs>
          <w:tab w:val="num" w:pos="450"/>
        </w:tabs>
        <w:ind w:left="450" w:hanging="360"/>
      </w:pPr>
      <w:rPr>
        <w:rFonts w:hint="default"/>
      </w:rPr>
    </w:lvl>
    <w:lvl w:ilvl="3">
      <w:start w:val="1"/>
      <w:numFmt w:val="decimal"/>
      <w:lvlText w:val="%4."/>
      <w:lvlJc w:val="left"/>
      <w:pPr>
        <w:tabs>
          <w:tab w:val="num" w:pos="446"/>
        </w:tabs>
        <w:ind w:left="446" w:hanging="360"/>
      </w:pPr>
      <w:rPr>
        <w:rFonts w:hint="default"/>
      </w:rPr>
    </w:lvl>
    <w:lvl w:ilvl="4">
      <w:start w:val="1"/>
      <w:numFmt w:val="lowerRoman"/>
      <w:pStyle w:val="Heading5"/>
      <w:lvlText w:val="%5."/>
      <w:lvlJc w:val="left"/>
      <w:pPr>
        <w:tabs>
          <w:tab w:val="num" w:pos="360"/>
        </w:tabs>
        <w:ind w:left="360" w:hanging="36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7">
    <w:nsid w:val="433D42CD"/>
    <w:multiLevelType w:val="hybridMultilevel"/>
    <w:tmpl w:val="F7EA5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48B5025"/>
    <w:multiLevelType w:val="hybridMultilevel"/>
    <w:tmpl w:val="BDD41F4C"/>
    <w:lvl w:ilvl="0" w:tplc="F8E29C46">
      <w:start w:val="3"/>
      <w:numFmt w:val="decimal"/>
      <w:lvlText w:val="%1."/>
      <w:lvlJc w:val="left"/>
      <w:pPr>
        <w:tabs>
          <w:tab w:val="num" w:pos="720"/>
        </w:tabs>
        <w:ind w:left="720" w:hanging="360"/>
      </w:pPr>
    </w:lvl>
    <w:lvl w:ilvl="1" w:tplc="AE5CA3C2">
      <w:start w:val="3"/>
      <w:numFmt w:val="decimal"/>
      <w:lvlText w:val="%2."/>
      <w:lvlJc w:val="left"/>
      <w:pPr>
        <w:tabs>
          <w:tab w:val="num" w:pos="1440"/>
        </w:tabs>
        <w:ind w:left="1440" w:hanging="360"/>
      </w:pPr>
    </w:lvl>
    <w:lvl w:ilvl="2" w:tplc="E6643D8E">
      <w:start w:val="3"/>
      <w:numFmt w:val="upperLetter"/>
      <w:lvlText w:val="%3."/>
      <w:lvlJc w:val="left"/>
      <w:pPr>
        <w:tabs>
          <w:tab w:val="num" w:pos="2160"/>
        </w:tabs>
        <w:ind w:left="2160" w:hanging="360"/>
      </w:pPr>
    </w:lvl>
    <w:lvl w:ilvl="3" w:tplc="EF8A1B94" w:tentative="1">
      <w:start w:val="1"/>
      <w:numFmt w:val="decimal"/>
      <w:lvlText w:val="%4."/>
      <w:lvlJc w:val="left"/>
      <w:pPr>
        <w:tabs>
          <w:tab w:val="num" w:pos="2880"/>
        </w:tabs>
        <w:ind w:left="2880" w:hanging="360"/>
      </w:pPr>
    </w:lvl>
    <w:lvl w:ilvl="4" w:tplc="5554E95A" w:tentative="1">
      <w:start w:val="1"/>
      <w:numFmt w:val="decimal"/>
      <w:lvlText w:val="%5."/>
      <w:lvlJc w:val="left"/>
      <w:pPr>
        <w:tabs>
          <w:tab w:val="num" w:pos="3600"/>
        </w:tabs>
        <w:ind w:left="3600" w:hanging="360"/>
      </w:pPr>
    </w:lvl>
    <w:lvl w:ilvl="5" w:tplc="D6A87B2E" w:tentative="1">
      <w:start w:val="1"/>
      <w:numFmt w:val="decimal"/>
      <w:lvlText w:val="%6."/>
      <w:lvlJc w:val="left"/>
      <w:pPr>
        <w:tabs>
          <w:tab w:val="num" w:pos="4320"/>
        </w:tabs>
        <w:ind w:left="4320" w:hanging="360"/>
      </w:pPr>
    </w:lvl>
    <w:lvl w:ilvl="6" w:tplc="3356C05A" w:tentative="1">
      <w:start w:val="1"/>
      <w:numFmt w:val="decimal"/>
      <w:lvlText w:val="%7."/>
      <w:lvlJc w:val="left"/>
      <w:pPr>
        <w:tabs>
          <w:tab w:val="num" w:pos="5040"/>
        </w:tabs>
        <w:ind w:left="5040" w:hanging="360"/>
      </w:pPr>
    </w:lvl>
    <w:lvl w:ilvl="7" w:tplc="DC3436EE" w:tentative="1">
      <w:start w:val="1"/>
      <w:numFmt w:val="decimal"/>
      <w:lvlText w:val="%8."/>
      <w:lvlJc w:val="left"/>
      <w:pPr>
        <w:tabs>
          <w:tab w:val="num" w:pos="5760"/>
        </w:tabs>
        <w:ind w:left="5760" w:hanging="360"/>
      </w:pPr>
    </w:lvl>
    <w:lvl w:ilvl="8" w:tplc="D0B4FE6C" w:tentative="1">
      <w:start w:val="1"/>
      <w:numFmt w:val="decimal"/>
      <w:lvlText w:val="%9."/>
      <w:lvlJc w:val="left"/>
      <w:pPr>
        <w:tabs>
          <w:tab w:val="num" w:pos="6480"/>
        </w:tabs>
        <w:ind w:left="6480" w:hanging="360"/>
      </w:pPr>
    </w:lvl>
  </w:abstractNum>
  <w:abstractNum w:abstractNumId="29">
    <w:nsid w:val="4632242A"/>
    <w:multiLevelType w:val="hybridMultilevel"/>
    <w:tmpl w:val="4B7C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CB47E5"/>
    <w:multiLevelType w:val="multilevel"/>
    <w:tmpl w:val="CD302A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D295E53"/>
    <w:multiLevelType w:val="hybridMultilevel"/>
    <w:tmpl w:val="E57A0E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DDB1F20"/>
    <w:multiLevelType w:val="hybridMultilevel"/>
    <w:tmpl w:val="6A18B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FA64B41"/>
    <w:multiLevelType w:val="hybridMultilevel"/>
    <w:tmpl w:val="123C070E"/>
    <w:lvl w:ilvl="0" w:tplc="86A28482">
      <w:start w:val="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BC2E6B"/>
    <w:multiLevelType w:val="hybridMultilevel"/>
    <w:tmpl w:val="084ED3D2"/>
    <w:lvl w:ilvl="0" w:tplc="DC203A24">
      <w:start w:val="4"/>
      <w:numFmt w:val="decimal"/>
      <w:lvlText w:val="%1."/>
      <w:lvlJc w:val="left"/>
      <w:pPr>
        <w:tabs>
          <w:tab w:val="num" w:pos="720"/>
        </w:tabs>
        <w:ind w:left="720" w:hanging="360"/>
      </w:pPr>
    </w:lvl>
    <w:lvl w:ilvl="1" w:tplc="03C4B26E">
      <w:start w:val="4"/>
      <w:numFmt w:val="decimal"/>
      <w:lvlText w:val="%2."/>
      <w:lvlJc w:val="left"/>
      <w:pPr>
        <w:tabs>
          <w:tab w:val="num" w:pos="1440"/>
        </w:tabs>
        <w:ind w:left="1440" w:hanging="360"/>
      </w:pPr>
    </w:lvl>
    <w:lvl w:ilvl="2" w:tplc="970C3BDE">
      <w:start w:val="4"/>
      <w:numFmt w:val="upperLetter"/>
      <w:lvlText w:val="%3."/>
      <w:lvlJc w:val="left"/>
      <w:pPr>
        <w:tabs>
          <w:tab w:val="num" w:pos="2160"/>
        </w:tabs>
        <w:ind w:left="2160" w:hanging="360"/>
      </w:pPr>
    </w:lvl>
    <w:lvl w:ilvl="3" w:tplc="150CB3AE" w:tentative="1">
      <w:start w:val="1"/>
      <w:numFmt w:val="decimal"/>
      <w:lvlText w:val="%4."/>
      <w:lvlJc w:val="left"/>
      <w:pPr>
        <w:tabs>
          <w:tab w:val="num" w:pos="2880"/>
        </w:tabs>
        <w:ind w:left="2880" w:hanging="360"/>
      </w:pPr>
    </w:lvl>
    <w:lvl w:ilvl="4" w:tplc="95E28C00" w:tentative="1">
      <w:start w:val="1"/>
      <w:numFmt w:val="decimal"/>
      <w:lvlText w:val="%5."/>
      <w:lvlJc w:val="left"/>
      <w:pPr>
        <w:tabs>
          <w:tab w:val="num" w:pos="3600"/>
        </w:tabs>
        <w:ind w:left="3600" w:hanging="360"/>
      </w:pPr>
    </w:lvl>
    <w:lvl w:ilvl="5" w:tplc="88C6A11E" w:tentative="1">
      <w:start w:val="1"/>
      <w:numFmt w:val="decimal"/>
      <w:lvlText w:val="%6."/>
      <w:lvlJc w:val="left"/>
      <w:pPr>
        <w:tabs>
          <w:tab w:val="num" w:pos="4320"/>
        </w:tabs>
        <w:ind w:left="4320" w:hanging="360"/>
      </w:pPr>
    </w:lvl>
    <w:lvl w:ilvl="6" w:tplc="9E28FB4A" w:tentative="1">
      <w:start w:val="1"/>
      <w:numFmt w:val="decimal"/>
      <w:lvlText w:val="%7."/>
      <w:lvlJc w:val="left"/>
      <w:pPr>
        <w:tabs>
          <w:tab w:val="num" w:pos="5040"/>
        </w:tabs>
        <w:ind w:left="5040" w:hanging="360"/>
      </w:pPr>
    </w:lvl>
    <w:lvl w:ilvl="7" w:tplc="D30034A8" w:tentative="1">
      <w:start w:val="1"/>
      <w:numFmt w:val="decimal"/>
      <w:lvlText w:val="%8."/>
      <w:lvlJc w:val="left"/>
      <w:pPr>
        <w:tabs>
          <w:tab w:val="num" w:pos="5760"/>
        </w:tabs>
        <w:ind w:left="5760" w:hanging="360"/>
      </w:pPr>
    </w:lvl>
    <w:lvl w:ilvl="8" w:tplc="77A67AFA" w:tentative="1">
      <w:start w:val="1"/>
      <w:numFmt w:val="decimal"/>
      <w:lvlText w:val="%9."/>
      <w:lvlJc w:val="left"/>
      <w:pPr>
        <w:tabs>
          <w:tab w:val="num" w:pos="6480"/>
        </w:tabs>
        <w:ind w:left="6480" w:hanging="360"/>
      </w:pPr>
    </w:lvl>
  </w:abstractNum>
  <w:abstractNum w:abstractNumId="35">
    <w:nsid w:val="512C5463"/>
    <w:multiLevelType w:val="hybridMultilevel"/>
    <w:tmpl w:val="334C6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1A023F0"/>
    <w:multiLevelType w:val="multilevel"/>
    <w:tmpl w:val="AA7E3D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1EC05C3"/>
    <w:multiLevelType w:val="multilevel"/>
    <w:tmpl w:val="78A0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3B50DE4"/>
    <w:multiLevelType w:val="hybridMultilevel"/>
    <w:tmpl w:val="21F03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3E367A8"/>
    <w:multiLevelType w:val="hybridMultilevel"/>
    <w:tmpl w:val="DBBAE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5556EB7"/>
    <w:multiLevelType w:val="hybridMultilevel"/>
    <w:tmpl w:val="1B920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5D05C68"/>
    <w:multiLevelType w:val="multilevel"/>
    <w:tmpl w:val="825A1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D135EE3"/>
    <w:multiLevelType w:val="hybridMultilevel"/>
    <w:tmpl w:val="7C6A571C"/>
    <w:lvl w:ilvl="0" w:tplc="41968ABE">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C3674D"/>
    <w:multiLevelType w:val="hybridMultilevel"/>
    <w:tmpl w:val="94585C84"/>
    <w:lvl w:ilvl="0" w:tplc="CD525926">
      <w:start w:val="17"/>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3065DB"/>
    <w:multiLevelType w:val="multilevel"/>
    <w:tmpl w:val="B1E2CA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8026442"/>
    <w:multiLevelType w:val="multilevel"/>
    <w:tmpl w:val="2D94E8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A0D5110"/>
    <w:multiLevelType w:val="hybridMultilevel"/>
    <w:tmpl w:val="46FC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F9E5226"/>
    <w:multiLevelType w:val="multilevel"/>
    <w:tmpl w:val="A782BD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58A7338"/>
    <w:multiLevelType w:val="multilevel"/>
    <w:tmpl w:val="03DA26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6241772"/>
    <w:multiLevelType w:val="hybridMultilevel"/>
    <w:tmpl w:val="47448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6F159E6"/>
    <w:multiLevelType w:val="multilevel"/>
    <w:tmpl w:val="3808FE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CAC1A87"/>
    <w:multiLevelType w:val="hybridMultilevel"/>
    <w:tmpl w:val="D374B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D991F83"/>
    <w:multiLevelType w:val="hybridMultilevel"/>
    <w:tmpl w:val="4AF29CEA"/>
    <w:lvl w:ilvl="0" w:tplc="16AABAC6">
      <w:start w:val="1"/>
      <w:numFmt w:val="lowerLetter"/>
      <w:pStyle w:val="LetteredList"/>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7EF375DF"/>
    <w:multiLevelType w:val="hybridMultilevel"/>
    <w:tmpl w:val="ED06933A"/>
    <w:lvl w:ilvl="0" w:tplc="15E0A7AC">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26"/>
  </w:num>
  <w:num w:numId="3">
    <w:abstractNumId w:val="52"/>
  </w:num>
  <w:num w:numId="4">
    <w:abstractNumId w:val="1"/>
  </w:num>
  <w:num w:numId="5">
    <w:abstractNumId w:val="16"/>
  </w:num>
  <w:num w:numId="6">
    <w:abstractNumId w:val="29"/>
  </w:num>
  <w:num w:numId="7">
    <w:abstractNumId w:val="0"/>
  </w:num>
  <w:num w:numId="8">
    <w:abstractNumId w:val="23"/>
  </w:num>
  <w:num w:numId="9">
    <w:abstractNumId w:val="21"/>
  </w:num>
  <w:num w:numId="10">
    <w:abstractNumId w:val="13"/>
  </w:num>
  <w:num w:numId="11">
    <w:abstractNumId w:val="27"/>
  </w:num>
  <w:num w:numId="12">
    <w:abstractNumId w:val="32"/>
  </w:num>
  <w:num w:numId="13">
    <w:abstractNumId w:val="11"/>
  </w:num>
  <w:num w:numId="14">
    <w:abstractNumId w:val="39"/>
  </w:num>
  <w:num w:numId="15">
    <w:abstractNumId w:val="5"/>
  </w:num>
  <w:num w:numId="16">
    <w:abstractNumId w:val="40"/>
  </w:num>
  <w:num w:numId="17">
    <w:abstractNumId w:val="22"/>
  </w:num>
  <w:num w:numId="18">
    <w:abstractNumId w:val="43"/>
  </w:num>
  <w:num w:numId="19">
    <w:abstractNumId w:val="4"/>
  </w:num>
  <w:num w:numId="20">
    <w:abstractNumId w:val="45"/>
  </w:num>
  <w:num w:numId="21">
    <w:abstractNumId w:val="50"/>
  </w:num>
  <w:num w:numId="22">
    <w:abstractNumId w:val="14"/>
  </w:num>
  <w:num w:numId="23">
    <w:abstractNumId w:val="48"/>
  </w:num>
  <w:num w:numId="24">
    <w:abstractNumId w:val="18"/>
  </w:num>
  <w:num w:numId="25">
    <w:abstractNumId w:val="44"/>
  </w:num>
  <w:num w:numId="26">
    <w:abstractNumId w:val="47"/>
  </w:num>
  <w:num w:numId="27">
    <w:abstractNumId w:val="2"/>
  </w:num>
  <w:num w:numId="28">
    <w:abstractNumId w:val="25"/>
  </w:num>
  <w:num w:numId="29">
    <w:abstractNumId w:val="36"/>
  </w:num>
  <w:num w:numId="30">
    <w:abstractNumId w:val="37"/>
  </w:num>
  <w:num w:numId="31">
    <w:abstractNumId w:val="7"/>
  </w:num>
  <w:num w:numId="32">
    <w:abstractNumId w:val="8"/>
  </w:num>
  <w:num w:numId="33">
    <w:abstractNumId w:val="17"/>
  </w:num>
  <w:num w:numId="34">
    <w:abstractNumId w:val="33"/>
  </w:num>
  <w:num w:numId="35">
    <w:abstractNumId w:val="20"/>
  </w:num>
  <w:num w:numId="36">
    <w:abstractNumId w:val="12"/>
  </w:num>
  <w:num w:numId="37">
    <w:abstractNumId w:val="41"/>
    <w:lvlOverride w:ilvl="1">
      <w:lvl w:ilvl="1">
        <w:numFmt w:val="upperRoman"/>
        <w:lvlText w:val="%2."/>
        <w:lvlJc w:val="right"/>
      </w:lvl>
    </w:lvlOverride>
  </w:num>
  <w:num w:numId="38">
    <w:abstractNumId w:val="30"/>
    <w:lvlOverride w:ilvl="2">
      <w:lvl w:ilvl="2">
        <w:numFmt w:val="upperLetter"/>
        <w:lvlText w:val="%3."/>
        <w:lvlJc w:val="left"/>
      </w:lvl>
    </w:lvlOverride>
  </w:num>
  <w:num w:numId="39">
    <w:abstractNumId w:val="9"/>
  </w:num>
  <w:num w:numId="40">
    <w:abstractNumId w:val="28"/>
  </w:num>
  <w:num w:numId="41">
    <w:abstractNumId w:val="34"/>
  </w:num>
  <w:num w:numId="42">
    <w:abstractNumId w:val="19"/>
  </w:num>
  <w:num w:numId="43">
    <w:abstractNumId w:val="42"/>
  </w:num>
  <w:num w:numId="44">
    <w:abstractNumId w:val="42"/>
    <w:lvlOverride w:ilvl="0">
      <w:startOverride w:val="1"/>
    </w:lvlOverride>
  </w:num>
  <w:num w:numId="45">
    <w:abstractNumId w:val="38"/>
  </w:num>
  <w:num w:numId="46">
    <w:abstractNumId w:val="49"/>
  </w:num>
  <w:num w:numId="47">
    <w:abstractNumId w:val="3"/>
  </w:num>
  <w:num w:numId="48">
    <w:abstractNumId w:val="35"/>
  </w:num>
  <w:num w:numId="49">
    <w:abstractNumId w:val="46"/>
  </w:num>
  <w:num w:numId="50">
    <w:abstractNumId w:val="15"/>
  </w:num>
  <w:num w:numId="51">
    <w:abstractNumId w:val="53"/>
  </w:num>
  <w:num w:numId="52">
    <w:abstractNumId w:val="42"/>
    <w:lvlOverride w:ilvl="0">
      <w:startOverride w:val="1"/>
    </w:lvlOverride>
  </w:num>
  <w:num w:numId="53">
    <w:abstractNumId w:val="24"/>
  </w:num>
  <w:num w:numId="54">
    <w:abstractNumId w:val="6"/>
  </w:num>
  <w:num w:numId="55">
    <w:abstractNumId w:val="42"/>
    <w:lvlOverride w:ilvl="0">
      <w:startOverride w:val="1"/>
    </w:lvlOverride>
  </w:num>
  <w:num w:numId="56">
    <w:abstractNumId w:val="42"/>
    <w:lvlOverride w:ilvl="0">
      <w:startOverride w:val="1"/>
    </w:lvlOverride>
  </w:num>
  <w:num w:numId="57">
    <w:abstractNumId w:val="31"/>
  </w:num>
  <w:num w:numId="58">
    <w:abstractNumId w:val="51"/>
  </w:num>
  <w:num w:numId="59">
    <w:abstractNumId w:val="10"/>
  </w:num>
  <w:numIdMacAtCleanup w:val="1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g DeFrancesco">
    <w15:presenceInfo w15:providerId="Windows Live" w15:userId="689e8f397d8a18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lickAndTypeStyle w:val="BodyText"/>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C4E"/>
    <w:rsid w:val="000004E4"/>
    <w:rsid w:val="0000092C"/>
    <w:rsid w:val="000014BE"/>
    <w:rsid w:val="00003441"/>
    <w:rsid w:val="00003F45"/>
    <w:rsid w:val="000068CE"/>
    <w:rsid w:val="000074F2"/>
    <w:rsid w:val="000117ED"/>
    <w:rsid w:val="00014050"/>
    <w:rsid w:val="00015743"/>
    <w:rsid w:val="00015A33"/>
    <w:rsid w:val="00021309"/>
    <w:rsid w:val="000219C7"/>
    <w:rsid w:val="00024E43"/>
    <w:rsid w:val="00026322"/>
    <w:rsid w:val="0002773B"/>
    <w:rsid w:val="00030571"/>
    <w:rsid w:val="000377E7"/>
    <w:rsid w:val="000410EE"/>
    <w:rsid w:val="00043B05"/>
    <w:rsid w:val="00043D24"/>
    <w:rsid w:val="00050C97"/>
    <w:rsid w:val="00051FC8"/>
    <w:rsid w:val="000553B7"/>
    <w:rsid w:val="00055607"/>
    <w:rsid w:val="00055E1E"/>
    <w:rsid w:val="00057917"/>
    <w:rsid w:val="00066261"/>
    <w:rsid w:val="0007134C"/>
    <w:rsid w:val="00071CB8"/>
    <w:rsid w:val="000779EA"/>
    <w:rsid w:val="00081348"/>
    <w:rsid w:val="0008300B"/>
    <w:rsid w:val="00083401"/>
    <w:rsid w:val="00083F26"/>
    <w:rsid w:val="000900E5"/>
    <w:rsid w:val="00092118"/>
    <w:rsid w:val="00092DF7"/>
    <w:rsid w:val="000956A5"/>
    <w:rsid w:val="00095E06"/>
    <w:rsid w:val="000A28A5"/>
    <w:rsid w:val="000A3440"/>
    <w:rsid w:val="000A37E0"/>
    <w:rsid w:val="000A3B85"/>
    <w:rsid w:val="000A3F15"/>
    <w:rsid w:val="000A54F5"/>
    <w:rsid w:val="000A55E4"/>
    <w:rsid w:val="000A7DC7"/>
    <w:rsid w:val="000B3C72"/>
    <w:rsid w:val="000B3F35"/>
    <w:rsid w:val="000B416D"/>
    <w:rsid w:val="000B4541"/>
    <w:rsid w:val="000B47A9"/>
    <w:rsid w:val="000B4B82"/>
    <w:rsid w:val="000B51D4"/>
    <w:rsid w:val="000B57C3"/>
    <w:rsid w:val="000B5B18"/>
    <w:rsid w:val="000B5F9A"/>
    <w:rsid w:val="000B63A5"/>
    <w:rsid w:val="000B6788"/>
    <w:rsid w:val="000C1447"/>
    <w:rsid w:val="000C1DD3"/>
    <w:rsid w:val="000C2E4F"/>
    <w:rsid w:val="000C3A99"/>
    <w:rsid w:val="000C5BC6"/>
    <w:rsid w:val="000D1274"/>
    <w:rsid w:val="000D6B97"/>
    <w:rsid w:val="000D6C08"/>
    <w:rsid w:val="000D6C71"/>
    <w:rsid w:val="000E084F"/>
    <w:rsid w:val="000E1C23"/>
    <w:rsid w:val="000E5305"/>
    <w:rsid w:val="000E54DC"/>
    <w:rsid w:val="000E5700"/>
    <w:rsid w:val="000E7CB3"/>
    <w:rsid w:val="000E7D3A"/>
    <w:rsid w:val="000F0F56"/>
    <w:rsid w:val="000F2215"/>
    <w:rsid w:val="000F33E9"/>
    <w:rsid w:val="000F6D30"/>
    <w:rsid w:val="000F7CBC"/>
    <w:rsid w:val="0010735D"/>
    <w:rsid w:val="00110CDD"/>
    <w:rsid w:val="00111265"/>
    <w:rsid w:val="0011144A"/>
    <w:rsid w:val="0011188C"/>
    <w:rsid w:val="00111A88"/>
    <w:rsid w:val="00115EE1"/>
    <w:rsid w:val="00121440"/>
    <w:rsid w:val="0012242B"/>
    <w:rsid w:val="001246BD"/>
    <w:rsid w:val="00125E3F"/>
    <w:rsid w:val="001274FA"/>
    <w:rsid w:val="00131A49"/>
    <w:rsid w:val="001320B9"/>
    <w:rsid w:val="00132A8F"/>
    <w:rsid w:val="00132D31"/>
    <w:rsid w:val="0013565A"/>
    <w:rsid w:val="00135E6F"/>
    <w:rsid w:val="001373CF"/>
    <w:rsid w:val="0014028A"/>
    <w:rsid w:val="00142617"/>
    <w:rsid w:val="00144A73"/>
    <w:rsid w:val="00145135"/>
    <w:rsid w:val="001466BB"/>
    <w:rsid w:val="00152485"/>
    <w:rsid w:val="0015400A"/>
    <w:rsid w:val="001547A6"/>
    <w:rsid w:val="00155684"/>
    <w:rsid w:val="00155AE8"/>
    <w:rsid w:val="00155EC9"/>
    <w:rsid w:val="00156A2F"/>
    <w:rsid w:val="00156C90"/>
    <w:rsid w:val="00156CB5"/>
    <w:rsid w:val="00160C91"/>
    <w:rsid w:val="00163BA6"/>
    <w:rsid w:val="00164E85"/>
    <w:rsid w:val="00165352"/>
    <w:rsid w:val="00166BBF"/>
    <w:rsid w:val="00172C21"/>
    <w:rsid w:val="00176BDE"/>
    <w:rsid w:val="00176C08"/>
    <w:rsid w:val="00182966"/>
    <w:rsid w:val="001845AE"/>
    <w:rsid w:val="00187A55"/>
    <w:rsid w:val="00187E7A"/>
    <w:rsid w:val="0019124A"/>
    <w:rsid w:val="00192587"/>
    <w:rsid w:val="00194B66"/>
    <w:rsid w:val="001950FA"/>
    <w:rsid w:val="00195B0A"/>
    <w:rsid w:val="00196A7A"/>
    <w:rsid w:val="00197043"/>
    <w:rsid w:val="0019739B"/>
    <w:rsid w:val="001976B8"/>
    <w:rsid w:val="001A2901"/>
    <w:rsid w:val="001A3272"/>
    <w:rsid w:val="001A3C8B"/>
    <w:rsid w:val="001A4826"/>
    <w:rsid w:val="001A4A09"/>
    <w:rsid w:val="001A7332"/>
    <w:rsid w:val="001A783C"/>
    <w:rsid w:val="001B0159"/>
    <w:rsid w:val="001B5493"/>
    <w:rsid w:val="001B61A9"/>
    <w:rsid w:val="001B7E8D"/>
    <w:rsid w:val="001C0D15"/>
    <w:rsid w:val="001C0DC6"/>
    <w:rsid w:val="001C16F0"/>
    <w:rsid w:val="001C2E7B"/>
    <w:rsid w:val="001C44B0"/>
    <w:rsid w:val="001C4D4E"/>
    <w:rsid w:val="001D1965"/>
    <w:rsid w:val="001D21DB"/>
    <w:rsid w:val="001E0557"/>
    <w:rsid w:val="001E58D2"/>
    <w:rsid w:val="001F0358"/>
    <w:rsid w:val="001F14AE"/>
    <w:rsid w:val="001F1D34"/>
    <w:rsid w:val="00200D14"/>
    <w:rsid w:val="00201186"/>
    <w:rsid w:val="002030A1"/>
    <w:rsid w:val="002030DB"/>
    <w:rsid w:val="00203848"/>
    <w:rsid w:val="00203F16"/>
    <w:rsid w:val="00204AE1"/>
    <w:rsid w:val="00205517"/>
    <w:rsid w:val="002107FF"/>
    <w:rsid w:val="002109CC"/>
    <w:rsid w:val="00213C2D"/>
    <w:rsid w:val="00213CD1"/>
    <w:rsid w:val="00216199"/>
    <w:rsid w:val="00217968"/>
    <w:rsid w:val="00221070"/>
    <w:rsid w:val="002251C0"/>
    <w:rsid w:val="00226EAA"/>
    <w:rsid w:val="0022799A"/>
    <w:rsid w:val="00230DCE"/>
    <w:rsid w:val="00233FBF"/>
    <w:rsid w:val="00234BA6"/>
    <w:rsid w:val="002354C7"/>
    <w:rsid w:val="00235813"/>
    <w:rsid w:val="0023607E"/>
    <w:rsid w:val="00236F33"/>
    <w:rsid w:val="00240E22"/>
    <w:rsid w:val="0024397F"/>
    <w:rsid w:val="00247DB3"/>
    <w:rsid w:val="00251D64"/>
    <w:rsid w:val="00252F5D"/>
    <w:rsid w:val="002531EA"/>
    <w:rsid w:val="002534DF"/>
    <w:rsid w:val="00253C8C"/>
    <w:rsid w:val="00253D43"/>
    <w:rsid w:val="00254CB8"/>
    <w:rsid w:val="00255AC1"/>
    <w:rsid w:val="00257063"/>
    <w:rsid w:val="00260CAC"/>
    <w:rsid w:val="0026643F"/>
    <w:rsid w:val="002719EF"/>
    <w:rsid w:val="0027584C"/>
    <w:rsid w:val="00280160"/>
    <w:rsid w:val="002819C7"/>
    <w:rsid w:val="00281A24"/>
    <w:rsid w:val="00282047"/>
    <w:rsid w:val="002848E6"/>
    <w:rsid w:val="0028781E"/>
    <w:rsid w:val="00287DE0"/>
    <w:rsid w:val="00287E80"/>
    <w:rsid w:val="00291124"/>
    <w:rsid w:val="00293694"/>
    <w:rsid w:val="00293905"/>
    <w:rsid w:val="00294AE3"/>
    <w:rsid w:val="00296641"/>
    <w:rsid w:val="0029722E"/>
    <w:rsid w:val="00297F54"/>
    <w:rsid w:val="002A0664"/>
    <w:rsid w:val="002A0FEB"/>
    <w:rsid w:val="002A2B77"/>
    <w:rsid w:val="002A3018"/>
    <w:rsid w:val="002A3C9B"/>
    <w:rsid w:val="002A47D8"/>
    <w:rsid w:val="002A4E30"/>
    <w:rsid w:val="002A5271"/>
    <w:rsid w:val="002A5C7A"/>
    <w:rsid w:val="002A72C6"/>
    <w:rsid w:val="002B3D36"/>
    <w:rsid w:val="002B40BF"/>
    <w:rsid w:val="002B48EB"/>
    <w:rsid w:val="002B6C01"/>
    <w:rsid w:val="002B78C6"/>
    <w:rsid w:val="002C0345"/>
    <w:rsid w:val="002C12F6"/>
    <w:rsid w:val="002C37FF"/>
    <w:rsid w:val="002C391F"/>
    <w:rsid w:val="002C453A"/>
    <w:rsid w:val="002C5998"/>
    <w:rsid w:val="002C6D5D"/>
    <w:rsid w:val="002C7129"/>
    <w:rsid w:val="002D17BC"/>
    <w:rsid w:val="002D1B22"/>
    <w:rsid w:val="002D46F0"/>
    <w:rsid w:val="002D4A1B"/>
    <w:rsid w:val="002D51E8"/>
    <w:rsid w:val="002D7B6F"/>
    <w:rsid w:val="002D7BCD"/>
    <w:rsid w:val="002E2052"/>
    <w:rsid w:val="002E3028"/>
    <w:rsid w:val="002E477E"/>
    <w:rsid w:val="002E4E1E"/>
    <w:rsid w:val="002E6409"/>
    <w:rsid w:val="002E6C90"/>
    <w:rsid w:val="002F0AB4"/>
    <w:rsid w:val="002F1783"/>
    <w:rsid w:val="002F1936"/>
    <w:rsid w:val="002F21DB"/>
    <w:rsid w:val="002F2ED4"/>
    <w:rsid w:val="002F4505"/>
    <w:rsid w:val="002F4D44"/>
    <w:rsid w:val="002F697E"/>
    <w:rsid w:val="002F6DD7"/>
    <w:rsid w:val="002F79B3"/>
    <w:rsid w:val="002F7CCF"/>
    <w:rsid w:val="00307E40"/>
    <w:rsid w:val="00312FC5"/>
    <w:rsid w:val="00313C39"/>
    <w:rsid w:val="00315803"/>
    <w:rsid w:val="00320007"/>
    <w:rsid w:val="0032180D"/>
    <w:rsid w:val="00324405"/>
    <w:rsid w:val="00325672"/>
    <w:rsid w:val="003270BD"/>
    <w:rsid w:val="00332B9D"/>
    <w:rsid w:val="00333990"/>
    <w:rsid w:val="0033519B"/>
    <w:rsid w:val="0033556F"/>
    <w:rsid w:val="00335A6E"/>
    <w:rsid w:val="0033786C"/>
    <w:rsid w:val="003407D6"/>
    <w:rsid w:val="00345608"/>
    <w:rsid w:val="003458CB"/>
    <w:rsid w:val="00345929"/>
    <w:rsid w:val="00346FE5"/>
    <w:rsid w:val="00350295"/>
    <w:rsid w:val="00350B12"/>
    <w:rsid w:val="00351DE0"/>
    <w:rsid w:val="003525B1"/>
    <w:rsid w:val="00352DDA"/>
    <w:rsid w:val="003537F1"/>
    <w:rsid w:val="00353B22"/>
    <w:rsid w:val="00355A9E"/>
    <w:rsid w:val="00355D4E"/>
    <w:rsid w:val="003565DD"/>
    <w:rsid w:val="00356787"/>
    <w:rsid w:val="003603C9"/>
    <w:rsid w:val="003604E0"/>
    <w:rsid w:val="0036258D"/>
    <w:rsid w:val="00362A48"/>
    <w:rsid w:val="003657E9"/>
    <w:rsid w:val="00365A83"/>
    <w:rsid w:val="0036602C"/>
    <w:rsid w:val="003665DA"/>
    <w:rsid w:val="00366912"/>
    <w:rsid w:val="0036723B"/>
    <w:rsid w:val="003679F5"/>
    <w:rsid w:val="003725D5"/>
    <w:rsid w:val="0037372F"/>
    <w:rsid w:val="003745D9"/>
    <w:rsid w:val="003756FC"/>
    <w:rsid w:val="00375DFC"/>
    <w:rsid w:val="003764F6"/>
    <w:rsid w:val="00377484"/>
    <w:rsid w:val="00380619"/>
    <w:rsid w:val="00381AE9"/>
    <w:rsid w:val="0038326D"/>
    <w:rsid w:val="0038722F"/>
    <w:rsid w:val="00392206"/>
    <w:rsid w:val="00392C68"/>
    <w:rsid w:val="003935CC"/>
    <w:rsid w:val="003949F9"/>
    <w:rsid w:val="00396330"/>
    <w:rsid w:val="00396EFC"/>
    <w:rsid w:val="003977DF"/>
    <w:rsid w:val="00397A87"/>
    <w:rsid w:val="003A08B8"/>
    <w:rsid w:val="003A14FD"/>
    <w:rsid w:val="003A3044"/>
    <w:rsid w:val="003A5056"/>
    <w:rsid w:val="003A51E5"/>
    <w:rsid w:val="003A7CE3"/>
    <w:rsid w:val="003B0DEB"/>
    <w:rsid w:val="003B1D7C"/>
    <w:rsid w:val="003B1F1A"/>
    <w:rsid w:val="003B6749"/>
    <w:rsid w:val="003B76C1"/>
    <w:rsid w:val="003B7AE4"/>
    <w:rsid w:val="003C0149"/>
    <w:rsid w:val="003C0177"/>
    <w:rsid w:val="003C1E74"/>
    <w:rsid w:val="003C31CF"/>
    <w:rsid w:val="003C4425"/>
    <w:rsid w:val="003C6009"/>
    <w:rsid w:val="003C6351"/>
    <w:rsid w:val="003C6E49"/>
    <w:rsid w:val="003D10B9"/>
    <w:rsid w:val="003D1419"/>
    <w:rsid w:val="003D1473"/>
    <w:rsid w:val="003D2B6F"/>
    <w:rsid w:val="003D2CD0"/>
    <w:rsid w:val="003D4DB7"/>
    <w:rsid w:val="003E033E"/>
    <w:rsid w:val="003E04B3"/>
    <w:rsid w:val="003E1EBD"/>
    <w:rsid w:val="003E663B"/>
    <w:rsid w:val="003F1D7D"/>
    <w:rsid w:val="003F4F71"/>
    <w:rsid w:val="003F7D54"/>
    <w:rsid w:val="0040241E"/>
    <w:rsid w:val="00402D87"/>
    <w:rsid w:val="00407742"/>
    <w:rsid w:val="00410840"/>
    <w:rsid w:val="00410FC9"/>
    <w:rsid w:val="0041343A"/>
    <w:rsid w:val="00415B0D"/>
    <w:rsid w:val="004161B2"/>
    <w:rsid w:val="004176DD"/>
    <w:rsid w:val="004206D7"/>
    <w:rsid w:val="00420ECA"/>
    <w:rsid w:val="004217B1"/>
    <w:rsid w:val="00422FAB"/>
    <w:rsid w:val="0042691C"/>
    <w:rsid w:val="00426B1D"/>
    <w:rsid w:val="00426D57"/>
    <w:rsid w:val="0043506F"/>
    <w:rsid w:val="004363EC"/>
    <w:rsid w:val="0043763D"/>
    <w:rsid w:val="00441499"/>
    <w:rsid w:val="00443DEA"/>
    <w:rsid w:val="0044565F"/>
    <w:rsid w:val="0044793A"/>
    <w:rsid w:val="00450972"/>
    <w:rsid w:val="00450EFD"/>
    <w:rsid w:val="0045107F"/>
    <w:rsid w:val="00451BB5"/>
    <w:rsid w:val="00451C0E"/>
    <w:rsid w:val="00453599"/>
    <w:rsid w:val="004565AF"/>
    <w:rsid w:val="00456C69"/>
    <w:rsid w:val="00456D8D"/>
    <w:rsid w:val="00461A29"/>
    <w:rsid w:val="004623BC"/>
    <w:rsid w:val="004629AC"/>
    <w:rsid w:val="00465695"/>
    <w:rsid w:val="004659BA"/>
    <w:rsid w:val="004659E7"/>
    <w:rsid w:val="00467A58"/>
    <w:rsid w:val="0047094A"/>
    <w:rsid w:val="00470AE4"/>
    <w:rsid w:val="004758EB"/>
    <w:rsid w:val="00476311"/>
    <w:rsid w:val="00480910"/>
    <w:rsid w:val="004812FD"/>
    <w:rsid w:val="004814B3"/>
    <w:rsid w:val="004816D8"/>
    <w:rsid w:val="00482E4C"/>
    <w:rsid w:val="004834C5"/>
    <w:rsid w:val="004838C7"/>
    <w:rsid w:val="004852F3"/>
    <w:rsid w:val="00485D46"/>
    <w:rsid w:val="00487A38"/>
    <w:rsid w:val="004901B9"/>
    <w:rsid w:val="004901CB"/>
    <w:rsid w:val="004919D4"/>
    <w:rsid w:val="00492414"/>
    <w:rsid w:val="004931C4"/>
    <w:rsid w:val="00493270"/>
    <w:rsid w:val="00495A1B"/>
    <w:rsid w:val="00495CC9"/>
    <w:rsid w:val="004A4761"/>
    <w:rsid w:val="004A4E57"/>
    <w:rsid w:val="004A61D7"/>
    <w:rsid w:val="004A6A88"/>
    <w:rsid w:val="004B18B4"/>
    <w:rsid w:val="004B3A03"/>
    <w:rsid w:val="004B3E44"/>
    <w:rsid w:val="004B6A5B"/>
    <w:rsid w:val="004B750F"/>
    <w:rsid w:val="004B771B"/>
    <w:rsid w:val="004B7FC1"/>
    <w:rsid w:val="004C0116"/>
    <w:rsid w:val="004C1739"/>
    <w:rsid w:val="004C1AC4"/>
    <w:rsid w:val="004C32CA"/>
    <w:rsid w:val="004C3430"/>
    <w:rsid w:val="004C427B"/>
    <w:rsid w:val="004C4D05"/>
    <w:rsid w:val="004C4FA5"/>
    <w:rsid w:val="004C5990"/>
    <w:rsid w:val="004C5EF7"/>
    <w:rsid w:val="004C6752"/>
    <w:rsid w:val="004C725E"/>
    <w:rsid w:val="004C75C4"/>
    <w:rsid w:val="004C75E0"/>
    <w:rsid w:val="004D0208"/>
    <w:rsid w:val="004D08E1"/>
    <w:rsid w:val="004D0D89"/>
    <w:rsid w:val="004D1327"/>
    <w:rsid w:val="004D13E2"/>
    <w:rsid w:val="004D2D5E"/>
    <w:rsid w:val="004D318F"/>
    <w:rsid w:val="004D3F97"/>
    <w:rsid w:val="004D46C7"/>
    <w:rsid w:val="004D60E2"/>
    <w:rsid w:val="004D756C"/>
    <w:rsid w:val="004E254C"/>
    <w:rsid w:val="004E3E73"/>
    <w:rsid w:val="004E472A"/>
    <w:rsid w:val="004E4AF7"/>
    <w:rsid w:val="004E4BB0"/>
    <w:rsid w:val="004E752A"/>
    <w:rsid w:val="004E7B34"/>
    <w:rsid w:val="004F05BF"/>
    <w:rsid w:val="004F117C"/>
    <w:rsid w:val="004F27F8"/>
    <w:rsid w:val="004F2B41"/>
    <w:rsid w:val="004F50C3"/>
    <w:rsid w:val="004F5EE9"/>
    <w:rsid w:val="004F7055"/>
    <w:rsid w:val="005005BF"/>
    <w:rsid w:val="00500D10"/>
    <w:rsid w:val="0050693A"/>
    <w:rsid w:val="0051064D"/>
    <w:rsid w:val="005138F6"/>
    <w:rsid w:val="005144FC"/>
    <w:rsid w:val="00514965"/>
    <w:rsid w:val="0051527C"/>
    <w:rsid w:val="005152D3"/>
    <w:rsid w:val="0051554C"/>
    <w:rsid w:val="00515AC3"/>
    <w:rsid w:val="00515E3C"/>
    <w:rsid w:val="00520D16"/>
    <w:rsid w:val="00521696"/>
    <w:rsid w:val="0052315D"/>
    <w:rsid w:val="005235D2"/>
    <w:rsid w:val="00524030"/>
    <w:rsid w:val="0052439A"/>
    <w:rsid w:val="00524BA7"/>
    <w:rsid w:val="00525447"/>
    <w:rsid w:val="005268AC"/>
    <w:rsid w:val="00527ADD"/>
    <w:rsid w:val="00531CA5"/>
    <w:rsid w:val="005337D9"/>
    <w:rsid w:val="005362AA"/>
    <w:rsid w:val="00536A9F"/>
    <w:rsid w:val="00536C6E"/>
    <w:rsid w:val="0054079D"/>
    <w:rsid w:val="005439E0"/>
    <w:rsid w:val="00543E1B"/>
    <w:rsid w:val="00546527"/>
    <w:rsid w:val="00547A2D"/>
    <w:rsid w:val="00553E8C"/>
    <w:rsid w:val="00554BFD"/>
    <w:rsid w:val="00556150"/>
    <w:rsid w:val="00556937"/>
    <w:rsid w:val="00557EC9"/>
    <w:rsid w:val="00560578"/>
    <w:rsid w:val="00560875"/>
    <w:rsid w:val="00565B2A"/>
    <w:rsid w:val="00566270"/>
    <w:rsid w:val="005671CC"/>
    <w:rsid w:val="00570504"/>
    <w:rsid w:val="00575876"/>
    <w:rsid w:val="00575E8A"/>
    <w:rsid w:val="0057636A"/>
    <w:rsid w:val="005801CD"/>
    <w:rsid w:val="00581AB8"/>
    <w:rsid w:val="005828B0"/>
    <w:rsid w:val="005852D9"/>
    <w:rsid w:val="00585D9C"/>
    <w:rsid w:val="00594933"/>
    <w:rsid w:val="00594F0C"/>
    <w:rsid w:val="005953DA"/>
    <w:rsid w:val="005976C4"/>
    <w:rsid w:val="00597BEC"/>
    <w:rsid w:val="005A1AA2"/>
    <w:rsid w:val="005A275A"/>
    <w:rsid w:val="005A2E42"/>
    <w:rsid w:val="005A67FE"/>
    <w:rsid w:val="005A6E67"/>
    <w:rsid w:val="005A787E"/>
    <w:rsid w:val="005B2E73"/>
    <w:rsid w:val="005B3DAF"/>
    <w:rsid w:val="005B4DC2"/>
    <w:rsid w:val="005B5AEC"/>
    <w:rsid w:val="005B68E4"/>
    <w:rsid w:val="005B6A75"/>
    <w:rsid w:val="005B7214"/>
    <w:rsid w:val="005C073E"/>
    <w:rsid w:val="005C174F"/>
    <w:rsid w:val="005C2B2F"/>
    <w:rsid w:val="005C2EF7"/>
    <w:rsid w:val="005C3355"/>
    <w:rsid w:val="005C4370"/>
    <w:rsid w:val="005C79B0"/>
    <w:rsid w:val="005D32CD"/>
    <w:rsid w:val="005D4D09"/>
    <w:rsid w:val="005D4D6D"/>
    <w:rsid w:val="005D51F3"/>
    <w:rsid w:val="005D53A4"/>
    <w:rsid w:val="005D6355"/>
    <w:rsid w:val="005E2398"/>
    <w:rsid w:val="005E3C02"/>
    <w:rsid w:val="005E41BF"/>
    <w:rsid w:val="005E4D61"/>
    <w:rsid w:val="005E767D"/>
    <w:rsid w:val="005F25ED"/>
    <w:rsid w:val="005F5B82"/>
    <w:rsid w:val="00603C8B"/>
    <w:rsid w:val="00603DDB"/>
    <w:rsid w:val="00606799"/>
    <w:rsid w:val="00606BCF"/>
    <w:rsid w:val="0060729C"/>
    <w:rsid w:val="00613369"/>
    <w:rsid w:val="006139A5"/>
    <w:rsid w:val="00613C5E"/>
    <w:rsid w:val="00613E5E"/>
    <w:rsid w:val="00616F23"/>
    <w:rsid w:val="006201A7"/>
    <w:rsid w:val="00620985"/>
    <w:rsid w:val="0062126D"/>
    <w:rsid w:val="00622912"/>
    <w:rsid w:val="00624E3C"/>
    <w:rsid w:val="00625349"/>
    <w:rsid w:val="0062663B"/>
    <w:rsid w:val="0063107A"/>
    <w:rsid w:val="00632064"/>
    <w:rsid w:val="006331BD"/>
    <w:rsid w:val="00633CC9"/>
    <w:rsid w:val="00633ECC"/>
    <w:rsid w:val="00634AB6"/>
    <w:rsid w:val="00636010"/>
    <w:rsid w:val="00636F70"/>
    <w:rsid w:val="006416FA"/>
    <w:rsid w:val="00641B2F"/>
    <w:rsid w:val="00646381"/>
    <w:rsid w:val="00647B04"/>
    <w:rsid w:val="0065025F"/>
    <w:rsid w:val="006544DF"/>
    <w:rsid w:val="00655924"/>
    <w:rsid w:val="00655B45"/>
    <w:rsid w:val="006612D3"/>
    <w:rsid w:val="00661622"/>
    <w:rsid w:val="006617CC"/>
    <w:rsid w:val="00661ECE"/>
    <w:rsid w:val="00662AA9"/>
    <w:rsid w:val="00662C48"/>
    <w:rsid w:val="00662E45"/>
    <w:rsid w:val="00662E55"/>
    <w:rsid w:val="006639C3"/>
    <w:rsid w:val="0066602E"/>
    <w:rsid w:val="006730C5"/>
    <w:rsid w:val="00674920"/>
    <w:rsid w:val="00675AFE"/>
    <w:rsid w:val="00677F85"/>
    <w:rsid w:val="00680AF5"/>
    <w:rsid w:val="006816B7"/>
    <w:rsid w:val="00684BCA"/>
    <w:rsid w:val="00691EBA"/>
    <w:rsid w:val="00694516"/>
    <w:rsid w:val="00696B93"/>
    <w:rsid w:val="006A00D6"/>
    <w:rsid w:val="006A024D"/>
    <w:rsid w:val="006A0E81"/>
    <w:rsid w:val="006A152D"/>
    <w:rsid w:val="006A1A7F"/>
    <w:rsid w:val="006A23B1"/>
    <w:rsid w:val="006A53C9"/>
    <w:rsid w:val="006A53ED"/>
    <w:rsid w:val="006A64DD"/>
    <w:rsid w:val="006A7A34"/>
    <w:rsid w:val="006B09FD"/>
    <w:rsid w:val="006B0B20"/>
    <w:rsid w:val="006B7822"/>
    <w:rsid w:val="006C5B28"/>
    <w:rsid w:val="006C7CD3"/>
    <w:rsid w:val="006C7D9E"/>
    <w:rsid w:val="006D1EA4"/>
    <w:rsid w:val="006D2180"/>
    <w:rsid w:val="006D21FD"/>
    <w:rsid w:val="006D31DE"/>
    <w:rsid w:val="006D6CF0"/>
    <w:rsid w:val="006E00AF"/>
    <w:rsid w:val="006E0224"/>
    <w:rsid w:val="006E06CE"/>
    <w:rsid w:val="006E1CFF"/>
    <w:rsid w:val="006E2617"/>
    <w:rsid w:val="006E3205"/>
    <w:rsid w:val="006E5576"/>
    <w:rsid w:val="006E72A9"/>
    <w:rsid w:val="006F083D"/>
    <w:rsid w:val="006F458E"/>
    <w:rsid w:val="006F523A"/>
    <w:rsid w:val="006F5940"/>
    <w:rsid w:val="006F68A0"/>
    <w:rsid w:val="00701298"/>
    <w:rsid w:val="00704B60"/>
    <w:rsid w:val="00706059"/>
    <w:rsid w:val="00706209"/>
    <w:rsid w:val="00710073"/>
    <w:rsid w:val="0071122E"/>
    <w:rsid w:val="00711A04"/>
    <w:rsid w:val="0072056B"/>
    <w:rsid w:val="00721020"/>
    <w:rsid w:val="0072149C"/>
    <w:rsid w:val="007215AB"/>
    <w:rsid w:val="00721A61"/>
    <w:rsid w:val="00722ED6"/>
    <w:rsid w:val="00724521"/>
    <w:rsid w:val="007268E6"/>
    <w:rsid w:val="00726CB1"/>
    <w:rsid w:val="00727F37"/>
    <w:rsid w:val="00730391"/>
    <w:rsid w:val="0073131E"/>
    <w:rsid w:val="00733063"/>
    <w:rsid w:val="007345C1"/>
    <w:rsid w:val="00735F64"/>
    <w:rsid w:val="00736540"/>
    <w:rsid w:val="00737696"/>
    <w:rsid w:val="007402A4"/>
    <w:rsid w:val="00741D02"/>
    <w:rsid w:val="007447F4"/>
    <w:rsid w:val="007510F1"/>
    <w:rsid w:val="007523B5"/>
    <w:rsid w:val="00753BB8"/>
    <w:rsid w:val="0075621C"/>
    <w:rsid w:val="00757076"/>
    <w:rsid w:val="00761A27"/>
    <w:rsid w:val="00761C53"/>
    <w:rsid w:val="00761C76"/>
    <w:rsid w:val="0076400F"/>
    <w:rsid w:val="007662A2"/>
    <w:rsid w:val="007670CB"/>
    <w:rsid w:val="007714D4"/>
    <w:rsid w:val="00771957"/>
    <w:rsid w:val="00772D46"/>
    <w:rsid w:val="00774AA6"/>
    <w:rsid w:val="00775B00"/>
    <w:rsid w:val="00776E15"/>
    <w:rsid w:val="00777A49"/>
    <w:rsid w:val="00782506"/>
    <w:rsid w:val="00784E13"/>
    <w:rsid w:val="0078544E"/>
    <w:rsid w:val="00785EFC"/>
    <w:rsid w:val="007863BF"/>
    <w:rsid w:val="00786827"/>
    <w:rsid w:val="007876A6"/>
    <w:rsid w:val="007877CA"/>
    <w:rsid w:val="00792BD3"/>
    <w:rsid w:val="00792D8D"/>
    <w:rsid w:val="00792DFA"/>
    <w:rsid w:val="00794CDF"/>
    <w:rsid w:val="0079668F"/>
    <w:rsid w:val="007A13D8"/>
    <w:rsid w:val="007A2281"/>
    <w:rsid w:val="007A25D1"/>
    <w:rsid w:val="007A357D"/>
    <w:rsid w:val="007A4870"/>
    <w:rsid w:val="007A48DF"/>
    <w:rsid w:val="007A6021"/>
    <w:rsid w:val="007A73FD"/>
    <w:rsid w:val="007A785D"/>
    <w:rsid w:val="007A7FF8"/>
    <w:rsid w:val="007B00D2"/>
    <w:rsid w:val="007B19DC"/>
    <w:rsid w:val="007B34E6"/>
    <w:rsid w:val="007B581D"/>
    <w:rsid w:val="007C0406"/>
    <w:rsid w:val="007C27CD"/>
    <w:rsid w:val="007C29D4"/>
    <w:rsid w:val="007C5D2F"/>
    <w:rsid w:val="007C718B"/>
    <w:rsid w:val="007C7AF6"/>
    <w:rsid w:val="007D275F"/>
    <w:rsid w:val="007D439D"/>
    <w:rsid w:val="007D4876"/>
    <w:rsid w:val="007D4AED"/>
    <w:rsid w:val="007D4E28"/>
    <w:rsid w:val="007D5791"/>
    <w:rsid w:val="007D627A"/>
    <w:rsid w:val="007D79BA"/>
    <w:rsid w:val="007E1318"/>
    <w:rsid w:val="007E1BC8"/>
    <w:rsid w:val="007E2E6D"/>
    <w:rsid w:val="007E55D7"/>
    <w:rsid w:val="007E7B06"/>
    <w:rsid w:val="007E7DCE"/>
    <w:rsid w:val="007F1644"/>
    <w:rsid w:val="007F5972"/>
    <w:rsid w:val="0080056D"/>
    <w:rsid w:val="00801904"/>
    <w:rsid w:val="00801EA2"/>
    <w:rsid w:val="0080295E"/>
    <w:rsid w:val="00804840"/>
    <w:rsid w:val="00813AF9"/>
    <w:rsid w:val="00814FBA"/>
    <w:rsid w:val="00816411"/>
    <w:rsid w:val="00816F7A"/>
    <w:rsid w:val="0082178C"/>
    <w:rsid w:val="00822C9B"/>
    <w:rsid w:val="0082319A"/>
    <w:rsid w:val="00823346"/>
    <w:rsid w:val="00823879"/>
    <w:rsid w:val="0082468D"/>
    <w:rsid w:val="00825209"/>
    <w:rsid w:val="00825E96"/>
    <w:rsid w:val="0082638C"/>
    <w:rsid w:val="00826D7E"/>
    <w:rsid w:val="00826EA5"/>
    <w:rsid w:val="008271B3"/>
    <w:rsid w:val="00827323"/>
    <w:rsid w:val="0082757E"/>
    <w:rsid w:val="008324C2"/>
    <w:rsid w:val="00833C45"/>
    <w:rsid w:val="00833DEC"/>
    <w:rsid w:val="00835B14"/>
    <w:rsid w:val="008368CB"/>
    <w:rsid w:val="00837255"/>
    <w:rsid w:val="008377E9"/>
    <w:rsid w:val="00842ED3"/>
    <w:rsid w:val="008443EE"/>
    <w:rsid w:val="00853435"/>
    <w:rsid w:val="00853A42"/>
    <w:rsid w:val="00855442"/>
    <w:rsid w:val="0085753A"/>
    <w:rsid w:val="008623A0"/>
    <w:rsid w:val="00863EE7"/>
    <w:rsid w:val="008645A7"/>
    <w:rsid w:val="00865748"/>
    <w:rsid w:val="008667E5"/>
    <w:rsid w:val="00866B19"/>
    <w:rsid w:val="00870178"/>
    <w:rsid w:val="00872CF3"/>
    <w:rsid w:val="00873D89"/>
    <w:rsid w:val="0087427B"/>
    <w:rsid w:val="008753A6"/>
    <w:rsid w:val="0087729C"/>
    <w:rsid w:val="00877D8E"/>
    <w:rsid w:val="00883DC7"/>
    <w:rsid w:val="008862C9"/>
    <w:rsid w:val="00887065"/>
    <w:rsid w:val="00890CC2"/>
    <w:rsid w:val="0089329F"/>
    <w:rsid w:val="008963E3"/>
    <w:rsid w:val="008A078C"/>
    <w:rsid w:val="008A13C3"/>
    <w:rsid w:val="008A2ADD"/>
    <w:rsid w:val="008B0133"/>
    <w:rsid w:val="008B2CB5"/>
    <w:rsid w:val="008B3413"/>
    <w:rsid w:val="008B3562"/>
    <w:rsid w:val="008B44DD"/>
    <w:rsid w:val="008B466C"/>
    <w:rsid w:val="008B5905"/>
    <w:rsid w:val="008B60E1"/>
    <w:rsid w:val="008B62E8"/>
    <w:rsid w:val="008C00EB"/>
    <w:rsid w:val="008C3E47"/>
    <w:rsid w:val="008C539C"/>
    <w:rsid w:val="008C5D5A"/>
    <w:rsid w:val="008C64D7"/>
    <w:rsid w:val="008C6BFB"/>
    <w:rsid w:val="008D277A"/>
    <w:rsid w:val="008D2FB4"/>
    <w:rsid w:val="008D37D1"/>
    <w:rsid w:val="008D45A2"/>
    <w:rsid w:val="008D474B"/>
    <w:rsid w:val="008D4AC7"/>
    <w:rsid w:val="008D6B88"/>
    <w:rsid w:val="008E0007"/>
    <w:rsid w:val="008E2CAE"/>
    <w:rsid w:val="008E32CD"/>
    <w:rsid w:val="008E47B4"/>
    <w:rsid w:val="008F0DEB"/>
    <w:rsid w:val="008F17E8"/>
    <w:rsid w:val="008F2F4F"/>
    <w:rsid w:val="008F4109"/>
    <w:rsid w:val="008F48F5"/>
    <w:rsid w:val="008F6340"/>
    <w:rsid w:val="008F63FC"/>
    <w:rsid w:val="00900A95"/>
    <w:rsid w:val="0090580A"/>
    <w:rsid w:val="009142A6"/>
    <w:rsid w:val="0091442F"/>
    <w:rsid w:val="00915271"/>
    <w:rsid w:val="00915DB0"/>
    <w:rsid w:val="00916D69"/>
    <w:rsid w:val="00923347"/>
    <w:rsid w:val="00924A7B"/>
    <w:rsid w:val="009251A2"/>
    <w:rsid w:val="00925308"/>
    <w:rsid w:val="0092579B"/>
    <w:rsid w:val="00925F11"/>
    <w:rsid w:val="0092660B"/>
    <w:rsid w:val="0092741D"/>
    <w:rsid w:val="00927BCF"/>
    <w:rsid w:val="00930E0F"/>
    <w:rsid w:val="00931648"/>
    <w:rsid w:val="00932E7F"/>
    <w:rsid w:val="00933DFF"/>
    <w:rsid w:val="0093587F"/>
    <w:rsid w:val="00935E0A"/>
    <w:rsid w:val="00937553"/>
    <w:rsid w:val="00937BCB"/>
    <w:rsid w:val="009409E9"/>
    <w:rsid w:val="00940BAA"/>
    <w:rsid w:val="009415B7"/>
    <w:rsid w:val="00942643"/>
    <w:rsid w:val="009428D4"/>
    <w:rsid w:val="00945B05"/>
    <w:rsid w:val="0094723D"/>
    <w:rsid w:val="009475D5"/>
    <w:rsid w:val="0095071B"/>
    <w:rsid w:val="00950E4B"/>
    <w:rsid w:val="00955A0C"/>
    <w:rsid w:val="00956649"/>
    <w:rsid w:val="0095693D"/>
    <w:rsid w:val="00956BB7"/>
    <w:rsid w:val="009572E6"/>
    <w:rsid w:val="00957722"/>
    <w:rsid w:val="00957977"/>
    <w:rsid w:val="00960178"/>
    <w:rsid w:val="0096106B"/>
    <w:rsid w:val="0096279F"/>
    <w:rsid w:val="0096395A"/>
    <w:rsid w:val="0096462C"/>
    <w:rsid w:val="009661AD"/>
    <w:rsid w:val="009662F4"/>
    <w:rsid w:val="00971577"/>
    <w:rsid w:val="00971EC7"/>
    <w:rsid w:val="009732F3"/>
    <w:rsid w:val="009739A3"/>
    <w:rsid w:val="0097465F"/>
    <w:rsid w:val="00974D7C"/>
    <w:rsid w:val="00975E01"/>
    <w:rsid w:val="009772DE"/>
    <w:rsid w:val="00981EA0"/>
    <w:rsid w:val="00981F01"/>
    <w:rsid w:val="009821F5"/>
    <w:rsid w:val="00983772"/>
    <w:rsid w:val="00985616"/>
    <w:rsid w:val="0098637D"/>
    <w:rsid w:val="009871BF"/>
    <w:rsid w:val="0099141F"/>
    <w:rsid w:val="00994C0C"/>
    <w:rsid w:val="00995D04"/>
    <w:rsid w:val="009A07B3"/>
    <w:rsid w:val="009A1133"/>
    <w:rsid w:val="009A1C3C"/>
    <w:rsid w:val="009A36BB"/>
    <w:rsid w:val="009A5194"/>
    <w:rsid w:val="009B3FF7"/>
    <w:rsid w:val="009B4082"/>
    <w:rsid w:val="009C0E93"/>
    <w:rsid w:val="009C1214"/>
    <w:rsid w:val="009C4B27"/>
    <w:rsid w:val="009C6866"/>
    <w:rsid w:val="009C7723"/>
    <w:rsid w:val="009D067A"/>
    <w:rsid w:val="009D253E"/>
    <w:rsid w:val="009D314F"/>
    <w:rsid w:val="009D49DC"/>
    <w:rsid w:val="009D4EE8"/>
    <w:rsid w:val="009D5E83"/>
    <w:rsid w:val="009D6077"/>
    <w:rsid w:val="009D69C0"/>
    <w:rsid w:val="009E072D"/>
    <w:rsid w:val="009E4005"/>
    <w:rsid w:val="009E4682"/>
    <w:rsid w:val="009E4790"/>
    <w:rsid w:val="009E48EB"/>
    <w:rsid w:val="009E49F9"/>
    <w:rsid w:val="009E4D3E"/>
    <w:rsid w:val="009E571A"/>
    <w:rsid w:val="009E6554"/>
    <w:rsid w:val="009F095C"/>
    <w:rsid w:val="009F4455"/>
    <w:rsid w:val="009F56DE"/>
    <w:rsid w:val="009F6A4D"/>
    <w:rsid w:val="009F6D53"/>
    <w:rsid w:val="009F7E54"/>
    <w:rsid w:val="009F7FC3"/>
    <w:rsid w:val="00A01E0D"/>
    <w:rsid w:val="00A04948"/>
    <w:rsid w:val="00A067D4"/>
    <w:rsid w:val="00A075E2"/>
    <w:rsid w:val="00A10A0B"/>
    <w:rsid w:val="00A1319F"/>
    <w:rsid w:val="00A14CB7"/>
    <w:rsid w:val="00A14CCB"/>
    <w:rsid w:val="00A15051"/>
    <w:rsid w:val="00A1505F"/>
    <w:rsid w:val="00A20FF8"/>
    <w:rsid w:val="00A25B27"/>
    <w:rsid w:val="00A275F6"/>
    <w:rsid w:val="00A31A35"/>
    <w:rsid w:val="00A32AA2"/>
    <w:rsid w:val="00A34723"/>
    <w:rsid w:val="00A34A5C"/>
    <w:rsid w:val="00A36BFF"/>
    <w:rsid w:val="00A37EF4"/>
    <w:rsid w:val="00A438E6"/>
    <w:rsid w:val="00A45BD1"/>
    <w:rsid w:val="00A47976"/>
    <w:rsid w:val="00A47B23"/>
    <w:rsid w:val="00A51028"/>
    <w:rsid w:val="00A566E7"/>
    <w:rsid w:val="00A6149C"/>
    <w:rsid w:val="00A61FAA"/>
    <w:rsid w:val="00A62725"/>
    <w:rsid w:val="00A71DCB"/>
    <w:rsid w:val="00A743DF"/>
    <w:rsid w:val="00A7574D"/>
    <w:rsid w:val="00A805D4"/>
    <w:rsid w:val="00A810E2"/>
    <w:rsid w:val="00A8166B"/>
    <w:rsid w:val="00A81DF5"/>
    <w:rsid w:val="00A823E2"/>
    <w:rsid w:val="00A84DA6"/>
    <w:rsid w:val="00A8605A"/>
    <w:rsid w:val="00A86865"/>
    <w:rsid w:val="00A91B70"/>
    <w:rsid w:val="00A922C7"/>
    <w:rsid w:val="00A96E61"/>
    <w:rsid w:val="00A971E1"/>
    <w:rsid w:val="00AA1F93"/>
    <w:rsid w:val="00AA3353"/>
    <w:rsid w:val="00AA4C33"/>
    <w:rsid w:val="00AA5903"/>
    <w:rsid w:val="00AB0066"/>
    <w:rsid w:val="00AB0DE7"/>
    <w:rsid w:val="00AB3C8A"/>
    <w:rsid w:val="00AB6A02"/>
    <w:rsid w:val="00AB6E4B"/>
    <w:rsid w:val="00AB7603"/>
    <w:rsid w:val="00AB7A49"/>
    <w:rsid w:val="00AB7A6C"/>
    <w:rsid w:val="00AC15D8"/>
    <w:rsid w:val="00AC4E57"/>
    <w:rsid w:val="00AC5FC9"/>
    <w:rsid w:val="00AC6CB5"/>
    <w:rsid w:val="00AC6EC1"/>
    <w:rsid w:val="00AD09C3"/>
    <w:rsid w:val="00AD140F"/>
    <w:rsid w:val="00AD3890"/>
    <w:rsid w:val="00AD5637"/>
    <w:rsid w:val="00AE01F0"/>
    <w:rsid w:val="00AE044E"/>
    <w:rsid w:val="00AE13CF"/>
    <w:rsid w:val="00AE320D"/>
    <w:rsid w:val="00AE358D"/>
    <w:rsid w:val="00AE35CE"/>
    <w:rsid w:val="00AE460A"/>
    <w:rsid w:val="00AE4D50"/>
    <w:rsid w:val="00AE6BE5"/>
    <w:rsid w:val="00AE7AE5"/>
    <w:rsid w:val="00AF0782"/>
    <w:rsid w:val="00AF13BE"/>
    <w:rsid w:val="00AF246D"/>
    <w:rsid w:val="00AF5E19"/>
    <w:rsid w:val="00AF5FA3"/>
    <w:rsid w:val="00AF6525"/>
    <w:rsid w:val="00B01DA3"/>
    <w:rsid w:val="00B02C2A"/>
    <w:rsid w:val="00B041E2"/>
    <w:rsid w:val="00B04258"/>
    <w:rsid w:val="00B0735F"/>
    <w:rsid w:val="00B077DA"/>
    <w:rsid w:val="00B14F55"/>
    <w:rsid w:val="00B159A5"/>
    <w:rsid w:val="00B15F08"/>
    <w:rsid w:val="00B1647F"/>
    <w:rsid w:val="00B226E8"/>
    <w:rsid w:val="00B23684"/>
    <w:rsid w:val="00B240CF"/>
    <w:rsid w:val="00B24934"/>
    <w:rsid w:val="00B25048"/>
    <w:rsid w:val="00B25A99"/>
    <w:rsid w:val="00B25D0C"/>
    <w:rsid w:val="00B321D5"/>
    <w:rsid w:val="00B32575"/>
    <w:rsid w:val="00B33E28"/>
    <w:rsid w:val="00B35AFA"/>
    <w:rsid w:val="00B35C67"/>
    <w:rsid w:val="00B36BDF"/>
    <w:rsid w:val="00B428B6"/>
    <w:rsid w:val="00B51FA5"/>
    <w:rsid w:val="00B52BB2"/>
    <w:rsid w:val="00B548EF"/>
    <w:rsid w:val="00B57832"/>
    <w:rsid w:val="00B60EE0"/>
    <w:rsid w:val="00B645AE"/>
    <w:rsid w:val="00B6535F"/>
    <w:rsid w:val="00B65494"/>
    <w:rsid w:val="00B66271"/>
    <w:rsid w:val="00B6658E"/>
    <w:rsid w:val="00B67D6A"/>
    <w:rsid w:val="00B67DDA"/>
    <w:rsid w:val="00B7099C"/>
    <w:rsid w:val="00B71F9A"/>
    <w:rsid w:val="00B731C8"/>
    <w:rsid w:val="00B73C4A"/>
    <w:rsid w:val="00B74057"/>
    <w:rsid w:val="00B75F06"/>
    <w:rsid w:val="00B76411"/>
    <w:rsid w:val="00B76C3C"/>
    <w:rsid w:val="00B77AA8"/>
    <w:rsid w:val="00B81629"/>
    <w:rsid w:val="00B82A7F"/>
    <w:rsid w:val="00B83139"/>
    <w:rsid w:val="00B83B4F"/>
    <w:rsid w:val="00B859AD"/>
    <w:rsid w:val="00B86609"/>
    <w:rsid w:val="00B86DA9"/>
    <w:rsid w:val="00B86E8D"/>
    <w:rsid w:val="00B91801"/>
    <w:rsid w:val="00B93D3C"/>
    <w:rsid w:val="00B96F14"/>
    <w:rsid w:val="00B970C7"/>
    <w:rsid w:val="00B974FB"/>
    <w:rsid w:val="00BA070D"/>
    <w:rsid w:val="00BA0875"/>
    <w:rsid w:val="00BA3F98"/>
    <w:rsid w:val="00BA5DB4"/>
    <w:rsid w:val="00BA70A3"/>
    <w:rsid w:val="00BB0E0D"/>
    <w:rsid w:val="00BB27E5"/>
    <w:rsid w:val="00BB3B56"/>
    <w:rsid w:val="00BB72B4"/>
    <w:rsid w:val="00BC04FD"/>
    <w:rsid w:val="00BC2F84"/>
    <w:rsid w:val="00BC4552"/>
    <w:rsid w:val="00BC7FBA"/>
    <w:rsid w:val="00BD10E7"/>
    <w:rsid w:val="00BD200A"/>
    <w:rsid w:val="00BD2BB2"/>
    <w:rsid w:val="00BD36D6"/>
    <w:rsid w:val="00BD4C17"/>
    <w:rsid w:val="00BE1020"/>
    <w:rsid w:val="00BE66AC"/>
    <w:rsid w:val="00BF08FA"/>
    <w:rsid w:val="00BF0DE2"/>
    <w:rsid w:val="00BF33EF"/>
    <w:rsid w:val="00BF426E"/>
    <w:rsid w:val="00BF4471"/>
    <w:rsid w:val="00BF4F99"/>
    <w:rsid w:val="00BF6CC7"/>
    <w:rsid w:val="00BF78FB"/>
    <w:rsid w:val="00C00064"/>
    <w:rsid w:val="00C0130D"/>
    <w:rsid w:val="00C015C9"/>
    <w:rsid w:val="00C0731E"/>
    <w:rsid w:val="00C10204"/>
    <w:rsid w:val="00C14464"/>
    <w:rsid w:val="00C159F1"/>
    <w:rsid w:val="00C16852"/>
    <w:rsid w:val="00C20B30"/>
    <w:rsid w:val="00C21789"/>
    <w:rsid w:val="00C21EC8"/>
    <w:rsid w:val="00C2318B"/>
    <w:rsid w:val="00C237AA"/>
    <w:rsid w:val="00C24DD9"/>
    <w:rsid w:val="00C263B5"/>
    <w:rsid w:val="00C30742"/>
    <w:rsid w:val="00C307CE"/>
    <w:rsid w:val="00C3580D"/>
    <w:rsid w:val="00C410C4"/>
    <w:rsid w:val="00C42881"/>
    <w:rsid w:val="00C42DB8"/>
    <w:rsid w:val="00C42F2C"/>
    <w:rsid w:val="00C43EAF"/>
    <w:rsid w:val="00C44037"/>
    <w:rsid w:val="00C44813"/>
    <w:rsid w:val="00C46A1A"/>
    <w:rsid w:val="00C4750D"/>
    <w:rsid w:val="00C50926"/>
    <w:rsid w:val="00C509AB"/>
    <w:rsid w:val="00C50DB3"/>
    <w:rsid w:val="00C52316"/>
    <w:rsid w:val="00C5248B"/>
    <w:rsid w:val="00C535F2"/>
    <w:rsid w:val="00C564EC"/>
    <w:rsid w:val="00C56BD4"/>
    <w:rsid w:val="00C60873"/>
    <w:rsid w:val="00C6098B"/>
    <w:rsid w:val="00C62081"/>
    <w:rsid w:val="00C629C1"/>
    <w:rsid w:val="00C64B29"/>
    <w:rsid w:val="00C673D9"/>
    <w:rsid w:val="00C70F32"/>
    <w:rsid w:val="00C72C76"/>
    <w:rsid w:val="00C74F7C"/>
    <w:rsid w:val="00C757D5"/>
    <w:rsid w:val="00C757DE"/>
    <w:rsid w:val="00C75A21"/>
    <w:rsid w:val="00C76BEB"/>
    <w:rsid w:val="00C77369"/>
    <w:rsid w:val="00C77F0C"/>
    <w:rsid w:val="00C8177C"/>
    <w:rsid w:val="00C84E5C"/>
    <w:rsid w:val="00C851A8"/>
    <w:rsid w:val="00C942B4"/>
    <w:rsid w:val="00C9450E"/>
    <w:rsid w:val="00C94532"/>
    <w:rsid w:val="00C953EF"/>
    <w:rsid w:val="00C9550D"/>
    <w:rsid w:val="00C957C8"/>
    <w:rsid w:val="00C96C12"/>
    <w:rsid w:val="00CA0AA4"/>
    <w:rsid w:val="00CA14B6"/>
    <w:rsid w:val="00CA179B"/>
    <w:rsid w:val="00CA209C"/>
    <w:rsid w:val="00CA237E"/>
    <w:rsid w:val="00CA5664"/>
    <w:rsid w:val="00CA6644"/>
    <w:rsid w:val="00CB04EC"/>
    <w:rsid w:val="00CB082F"/>
    <w:rsid w:val="00CB0C2F"/>
    <w:rsid w:val="00CB14A1"/>
    <w:rsid w:val="00CB4CE1"/>
    <w:rsid w:val="00CB7CB5"/>
    <w:rsid w:val="00CC2C27"/>
    <w:rsid w:val="00CC3FE5"/>
    <w:rsid w:val="00CC6855"/>
    <w:rsid w:val="00CC6E15"/>
    <w:rsid w:val="00CD113C"/>
    <w:rsid w:val="00CD1F37"/>
    <w:rsid w:val="00CD2C42"/>
    <w:rsid w:val="00CD42D0"/>
    <w:rsid w:val="00CD55C5"/>
    <w:rsid w:val="00CD720B"/>
    <w:rsid w:val="00CE3CF0"/>
    <w:rsid w:val="00CE55E5"/>
    <w:rsid w:val="00CE59A1"/>
    <w:rsid w:val="00CE65CB"/>
    <w:rsid w:val="00CE7316"/>
    <w:rsid w:val="00CF10C1"/>
    <w:rsid w:val="00CF188F"/>
    <w:rsid w:val="00CF2791"/>
    <w:rsid w:val="00CF4BED"/>
    <w:rsid w:val="00CF676E"/>
    <w:rsid w:val="00CF70C6"/>
    <w:rsid w:val="00CF741A"/>
    <w:rsid w:val="00D02498"/>
    <w:rsid w:val="00D026BF"/>
    <w:rsid w:val="00D045FB"/>
    <w:rsid w:val="00D0577C"/>
    <w:rsid w:val="00D05C53"/>
    <w:rsid w:val="00D07B32"/>
    <w:rsid w:val="00D07C8D"/>
    <w:rsid w:val="00D1366E"/>
    <w:rsid w:val="00D138A7"/>
    <w:rsid w:val="00D139B9"/>
    <w:rsid w:val="00D16BD7"/>
    <w:rsid w:val="00D173F3"/>
    <w:rsid w:val="00D235A1"/>
    <w:rsid w:val="00D23C1F"/>
    <w:rsid w:val="00D23EAA"/>
    <w:rsid w:val="00D25176"/>
    <w:rsid w:val="00D27006"/>
    <w:rsid w:val="00D27FC7"/>
    <w:rsid w:val="00D32373"/>
    <w:rsid w:val="00D34276"/>
    <w:rsid w:val="00D362DA"/>
    <w:rsid w:val="00D36345"/>
    <w:rsid w:val="00D36BE2"/>
    <w:rsid w:val="00D4190F"/>
    <w:rsid w:val="00D429CE"/>
    <w:rsid w:val="00D464BA"/>
    <w:rsid w:val="00D46752"/>
    <w:rsid w:val="00D47E77"/>
    <w:rsid w:val="00D51EC1"/>
    <w:rsid w:val="00D53020"/>
    <w:rsid w:val="00D5365C"/>
    <w:rsid w:val="00D54EC3"/>
    <w:rsid w:val="00D5509B"/>
    <w:rsid w:val="00D557C9"/>
    <w:rsid w:val="00D5586E"/>
    <w:rsid w:val="00D62E3A"/>
    <w:rsid w:val="00D63DCF"/>
    <w:rsid w:val="00D63FC8"/>
    <w:rsid w:val="00D64752"/>
    <w:rsid w:val="00D66E14"/>
    <w:rsid w:val="00D67A6F"/>
    <w:rsid w:val="00D714BF"/>
    <w:rsid w:val="00D729A1"/>
    <w:rsid w:val="00D72B81"/>
    <w:rsid w:val="00D73DB8"/>
    <w:rsid w:val="00D750F6"/>
    <w:rsid w:val="00D75DB3"/>
    <w:rsid w:val="00D77781"/>
    <w:rsid w:val="00D823CE"/>
    <w:rsid w:val="00D82A99"/>
    <w:rsid w:val="00D839EF"/>
    <w:rsid w:val="00D84635"/>
    <w:rsid w:val="00D8682A"/>
    <w:rsid w:val="00D86D51"/>
    <w:rsid w:val="00D87BEC"/>
    <w:rsid w:val="00D92B05"/>
    <w:rsid w:val="00D94CF3"/>
    <w:rsid w:val="00D963C3"/>
    <w:rsid w:val="00D970D2"/>
    <w:rsid w:val="00D97444"/>
    <w:rsid w:val="00DA6A7A"/>
    <w:rsid w:val="00DB0423"/>
    <w:rsid w:val="00DB135E"/>
    <w:rsid w:val="00DB1627"/>
    <w:rsid w:val="00DB19DF"/>
    <w:rsid w:val="00DB1F83"/>
    <w:rsid w:val="00DB2125"/>
    <w:rsid w:val="00DB2E7B"/>
    <w:rsid w:val="00DB2FA5"/>
    <w:rsid w:val="00DB384D"/>
    <w:rsid w:val="00DB3867"/>
    <w:rsid w:val="00DB4E6C"/>
    <w:rsid w:val="00DB5A1A"/>
    <w:rsid w:val="00DC16C7"/>
    <w:rsid w:val="00DC375B"/>
    <w:rsid w:val="00DC3E54"/>
    <w:rsid w:val="00DC67BB"/>
    <w:rsid w:val="00DC67F0"/>
    <w:rsid w:val="00DD0C3A"/>
    <w:rsid w:val="00DD1645"/>
    <w:rsid w:val="00DD2E19"/>
    <w:rsid w:val="00DD41AC"/>
    <w:rsid w:val="00DD4991"/>
    <w:rsid w:val="00DD5118"/>
    <w:rsid w:val="00DD7279"/>
    <w:rsid w:val="00DE058B"/>
    <w:rsid w:val="00DE0D66"/>
    <w:rsid w:val="00DE1027"/>
    <w:rsid w:val="00DE2798"/>
    <w:rsid w:val="00DE42C8"/>
    <w:rsid w:val="00DE5722"/>
    <w:rsid w:val="00DE6872"/>
    <w:rsid w:val="00DE7264"/>
    <w:rsid w:val="00DF0683"/>
    <w:rsid w:val="00DF0BDD"/>
    <w:rsid w:val="00DF18EF"/>
    <w:rsid w:val="00DF23EA"/>
    <w:rsid w:val="00DF2962"/>
    <w:rsid w:val="00DF46CD"/>
    <w:rsid w:val="00DF4D9E"/>
    <w:rsid w:val="00DF5163"/>
    <w:rsid w:val="00DF6CDA"/>
    <w:rsid w:val="00E003B7"/>
    <w:rsid w:val="00E01FBC"/>
    <w:rsid w:val="00E023C2"/>
    <w:rsid w:val="00E03369"/>
    <w:rsid w:val="00E07135"/>
    <w:rsid w:val="00E12316"/>
    <w:rsid w:val="00E14F3A"/>
    <w:rsid w:val="00E16152"/>
    <w:rsid w:val="00E215EE"/>
    <w:rsid w:val="00E22D2A"/>
    <w:rsid w:val="00E23FB7"/>
    <w:rsid w:val="00E24319"/>
    <w:rsid w:val="00E25A3F"/>
    <w:rsid w:val="00E260EA"/>
    <w:rsid w:val="00E26A19"/>
    <w:rsid w:val="00E26A3E"/>
    <w:rsid w:val="00E30782"/>
    <w:rsid w:val="00E33083"/>
    <w:rsid w:val="00E3508E"/>
    <w:rsid w:val="00E372B4"/>
    <w:rsid w:val="00E40897"/>
    <w:rsid w:val="00E40D60"/>
    <w:rsid w:val="00E41EC0"/>
    <w:rsid w:val="00E45A4A"/>
    <w:rsid w:val="00E47449"/>
    <w:rsid w:val="00E47BE9"/>
    <w:rsid w:val="00E53253"/>
    <w:rsid w:val="00E537B2"/>
    <w:rsid w:val="00E538EF"/>
    <w:rsid w:val="00E55090"/>
    <w:rsid w:val="00E573BB"/>
    <w:rsid w:val="00E603A8"/>
    <w:rsid w:val="00E60890"/>
    <w:rsid w:val="00E70928"/>
    <w:rsid w:val="00E71001"/>
    <w:rsid w:val="00E7230D"/>
    <w:rsid w:val="00E730EB"/>
    <w:rsid w:val="00E74225"/>
    <w:rsid w:val="00E7507D"/>
    <w:rsid w:val="00E76D84"/>
    <w:rsid w:val="00E77CD6"/>
    <w:rsid w:val="00E802B9"/>
    <w:rsid w:val="00E824A8"/>
    <w:rsid w:val="00E84375"/>
    <w:rsid w:val="00E86CB4"/>
    <w:rsid w:val="00E86E54"/>
    <w:rsid w:val="00E904CE"/>
    <w:rsid w:val="00E9276F"/>
    <w:rsid w:val="00E952E2"/>
    <w:rsid w:val="00EA215B"/>
    <w:rsid w:val="00EA35A6"/>
    <w:rsid w:val="00EA4084"/>
    <w:rsid w:val="00EA4F40"/>
    <w:rsid w:val="00EB2C01"/>
    <w:rsid w:val="00EB3DE2"/>
    <w:rsid w:val="00EB65FA"/>
    <w:rsid w:val="00EB6B68"/>
    <w:rsid w:val="00EB6FC3"/>
    <w:rsid w:val="00EB76DC"/>
    <w:rsid w:val="00EB78AF"/>
    <w:rsid w:val="00EC4DDF"/>
    <w:rsid w:val="00EC5C39"/>
    <w:rsid w:val="00EC7F50"/>
    <w:rsid w:val="00ED3E41"/>
    <w:rsid w:val="00ED5C17"/>
    <w:rsid w:val="00ED5D1B"/>
    <w:rsid w:val="00ED628A"/>
    <w:rsid w:val="00ED656E"/>
    <w:rsid w:val="00ED69A4"/>
    <w:rsid w:val="00EE0344"/>
    <w:rsid w:val="00EE07AF"/>
    <w:rsid w:val="00EE08D9"/>
    <w:rsid w:val="00EE0DEE"/>
    <w:rsid w:val="00EE1C67"/>
    <w:rsid w:val="00EE1FEA"/>
    <w:rsid w:val="00EE6484"/>
    <w:rsid w:val="00EE6EF8"/>
    <w:rsid w:val="00EE70B8"/>
    <w:rsid w:val="00EE77DB"/>
    <w:rsid w:val="00EF224D"/>
    <w:rsid w:val="00EF6890"/>
    <w:rsid w:val="00EF6929"/>
    <w:rsid w:val="00EF6DA0"/>
    <w:rsid w:val="00EF729D"/>
    <w:rsid w:val="00F005A7"/>
    <w:rsid w:val="00F02CC1"/>
    <w:rsid w:val="00F030B7"/>
    <w:rsid w:val="00F038CA"/>
    <w:rsid w:val="00F04B24"/>
    <w:rsid w:val="00F10F9A"/>
    <w:rsid w:val="00F1298D"/>
    <w:rsid w:val="00F12BF0"/>
    <w:rsid w:val="00F141D4"/>
    <w:rsid w:val="00F14F64"/>
    <w:rsid w:val="00F1781C"/>
    <w:rsid w:val="00F2058D"/>
    <w:rsid w:val="00F20865"/>
    <w:rsid w:val="00F21562"/>
    <w:rsid w:val="00F23415"/>
    <w:rsid w:val="00F24A65"/>
    <w:rsid w:val="00F24F19"/>
    <w:rsid w:val="00F271CE"/>
    <w:rsid w:val="00F271F2"/>
    <w:rsid w:val="00F275DA"/>
    <w:rsid w:val="00F27B1D"/>
    <w:rsid w:val="00F31D23"/>
    <w:rsid w:val="00F31E6F"/>
    <w:rsid w:val="00F331A9"/>
    <w:rsid w:val="00F353E3"/>
    <w:rsid w:val="00F3547F"/>
    <w:rsid w:val="00F4087E"/>
    <w:rsid w:val="00F414CC"/>
    <w:rsid w:val="00F41AA7"/>
    <w:rsid w:val="00F423B1"/>
    <w:rsid w:val="00F429C4"/>
    <w:rsid w:val="00F44217"/>
    <w:rsid w:val="00F46181"/>
    <w:rsid w:val="00F46542"/>
    <w:rsid w:val="00F4709E"/>
    <w:rsid w:val="00F521D3"/>
    <w:rsid w:val="00F54677"/>
    <w:rsid w:val="00F55C4E"/>
    <w:rsid w:val="00F57394"/>
    <w:rsid w:val="00F63F4F"/>
    <w:rsid w:val="00F6527C"/>
    <w:rsid w:val="00F65FA9"/>
    <w:rsid w:val="00F661B6"/>
    <w:rsid w:val="00F676CE"/>
    <w:rsid w:val="00F67BD6"/>
    <w:rsid w:val="00F710AA"/>
    <w:rsid w:val="00F73080"/>
    <w:rsid w:val="00F7440A"/>
    <w:rsid w:val="00F74A84"/>
    <w:rsid w:val="00F75878"/>
    <w:rsid w:val="00F800D1"/>
    <w:rsid w:val="00F80152"/>
    <w:rsid w:val="00F81A8E"/>
    <w:rsid w:val="00F82500"/>
    <w:rsid w:val="00F84DF7"/>
    <w:rsid w:val="00F855A0"/>
    <w:rsid w:val="00F8642D"/>
    <w:rsid w:val="00F90AD5"/>
    <w:rsid w:val="00F91760"/>
    <w:rsid w:val="00F91834"/>
    <w:rsid w:val="00F9289B"/>
    <w:rsid w:val="00F931B9"/>
    <w:rsid w:val="00F94B5F"/>
    <w:rsid w:val="00F94F76"/>
    <w:rsid w:val="00F97F36"/>
    <w:rsid w:val="00FA1685"/>
    <w:rsid w:val="00FA24D9"/>
    <w:rsid w:val="00FA40B7"/>
    <w:rsid w:val="00FA6524"/>
    <w:rsid w:val="00FA7535"/>
    <w:rsid w:val="00FB0077"/>
    <w:rsid w:val="00FB0AD5"/>
    <w:rsid w:val="00FB0B89"/>
    <w:rsid w:val="00FB1198"/>
    <w:rsid w:val="00FB19B8"/>
    <w:rsid w:val="00FB3C44"/>
    <w:rsid w:val="00FB5AC7"/>
    <w:rsid w:val="00FB7736"/>
    <w:rsid w:val="00FC0757"/>
    <w:rsid w:val="00FC0D71"/>
    <w:rsid w:val="00FC127E"/>
    <w:rsid w:val="00FC249D"/>
    <w:rsid w:val="00FC402F"/>
    <w:rsid w:val="00FC48D7"/>
    <w:rsid w:val="00FC51D0"/>
    <w:rsid w:val="00FC6ED6"/>
    <w:rsid w:val="00FC73FB"/>
    <w:rsid w:val="00FC79EA"/>
    <w:rsid w:val="00FD0635"/>
    <w:rsid w:val="00FD1954"/>
    <w:rsid w:val="00FD19A1"/>
    <w:rsid w:val="00FD1A67"/>
    <w:rsid w:val="00FD23D6"/>
    <w:rsid w:val="00FD2923"/>
    <w:rsid w:val="00FD41F9"/>
    <w:rsid w:val="00FD4DD4"/>
    <w:rsid w:val="00FD4E9C"/>
    <w:rsid w:val="00FE200E"/>
    <w:rsid w:val="00FE2A6B"/>
    <w:rsid w:val="00FE56B6"/>
    <w:rsid w:val="00FF083C"/>
    <w:rsid w:val="00FF13DF"/>
    <w:rsid w:val="00FF18F1"/>
    <w:rsid w:val="00FF1A98"/>
    <w:rsid w:val="00FF21E4"/>
    <w:rsid w:val="00FF47A6"/>
    <w:rsid w:val="00FF5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7A48DF"/>
    <w:pPr>
      <w:widowControl w:val="0"/>
      <w:spacing w:line="276" w:lineRule="auto"/>
      <w:ind w:firstLine="360"/>
      <w:jc w:val="both"/>
    </w:pPr>
    <w:rPr>
      <w:rFonts w:ascii="Cambria" w:hAnsi="Cambria"/>
      <w:sz w:val="24"/>
    </w:rPr>
  </w:style>
  <w:style w:type="paragraph" w:styleId="Heading1">
    <w:name w:val="heading 1"/>
    <w:basedOn w:val="Normal"/>
    <w:next w:val="Normal"/>
    <w:link w:val="Heading1Char"/>
    <w:qFormat/>
    <w:rsid w:val="000F2215"/>
    <w:pPr>
      <w:keepNext/>
      <w:widowControl/>
      <w:numPr>
        <w:numId w:val="2"/>
      </w:numPr>
      <w:spacing w:before="120" w:after="120"/>
      <w:jc w:val="center"/>
      <w:outlineLvl w:val="0"/>
    </w:pPr>
    <w:rPr>
      <w:rFonts w:ascii="Calibri" w:hAnsi="Calibri"/>
      <w:smallCaps/>
      <w:kern w:val="28"/>
      <w:sz w:val="28"/>
      <w:lang w:val="x-none" w:eastAsia="x-none"/>
    </w:rPr>
  </w:style>
  <w:style w:type="paragraph" w:styleId="Heading2">
    <w:name w:val="heading 2"/>
    <w:basedOn w:val="Normal"/>
    <w:next w:val="BodyText"/>
    <w:link w:val="Heading2Char"/>
    <w:autoRedefine/>
    <w:qFormat/>
    <w:rsid w:val="00D02498"/>
    <w:pPr>
      <w:keepNext/>
      <w:widowControl/>
      <w:numPr>
        <w:ilvl w:val="1"/>
        <w:numId w:val="1"/>
      </w:numPr>
      <w:spacing w:before="240" w:after="120"/>
      <w:jc w:val="left"/>
      <w:outlineLvl w:val="1"/>
    </w:pPr>
    <w:rPr>
      <w:rFonts w:ascii="Calibri" w:hAnsi="Calibri"/>
      <w:smallCaps/>
      <w:sz w:val="28"/>
      <w:szCs w:val="28"/>
      <w:lang w:val="x-none" w:eastAsia="x-none" w:bidi="en-US"/>
    </w:rPr>
  </w:style>
  <w:style w:type="paragraph" w:styleId="Heading3">
    <w:name w:val="heading 3"/>
    <w:basedOn w:val="Normal"/>
    <w:next w:val="BodyText"/>
    <w:link w:val="Heading3Char"/>
    <w:qFormat/>
    <w:rsid w:val="00D27FC7"/>
    <w:pPr>
      <w:keepNext/>
      <w:widowControl/>
      <w:numPr>
        <w:ilvl w:val="2"/>
        <w:numId w:val="2"/>
      </w:numPr>
      <w:spacing w:before="120" w:after="120"/>
      <w:ind w:left="446"/>
      <w:jc w:val="left"/>
      <w:outlineLvl w:val="2"/>
    </w:pPr>
    <w:rPr>
      <w:rFonts w:ascii="Calibri" w:hAnsi="Calibri"/>
      <w:b/>
      <w:lang w:val="x-none" w:eastAsia="x-none"/>
    </w:rPr>
  </w:style>
  <w:style w:type="paragraph" w:styleId="Heading4">
    <w:name w:val="heading 4"/>
    <w:basedOn w:val="Heading3"/>
    <w:next w:val="Normal"/>
    <w:link w:val="Heading4Char"/>
    <w:qFormat/>
    <w:rsid w:val="00761C53"/>
    <w:pPr>
      <w:numPr>
        <w:ilvl w:val="0"/>
        <w:numId w:val="43"/>
      </w:numPr>
      <w:outlineLvl w:val="3"/>
    </w:pPr>
    <w:rPr>
      <w:i/>
      <w:lang w:val="en-US" w:bidi="en-US"/>
    </w:rPr>
  </w:style>
  <w:style w:type="paragraph" w:styleId="Heading5">
    <w:name w:val="heading 5"/>
    <w:next w:val="Normal"/>
    <w:link w:val="Heading5Char"/>
    <w:qFormat/>
    <w:rsid w:val="00283749"/>
    <w:pPr>
      <w:numPr>
        <w:ilvl w:val="4"/>
        <w:numId w:val="2"/>
      </w:numPr>
      <w:spacing w:before="240" w:after="60"/>
      <w:outlineLvl w:val="4"/>
    </w:pPr>
    <w:rPr>
      <w:rFonts w:ascii="CG Times" w:hAnsi="CG Times"/>
      <w:sz w:val="22"/>
    </w:rPr>
  </w:style>
  <w:style w:type="paragraph" w:styleId="Heading6">
    <w:name w:val="heading 6"/>
    <w:basedOn w:val="Normal"/>
    <w:next w:val="Normal"/>
    <w:link w:val="Heading6Char"/>
    <w:qFormat/>
    <w:rsid w:val="00283749"/>
    <w:pPr>
      <w:numPr>
        <w:ilvl w:val="5"/>
        <w:numId w:val="2"/>
      </w:numPr>
      <w:spacing w:before="240" w:after="60"/>
      <w:outlineLvl w:val="5"/>
    </w:pPr>
    <w:rPr>
      <w:rFonts w:ascii="Times New Roman" w:hAnsi="Times New Roman"/>
      <w:i/>
      <w:sz w:val="22"/>
      <w:lang w:val="x-none" w:eastAsia="x-none"/>
    </w:rPr>
  </w:style>
  <w:style w:type="paragraph" w:styleId="Heading7">
    <w:name w:val="heading 7"/>
    <w:basedOn w:val="Normal"/>
    <w:next w:val="Normal"/>
    <w:qFormat/>
    <w:rsid w:val="00283749"/>
    <w:pPr>
      <w:numPr>
        <w:ilvl w:val="6"/>
        <w:numId w:val="2"/>
      </w:numPr>
      <w:spacing w:before="240" w:after="60"/>
      <w:outlineLvl w:val="6"/>
    </w:pPr>
    <w:rPr>
      <w:rFonts w:ascii="Arial" w:hAnsi="Arial"/>
      <w:sz w:val="20"/>
    </w:rPr>
  </w:style>
  <w:style w:type="paragraph" w:styleId="Heading8">
    <w:name w:val="heading 8"/>
    <w:basedOn w:val="Normal"/>
    <w:next w:val="Normal"/>
    <w:qFormat/>
    <w:rsid w:val="00283749"/>
    <w:pPr>
      <w:numPr>
        <w:ilvl w:val="7"/>
        <w:numId w:val="2"/>
      </w:numPr>
      <w:spacing w:before="240" w:after="60"/>
      <w:outlineLvl w:val="7"/>
    </w:pPr>
    <w:rPr>
      <w:rFonts w:ascii="Arial" w:hAnsi="Arial"/>
      <w:i/>
      <w:sz w:val="20"/>
    </w:rPr>
  </w:style>
  <w:style w:type="paragraph" w:styleId="Heading9">
    <w:name w:val="heading 9"/>
    <w:basedOn w:val="Normal"/>
    <w:next w:val="Normal"/>
    <w:qFormat/>
    <w:rsid w:val="00283749"/>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345731"/>
    <w:rPr>
      <w:sz w:val="16"/>
    </w:rPr>
  </w:style>
  <w:style w:type="paragraph" w:styleId="CommentText">
    <w:name w:val="annotation text"/>
    <w:basedOn w:val="Normal"/>
    <w:link w:val="CommentTextChar"/>
    <w:uiPriority w:val="99"/>
    <w:semiHidden/>
    <w:rsid w:val="00345731"/>
    <w:rPr>
      <w:rFonts w:ascii="CG Times" w:hAnsi="CG Times"/>
      <w:sz w:val="20"/>
      <w:lang w:val="x-none" w:eastAsia="x-none"/>
    </w:rPr>
  </w:style>
  <w:style w:type="paragraph" w:styleId="DocumentMap">
    <w:name w:val="Document Map"/>
    <w:basedOn w:val="Normal"/>
    <w:link w:val="DocumentMapChar"/>
    <w:rsid w:val="00345731"/>
    <w:pPr>
      <w:shd w:val="clear" w:color="auto" w:fill="000080"/>
    </w:pPr>
    <w:rPr>
      <w:rFonts w:ascii="Tahoma" w:hAnsi="Tahoma"/>
      <w:lang w:val="x-none" w:eastAsia="x-none"/>
    </w:rPr>
  </w:style>
  <w:style w:type="character" w:styleId="EndnoteReference">
    <w:name w:val="endnote reference"/>
    <w:semiHidden/>
    <w:rsid w:val="00345731"/>
    <w:rPr>
      <w:vertAlign w:val="superscript"/>
    </w:rPr>
  </w:style>
  <w:style w:type="paragraph" w:styleId="EndnoteText">
    <w:name w:val="endnote text"/>
    <w:basedOn w:val="Normal"/>
    <w:semiHidden/>
    <w:rsid w:val="00345731"/>
    <w:rPr>
      <w:sz w:val="20"/>
    </w:rPr>
  </w:style>
  <w:style w:type="paragraph" w:styleId="Footer">
    <w:name w:val="footer"/>
    <w:basedOn w:val="Normal"/>
    <w:link w:val="FooterChar"/>
    <w:uiPriority w:val="99"/>
    <w:rsid w:val="00345731"/>
    <w:pPr>
      <w:tabs>
        <w:tab w:val="center" w:pos="4320"/>
        <w:tab w:val="right" w:pos="8640"/>
      </w:tabs>
    </w:pPr>
    <w:rPr>
      <w:rFonts w:ascii="CG Times" w:hAnsi="CG Times"/>
      <w:lang w:val="x-none" w:eastAsia="x-none"/>
    </w:rPr>
  </w:style>
  <w:style w:type="paragraph" w:customStyle="1" w:styleId="Footnote">
    <w:name w:val="Footnote"/>
    <w:rsid w:val="00471E15"/>
    <w:pPr>
      <w:widowControl w:val="0"/>
      <w:tabs>
        <w:tab w:val="left" w:pos="-720"/>
      </w:tabs>
      <w:suppressAutoHyphens/>
      <w:spacing w:line="200" w:lineRule="exact"/>
    </w:pPr>
    <w:rPr>
      <w:rFonts w:ascii="CG Times" w:hAnsi="CG Times"/>
      <w:kern w:val="2"/>
    </w:rPr>
  </w:style>
  <w:style w:type="character" w:styleId="FootnoteReference">
    <w:name w:val="footnote reference"/>
    <w:aliases w:val="Ref,de nota al pie"/>
    <w:uiPriority w:val="99"/>
    <w:qFormat/>
    <w:rsid w:val="00345731"/>
    <w:rPr>
      <w:vertAlign w:val="superscript"/>
    </w:rPr>
  </w:style>
  <w:style w:type="paragraph" w:styleId="FootnoteText">
    <w:name w:val="footnote text"/>
    <w:aliases w:val="fn,footnote text,Footnotes,Footnote ak"/>
    <w:basedOn w:val="Normal"/>
    <w:link w:val="FootnoteTextChar"/>
    <w:uiPriority w:val="99"/>
    <w:qFormat/>
    <w:rsid w:val="00D139B9"/>
    <w:rPr>
      <w:sz w:val="20"/>
      <w:lang w:val="x-none" w:eastAsia="x-none"/>
    </w:rPr>
  </w:style>
  <w:style w:type="paragraph" w:styleId="Header">
    <w:name w:val="header"/>
    <w:basedOn w:val="Normal"/>
    <w:link w:val="HeaderChar"/>
    <w:uiPriority w:val="99"/>
    <w:rsid w:val="00345731"/>
    <w:pPr>
      <w:tabs>
        <w:tab w:val="center" w:pos="4320"/>
        <w:tab w:val="right" w:pos="8640"/>
      </w:tabs>
    </w:pPr>
    <w:rPr>
      <w:rFonts w:ascii="CG Times" w:hAnsi="CG Times"/>
      <w:lang w:val="x-none" w:eastAsia="x-none"/>
    </w:rPr>
  </w:style>
  <w:style w:type="character" w:styleId="Hyperlink">
    <w:name w:val="Hyperlink"/>
    <w:uiPriority w:val="99"/>
    <w:rsid w:val="00345731"/>
    <w:rPr>
      <w:color w:val="0000FF"/>
      <w:u w:val="single"/>
    </w:rPr>
  </w:style>
  <w:style w:type="paragraph" w:customStyle="1" w:styleId="Level1">
    <w:name w:val="Level 1"/>
    <w:basedOn w:val="Normal"/>
    <w:rsid w:val="00345731"/>
    <w:pPr>
      <w:ind w:left="720" w:hanging="720"/>
    </w:pPr>
  </w:style>
  <w:style w:type="character" w:styleId="PageNumber">
    <w:name w:val="page number"/>
    <w:basedOn w:val="DefaultParagraphFont"/>
    <w:rsid w:val="00345731"/>
  </w:style>
  <w:style w:type="paragraph" w:customStyle="1" w:styleId="LetteredList">
    <w:name w:val="Lettered List"/>
    <w:basedOn w:val="Normal"/>
    <w:rsid w:val="00283749"/>
    <w:pPr>
      <w:numPr>
        <w:numId w:val="3"/>
      </w:numPr>
    </w:pPr>
  </w:style>
  <w:style w:type="paragraph" w:styleId="TOC1">
    <w:name w:val="toc 1"/>
    <w:basedOn w:val="Normal"/>
    <w:next w:val="Normal"/>
    <w:autoRedefine/>
    <w:uiPriority w:val="39"/>
    <w:rsid w:val="002251C0"/>
    <w:pPr>
      <w:tabs>
        <w:tab w:val="right" w:leader="dot" w:pos="8630"/>
      </w:tabs>
      <w:spacing w:before="120" w:after="120"/>
      <w:ind w:firstLine="0"/>
      <w:jc w:val="left"/>
    </w:pPr>
    <w:rPr>
      <w:rFonts w:asciiTheme="minorHAnsi" w:hAnsiTheme="minorHAnsi"/>
      <w:b/>
      <w:bCs/>
      <w:caps/>
      <w:sz w:val="20"/>
    </w:rPr>
  </w:style>
  <w:style w:type="paragraph" w:styleId="TOC2">
    <w:name w:val="toc 2"/>
    <w:basedOn w:val="Normal"/>
    <w:next w:val="Normal"/>
    <w:autoRedefine/>
    <w:uiPriority w:val="39"/>
    <w:rsid w:val="0072149C"/>
    <w:pPr>
      <w:tabs>
        <w:tab w:val="left" w:pos="946"/>
        <w:tab w:val="right" w:leader="dot" w:pos="8630"/>
      </w:tabs>
      <w:ind w:left="240"/>
      <w:jc w:val="left"/>
    </w:pPr>
    <w:rPr>
      <w:rFonts w:asciiTheme="minorHAnsi" w:hAnsiTheme="minorHAnsi"/>
      <w:smallCaps/>
      <w:sz w:val="20"/>
    </w:rPr>
  </w:style>
  <w:style w:type="paragraph" w:styleId="TOC3">
    <w:name w:val="toc 3"/>
    <w:basedOn w:val="Normal"/>
    <w:next w:val="Normal"/>
    <w:autoRedefine/>
    <w:uiPriority w:val="39"/>
    <w:rsid w:val="00345731"/>
    <w:pPr>
      <w:ind w:left="480"/>
      <w:jc w:val="left"/>
    </w:pPr>
    <w:rPr>
      <w:rFonts w:asciiTheme="minorHAnsi" w:hAnsiTheme="minorHAnsi"/>
      <w:i/>
      <w:iCs/>
      <w:sz w:val="20"/>
    </w:rPr>
  </w:style>
  <w:style w:type="paragraph" w:styleId="TOC4">
    <w:name w:val="toc 4"/>
    <w:basedOn w:val="Normal"/>
    <w:next w:val="Normal"/>
    <w:autoRedefine/>
    <w:uiPriority w:val="39"/>
    <w:rsid w:val="005E357C"/>
    <w:pPr>
      <w:ind w:left="720"/>
      <w:jc w:val="left"/>
    </w:pPr>
    <w:rPr>
      <w:rFonts w:asciiTheme="minorHAnsi" w:hAnsiTheme="minorHAnsi"/>
      <w:sz w:val="18"/>
      <w:szCs w:val="18"/>
    </w:rPr>
  </w:style>
  <w:style w:type="paragraph" w:styleId="TOC5">
    <w:name w:val="toc 5"/>
    <w:basedOn w:val="Normal"/>
    <w:next w:val="Normal"/>
    <w:autoRedefine/>
    <w:uiPriority w:val="39"/>
    <w:rsid w:val="00345731"/>
    <w:pPr>
      <w:ind w:left="960"/>
      <w:jc w:val="left"/>
    </w:pPr>
    <w:rPr>
      <w:rFonts w:asciiTheme="minorHAnsi" w:hAnsiTheme="minorHAnsi"/>
      <w:sz w:val="18"/>
      <w:szCs w:val="18"/>
    </w:rPr>
  </w:style>
  <w:style w:type="paragraph" w:styleId="TOC6">
    <w:name w:val="toc 6"/>
    <w:basedOn w:val="Normal"/>
    <w:next w:val="Normal"/>
    <w:autoRedefine/>
    <w:uiPriority w:val="39"/>
    <w:rsid w:val="00345731"/>
    <w:pPr>
      <w:ind w:left="1200"/>
      <w:jc w:val="left"/>
    </w:pPr>
    <w:rPr>
      <w:rFonts w:asciiTheme="minorHAnsi" w:hAnsiTheme="minorHAnsi"/>
      <w:sz w:val="18"/>
      <w:szCs w:val="18"/>
    </w:rPr>
  </w:style>
  <w:style w:type="paragraph" w:styleId="TOC7">
    <w:name w:val="toc 7"/>
    <w:basedOn w:val="Normal"/>
    <w:next w:val="Normal"/>
    <w:autoRedefine/>
    <w:uiPriority w:val="39"/>
    <w:rsid w:val="00345731"/>
    <w:pPr>
      <w:ind w:left="1440"/>
      <w:jc w:val="left"/>
    </w:pPr>
    <w:rPr>
      <w:rFonts w:asciiTheme="minorHAnsi" w:hAnsiTheme="minorHAnsi"/>
      <w:sz w:val="18"/>
      <w:szCs w:val="18"/>
    </w:rPr>
  </w:style>
  <w:style w:type="paragraph" w:styleId="TOC8">
    <w:name w:val="toc 8"/>
    <w:basedOn w:val="Normal"/>
    <w:next w:val="Normal"/>
    <w:autoRedefine/>
    <w:uiPriority w:val="39"/>
    <w:rsid w:val="00345731"/>
    <w:pPr>
      <w:ind w:left="1680"/>
      <w:jc w:val="left"/>
    </w:pPr>
    <w:rPr>
      <w:rFonts w:asciiTheme="minorHAnsi" w:hAnsiTheme="minorHAnsi"/>
      <w:sz w:val="18"/>
      <w:szCs w:val="18"/>
    </w:rPr>
  </w:style>
  <w:style w:type="paragraph" w:styleId="TOC9">
    <w:name w:val="toc 9"/>
    <w:basedOn w:val="Normal"/>
    <w:next w:val="Normal"/>
    <w:autoRedefine/>
    <w:uiPriority w:val="39"/>
    <w:rsid w:val="00345731"/>
    <w:pPr>
      <w:ind w:left="1920"/>
      <w:jc w:val="left"/>
    </w:pPr>
    <w:rPr>
      <w:rFonts w:asciiTheme="minorHAnsi" w:hAnsiTheme="minorHAnsi"/>
      <w:sz w:val="18"/>
      <w:szCs w:val="18"/>
    </w:rPr>
  </w:style>
  <w:style w:type="paragraph" w:customStyle="1" w:styleId="BlockQuote">
    <w:name w:val="Block Quote"/>
    <w:basedOn w:val="Normal"/>
    <w:next w:val="BodyText"/>
    <w:rsid w:val="00B95952"/>
    <w:pPr>
      <w:spacing w:before="120" w:after="120"/>
      <w:ind w:left="360" w:right="360" w:firstLine="0"/>
    </w:pPr>
    <w:rPr>
      <w:sz w:val="21"/>
      <w:szCs w:val="19"/>
    </w:rPr>
  </w:style>
  <w:style w:type="paragraph" w:customStyle="1" w:styleId="Epigraph">
    <w:name w:val="Epigraph"/>
    <w:basedOn w:val="Normal"/>
    <w:rsid w:val="00471E15"/>
    <w:pPr>
      <w:ind w:left="3600" w:firstLine="0"/>
      <w:jc w:val="right"/>
    </w:pPr>
    <w:rPr>
      <w:sz w:val="21"/>
      <w:szCs w:val="21"/>
    </w:rPr>
  </w:style>
  <w:style w:type="paragraph" w:customStyle="1" w:styleId="ArticleTitle">
    <w:name w:val="Article Title"/>
    <w:basedOn w:val="Normal"/>
    <w:rsid w:val="00E67E67"/>
    <w:pPr>
      <w:ind w:firstLine="0"/>
      <w:jc w:val="center"/>
    </w:pPr>
    <w:rPr>
      <w:caps/>
    </w:rPr>
  </w:style>
  <w:style w:type="paragraph" w:customStyle="1" w:styleId="YourName">
    <w:name w:val="Your Name"/>
    <w:basedOn w:val="Normal"/>
    <w:rsid w:val="00E67E67"/>
    <w:pPr>
      <w:ind w:firstLine="0"/>
      <w:jc w:val="center"/>
    </w:pPr>
    <w:rPr>
      <w:i/>
      <w:iCs/>
      <w:sz w:val="23"/>
    </w:rPr>
  </w:style>
  <w:style w:type="paragraph" w:customStyle="1" w:styleId="BlockQuoteinFootnote">
    <w:name w:val="Block Quote in Footnote"/>
    <w:basedOn w:val="FootnoteText"/>
    <w:rsid w:val="00870B12"/>
    <w:pPr>
      <w:ind w:left="360" w:right="360"/>
    </w:pPr>
  </w:style>
  <w:style w:type="character" w:customStyle="1" w:styleId="FootnoteTextChar">
    <w:name w:val="Footnote Text Char"/>
    <w:aliases w:val="fn Char,footnote text Char,Footnotes Char,Footnote ak Char"/>
    <w:link w:val="FootnoteText"/>
    <w:uiPriority w:val="99"/>
    <w:rsid w:val="00D139B9"/>
    <w:rPr>
      <w:rFonts w:ascii="Cambria" w:hAnsi="Cambria"/>
    </w:rPr>
  </w:style>
  <w:style w:type="character" w:customStyle="1" w:styleId="documentbody">
    <w:name w:val="documentbody"/>
    <w:basedOn w:val="DefaultParagraphFont"/>
    <w:rsid w:val="00AF2FFB"/>
  </w:style>
  <w:style w:type="character" w:styleId="FollowedHyperlink">
    <w:name w:val="FollowedHyperlink"/>
    <w:uiPriority w:val="99"/>
    <w:rsid w:val="00161D83"/>
    <w:rPr>
      <w:color w:val="800080"/>
      <w:u w:val="single"/>
    </w:rPr>
  </w:style>
  <w:style w:type="paragraph" w:styleId="BalloonText">
    <w:name w:val="Balloon Text"/>
    <w:basedOn w:val="Normal"/>
    <w:link w:val="BalloonTextChar"/>
    <w:rsid w:val="00F445A1"/>
    <w:rPr>
      <w:rFonts w:ascii="Tahoma" w:hAnsi="Tahoma"/>
      <w:sz w:val="16"/>
      <w:szCs w:val="16"/>
      <w:lang w:val="x-none" w:eastAsia="x-none"/>
    </w:rPr>
  </w:style>
  <w:style w:type="paragraph" w:styleId="CommentSubject">
    <w:name w:val="annotation subject"/>
    <w:basedOn w:val="CommentText"/>
    <w:next w:val="CommentText"/>
    <w:link w:val="CommentSubjectChar"/>
    <w:rsid w:val="00C20BA5"/>
  </w:style>
  <w:style w:type="character" w:customStyle="1" w:styleId="CommentTextChar">
    <w:name w:val="Comment Text Char"/>
    <w:link w:val="CommentText"/>
    <w:uiPriority w:val="99"/>
    <w:semiHidden/>
    <w:rsid w:val="00C20BA5"/>
    <w:rPr>
      <w:rFonts w:ascii="CG Times" w:hAnsi="CG Times"/>
    </w:rPr>
  </w:style>
  <w:style w:type="character" w:customStyle="1" w:styleId="CommentSubjectChar">
    <w:name w:val="Comment Subject Char"/>
    <w:link w:val="CommentSubject"/>
    <w:rsid w:val="00C20BA5"/>
    <w:rPr>
      <w:rFonts w:ascii="CG Times" w:hAnsi="CG Times"/>
    </w:rPr>
  </w:style>
  <w:style w:type="paragraph" w:styleId="BodyText">
    <w:name w:val="Body Text"/>
    <w:basedOn w:val="Normal"/>
    <w:link w:val="BodyTextChar"/>
    <w:uiPriority w:val="99"/>
    <w:rsid w:val="007A48DF"/>
    <w:pPr>
      <w:spacing w:after="120"/>
    </w:pPr>
    <w:rPr>
      <w:lang w:val="x-none" w:eastAsia="x-none"/>
    </w:rPr>
  </w:style>
  <w:style w:type="character" w:customStyle="1" w:styleId="BodyTextChar">
    <w:name w:val="Body Text Char"/>
    <w:link w:val="BodyText"/>
    <w:uiPriority w:val="99"/>
    <w:rsid w:val="007A48DF"/>
    <w:rPr>
      <w:rFonts w:ascii="Cambria" w:hAnsi="Cambria"/>
      <w:sz w:val="24"/>
    </w:rPr>
  </w:style>
  <w:style w:type="paragraph" w:customStyle="1" w:styleId="TOCHeading1">
    <w:name w:val="TOC Heading1"/>
    <w:basedOn w:val="Heading1"/>
    <w:next w:val="Normal"/>
    <w:uiPriority w:val="39"/>
    <w:qFormat/>
    <w:rsid w:val="00F873A8"/>
    <w:pPr>
      <w:keepLines/>
      <w:numPr>
        <w:numId w:val="0"/>
      </w:numPr>
      <w:spacing w:before="480"/>
      <w:jc w:val="left"/>
      <w:outlineLvl w:val="9"/>
    </w:pPr>
    <w:rPr>
      <w:rFonts w:ascii="Cambria" w:hAnsi="Cambria"/>
      <w:b/>
      <w:bCs/>
      <w:smallCaps w:val="0"/>
      <w:color w:val="365F91"/>
      <w:kern w:val="0"/>
      <w:szCs w:val="28"/>
    </w:rPr>
  </w:style>
  <w:style w:type="character" w:styleId="HTMLCite">
    <w:name w:val="HTML Cite"/>
    <w:uiPriority w:val="99"/>
    <w:rsid w:val="002E227A"/>
    <w:rPr>
      <w:i/>
      <w:iCs/>
    </w:rPr>
  </w:style>
  <w:style w:type="table" w:styleId="TableColorful3">
    <w:name w:val="Table Colorful 3"/>
    <w:basedOn w:val="TableNormal"/>
    <w:rsid w:val="003D7DD9"/>
    <w:pPr>
      <w:widowControl w:val="0"/>
      <w:spacing w:line="360" w:lineRule="auto"/>
      <w:ind w:firstLine="3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Accent2">
    <w:name w:val="Colorful Grid Accent 2"/>
    <w:basedOn w:val="TableNormal"/>
    <w:uiPriority w:val="64"/>
    <w:rsid w:val="003D7DD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64"/>
    <w:rsid w:val="003D7DD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Emphasis">
    <w:name w:val="Emphasis"/>
    <w:qFormat/>
    <w:rsid w:val="00FB21B9"/>
    <w:rPr>
      <w:i/>
      <w:iCs/>
    </w:rPr>
  </w:style>
  <w:style w:type="paragraph" w:styleId="ListBullet">
    <w:name w:val="List Bullet"/>
    <w:basedOn w:val="Normal"/>
    <w:rsid w:val="00283749"/>
    <w:pPr>
      <w:numPr>
        <w:numId w:val="4"/>
      </w:numPr>
      <w:contextualSpacing/>
    </w:pPr>
  </w:style>
  <w:style w:type="character" w:customStyle="1" w:styleId="ptext-3">
    <w:name w:val="ptext-3"/>
    <w:basedOn w:val="DefaultParagraphFont"/>
    <w:rsid w:val="00F708CF"/>
  </w:style>
  <w:style w:type="paragraph" w:customStyle="1" w:styleId="Default">
    <w:name w:val="Default"/>
    <w:rsid w:val="007F32E1"/>
    <w:pPr>
      <w:widowControl w:val="0"/>
      <w:autoSpaceDE w:val="0"/>
      <w:autoSpaceDN w:val="0"/>
      <w:adjustRightInd w:val="0"/>
    </w:pPr>
    <w:rPr>
      <w:color w:val="000000"/>
      <w:sz w:val="24"/>
      <w:szCs w:val="24"/>
    </w:rPr>
  </w:style>
  <w:style w:type="paragraph" w:styleId="NoSpacing">
    <w:name w:val="No Spacing"/>
    <w:uiPriority w:val="1"/>
    <w:qFormat/>
    <w:rsid w:val="002C3AA0"/>
    <w:pPr>
      <w:widowControl w:val="0"/>
      <w:ind w:firstLine="360"/>
      <w:jc w:val="both"/>
    </w:pPr>
    <w:rPr>
      <w:rFonts w:ascii="CG Times" w:hAnsi="CG Times"/>
      <w:sz w:val="24"/>
    </w:rPr>
  </w:style>
  <w:style w:type="character" w:customStyle="1" w:styleId="HeaderChar">
    <w:name w:val="Header Char"/>
    <w:link w:val="Header"/>
    <w:uiPriority w:val="99"/>
    <w:rsid w:val="002C3AA0"/>
    <w:rPr>
      <w:rFonts w:ascii="CG Times" w:hAnsi="CG Times"/>
      <w:sz w:val="24"/>
    </w:rPr>
  </w:style>
  <w:style w:type="character" w:customStyle="1" w:styleId="FooterChar">
    <w:name w:val="Footer Char"/>
    <w:link w:val="Footer"/>
    <w:uiPriority w:val="99"/>
    <w:rsid w:val="00D31E76"/>
    <w:rPr>
      <w:rFonts w:ascii="CG Times" w:hAnsi="CG Times"/>
      <w:sz w:val="24"/>
    </w:rPr>
  </w:style>
  <w:style w:type="character" w:customStyle="1" w:styleId="Heading2Char">
    <w:name w:val="Heading 2 Char"/>
    <w:link w:val="Heading2"/>
    <w:rsid w:val="00D02498"/>
    <w:rPr>
      <w:rFonts w:ascii="Calibri" w:hAnsi="Calibri"/>
      <w:smallCaps/>
      <w:sz w:val="28"/>
      <w:szCs w:val="28"/>
      <w:lang w:val="x-none" w:eastAsia="x-none" w:bidi="en-US"/>
    </w:rPr>
  </w:style>
  <w:style w:type="character" w:customStyle="1" w:styleId="Heading1Char">
    <w:name w:val="Heading 1 Char"/>
    <w:link w:val="Heading1"/>
    <w:rsid w:val="000F2215"/>
    <w:rPr>
      <w:rFonts w:ascii="Calibri" w:hAnsi="Calibri"/>
      <w:smallCaps/>
      <w:kern w:val="28"/>
      <w:sz w:val="28"/>
    </w:rPr>
  </w:style>
  <w:style w:type="character" w:customStyle="1" w:styleId="Heading3Char">
    <w:name w:val="Heading 3 Char"/>
    <w:link w:val="Heading3"/>
    <w:rsid w:val="00D27FC7"/>
    <w:rPr>
      <w:rFonts w:ascii="Calibri" w:hAnsi="Calibri"/>
      <w:b/>
      <w:sz w:val="24"/>
      <w:lang w:val="x-none" w:eastAsia="x-none"/>
    </w:rPr>
  </w:style>
  <w:style w:type="character" w:customStyle="1" w:styleId="Heading4Char">
    <w:name w:val="Heading 4 Char"/>
    <w:link w:val="Heading4"/>
    <w:rsid w:val="00761C53"/>
    <w:rPr>
      <w:rFonts w:ascii="Calibri" w:hAnsi="Calibri"/>
      <w:b/>
      <w:i/>
      <w:sz w:val="24"/>
      <w:lang w:eastAsia="x-none" w:bidi="en-US"/>
    </w:rPr>
  </w:style>
  <w:style w:type="character" w:customStyle="1" w:styleId="Heading5Char">
    <w:name w:val="Heading 5 Char"/>
    <w:link w:val="Heading5"/>
    <w:rsid w:val="00283749"/>
    <w:rPr>
      <w:rFonts w:ascii="CG Times" w:hAnsi="CG Times"/>
      <w:sz w:val="22"/>
      <w:lang w:bidi="ar-SA"/>
    </w:rPr>
  </w:style>
  <w:style w:type="character" w:customStyle="1" w:styleId="Heading6Char">
    <w:name w:val="Heading 6 Char"/>
    <w:link w:val="Heading6"/>
    <w:rsid w:val="00283749"/>
    <w:rPr>
      <w:i/>
      <w:sz w:val="22"/>
    </w:rPr>
  </w:style>
  <w:style w:type="paragraph" w:styleId="TOCHeading">
    <w:name w:val="TOC Heading"/>
    <w:basedOn w:val="Heading1"/>
    <w:next w:val="Normal"/>
    <w:autoRedefine/>
    <w:uiPriority w:val="39"/>
    <w:qFormat/>
    <w:rsid w:val="00141501"/>
    <w:pPr>
      <w:keepLines/>
      <w:numPr>
        <w:numId w:val="0"/>
      </w:numPr>
      <w:spacing w:line="240" w:lineRule="auto"/>
      <w:outlineLvl w:val="9"/>
    </w:pPr>
    <w:rPr>
      <w:rFonts w:ascii="Times New Roman" w:eastAsia="MS Gothic" w:hAnsi="Times New Roman"/>
      <w:b/>
      <w:bCs/>
      <w:kern w:val="0"/>
      <w:szCs w:val="28"/>
    </w:rPr>
  </w:style>
  <w:style w:type="character" w:customStyle="1" w:styleId="DocumentMapChar">
    <w:name w:val="Document Map Char"/>
    <w:link w:val="DocumentMap"/>
    <w:rsid w:val="00141501"/>
    <w:rPr>
      <w:rFonts w:ascii="Tahoma" w:hAnsi="Tahoma"/>
      <w:sz w:val="24"/>
      <w:shd w:val="clear" w:color="auto" w:fill="000080"/>
    </w:rPr>
  </w:style>
  <w:style w:type="paragraph" w:styleId="ListParagraph">
    <w:name w:val="List Paragraph"/>
    <w:basedOn w:val="Normal"/>
    <w:uiPriority w:val="34"/>
    <w:qFormat/>
    <w:rsid w:val="000B57C3"/>
    <w:pPr>
      <w:widowControl/>
      <w:spacing w:line="240" w:lineRule="auto"/>
      <w:ind w:left="720" w:firstLine="0"/>
      <w:contextualSpacing/>
      <w:jc w:val="left"/>
    </w:pPr>
    <w:rPr>
      <w:rFonts w:asciiTheme="minorHAnsi" w:hAnsiTheme="minorHAnsi"/>
      <w:color w:val="000000"/>
      <w:szCs w:val="24"/>
    </w:rPr>
  </w:style>
  <w:style w:type="character" w:customStyle="1" w:styleId="BalloonTextChar">
    <w:name w:val="Balloon Text Char"/>
    <w:link w:val="BalloonText"/>
    <w:rsid w:val="00141501"/>
    <w:rPr>
      <w:rFonts w:ascii="Tahoma" w:hAnsi="Tahoma" w:cs="Tahoma"/>
      <w:sz w:val="16"/>
      <w:szCs w:val="16"/>
    </w:rPr>
  </w:style>
  <w:style w:type="table" w:styleId="TableGrid">
    <w:name w:val="Table Grid"/>
    <w:basedOn w:val="TableNormal"/>
    <w:uiPriority w:val="59"/>
    <w:rsid w:val="000D6A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AProvision">
    <w:name w:val="ACTA Provision"/>
    <w:basedOn w:val="Normal"/>
    <w:qFormat/>
    <w:rsid w:val="00515396"/>
    <w:pPr>
      <w:ind w:left="360" w:firstLine="0"/>
    </w:pPr>
    <w:rPr>
      <w:b/>
      <w:bCs/>
    </w:rPr>
  </w:style>
  <w:style w:type="paragraph" w:customStyle="1" w:styleId="first-level">
    <w:name w:val="first-level"/>
    <w:basedOn w:val="Normal"/>
    <w:rsid w:val="0033447C"/>
    <w:pPr>
      <w:widowControl/>
      <w:spacing w:before="100" w:beforeAutospacing="1" w:after="100" w:afterAutospacing="1" w:line="240" w:lineRule="auto"/>
      <w:ind w:firstLine="0"/>
      <w:jc w:val="left"/>
    </w:pPr>
    <w:rPr>
      <w:rFonts w:ascii="Times New Roman" w:hAnsi="Times New Roman"/>
      <w:szCs w:val="24"/>
    </w:rPr>
  </w:style>
  <w:style w:type="character" w:customStyle="1" w:styleId="smallcaps">
    <w:name w:val="smallcaps"/>
    <w:basedOn w:val="DefaultParagraphFont"/>
    <w:rsid w:val="0033447C"/>
  </w:style>
  <w:style w:type="paragraph" w:customStyle="1" w:styleId="secondlevel">
    <w:name w:val="secondlevel"/>
    <w:basedOn w:val="Normal"/>
    <w:rsid w:val="0033447C"/>
    <w:pPr>
      <w:widowControl/>
      <w:spacing w:before="100" w:beforeAutospacing="1" w:after="100" w:afterAutospacing="1" w:line="240" w:lineRule="auto"/>
      <w:ind w:firstLine="0"/>
      <w:jc w:val="left"/>
    </w:pPr>
    <w:rPr>
      <w:rFonts w:ascii="Times New Roman" w:hAnsi="Times New Roman"/>
      <w:szCs w:val="24"/>
    </w:rPr>
  </w:style>
  <w:style w:type="paragraph" w:styleId="Revision">
    <w:name w:val="Revision"/>
    <w:hidden/>
    <w:uiPriority w:val="71"/>
    <w:rsid w:val="00135E6F"/>
    <w:rPr>
      <w:rFonts w:ascii="CG Times" w:hAnsi="CG Times"/>
      <w:sz w:val="24"/>
    </w:rPr>
  </w:style>
  <w:style w:type="paragraph" w:styleId="BlockText">
    <w:name w:val="Block Text"/>
    <w:basedOn w:val="Normal"/>
    <w:rsid w:val="00B95952"/>
    <w:pPr>
      <w:spacing w:after="120"/>
      <w:ind w:left="1440" w:right="1440"/>
    </w:pPr>
  </w:style>
  <w:style w:type="paragraph" w:customStyle="1" w:styleId="StyleHeading3Underline">
    <w:name w:val="Style Heading 3 + Underline"/>
    <w:basedOn w:val="Heading3"/>
    <w:rsid w:val="008A078C"/>
    <w:rPr>
      <w:bCs/>
      <w:u w:val="single"/>
    </w:rPr>
  </w:style>
  <w:style w:type="character" w:customStyle="1" w:styleId="st">
    <w:name w:val="st"/>
    <w:basedOn w:val="DefaultParagraphFont"/>
    <w:rsid w:val="003603C9"/>
  </w:style>
  <w:style w:type="paragraph" w:customStyle="1" w:styleId="CM44">
    <w:name w:val="CM44"/>
    <w:basedOn w:val="Normal"/>
    <w:next w:val="Normal"/>
    <w:uiPriority w:val="99"/>
    <w:rsid w:val="004E254C"/>
    <w:pPr>
      <w:widowControl/>
      <w:autoSpaceDE w:val="0"/>
      <w:autoSpaceDN w:val="0"/>
      <w:adjustRightInd w:val="0"/>
      <w:spacing w:after="123" w:line="240" w:lineRule="auto"/>
      <w:ind w:firstLine="0"/>
      <w:jc w:val="left"/>
    </w:pPr>
    <w:rPr>
      <w:rFonts w:ascii="Calibri" w:eastAsia="Calibri" w:hAnsi="Calibri"/>
      <w:szCs w:val="24"/>
    </w:rPr>
  </w:style>
  <w:style w:type="paragraph" w:styleId="NormalWeb">
    <w:name w:val="Normal (Web)"/>
    <w:basedOn w:val="Normal"/>
    <w:uiPriority w:val="99"/>
    <w:semiHidden/>
    <w:unhideWhenUsed/>
    <w:rsid w:val="0052315D"/>
    <w:rPr>
      <w:rFonts w:ascii="Times New Roman" w:hAnsi="Times New Roman"/>
      <w:szCs w:val="24"/>
    </w:rPr>
  </w:style>
  <w:style w:type="paragraph" w:customStyle="1" w:styleId="Delivery">
    <w:name w:val="Delivery"/>
    <w:basedOn w:val="Normal"/>
    <w:rsid w:val="00D02498"/>
    <w:pPr>
      <w:widowControl/>
      <w:tabs>
        <w:tab w:val="right" w:pos="7092"/>
      </w:tabs>
      <w:spacing w:after="120" w:line="240" w:lineRule="auto"/>
      <w:ind w:firstLine="0"/>
      <w:jc w:val="left"/>
    </w:pPr>
    <w:rPr>
      <w:rFonts w:ascii="Times New Roman" w:hAnsi="Times New Roman"/>
      <w:b/>
    </w:rPr>
  </w:style>
  <w:style w:type="paragraph" w:customStyle="1" w:styleId="Subject">
    <w:name w:val="Subject"/>
    <w:basedOn w:val="Normal"/>
    <w:rsid w:val="00D02498"/>
    <w:pPr>
      <w:widowControl/>
      <w:spacing w:line="240" w:lineRule="auto"/>
      <w:ind w:firstLine="0"/>
      <w:jc w:val="left"/>
    </w:pPr>
    <w:rPr>
      <w:rFonts w:ascii="Times New Roman" w:hAnsi="Times New Roman"/>
    </w:rPr>
  </w:style>
  <w:style w:type="paragraph" w:styleId="Date">
    <w:name w:val="Date"/>
    <w:basedOn w:val="Normal"/>
    <w:next w:val="Normal"/>
    <w:link w:val="DateChar"/>
    <w:rsid w:val="00D02498"/>
    <w:pPr>
      <w:widowControl/>
      <w:spacing w:line="240" w:lineRule="auto"/>
      <w:ind w:firstLine="0"/>
      <w:jc w:val="left"/>
    </w:pPr>
    <w:rPr>
      <w:rFonts w:ascii="Times New Roman" w:hAnsi="Times New Roman"/>
      <w:lang w:val="x-none" w:eastAsia="x-none"/>
    </w:rPr>
  </w:style>
  <w:style w:type="character" w:customStyle="1" w:styleId="DateChar">
    <w:name w:val="Date Char"/>
    <w:link w:val="Date"/>
    <w:rsid w:val="00D02498"/>
    <w:rPr>
      <w:sz w:val="24"/>
    </w:rPr>
  </w:style>
  <w:style w:type="paragraph" w:customStyle="1" w:styleId="ToFrom">
    <w:name w:val="ToFrom"/>
    <w:basedOn w:val="Normal"/>
    <w:rsid w:val="00D02498"/>
    <w:pPr>
      <w:widowControl/>
      <w:spacing w:after="120" w:line="240" w:lineRule="auto"/>
      <w:ind w:firstLine="0"/>
      <w:jc w:val="left"/>
    </w:pPr>
    <w:rPr>
      <w:rFonts w:ascii="Times New Roman" w:hAnsi="Times New Roman"/>
      <w:b/>
    </w:rPr>
  </w:style>
  <w:style w:type="paragraph" w:styleId="Title">
    <w:name w:val="Title"/>
    <w:basedOn w:val="Normal"/>
    <w:next w:val="Normal"/>
    <w:link w:val="TitleChar"/>
    <w:uiPriority w:val="10"/>
    <w:qFormat/>
    <w:rsid w:val="006E2617"/>
    <w:pPr>
      <w:spacing w:before="240" w:after="60"/>
      <w:jc w:val="center"/>
      <w:outlineLvl w:val="0"/>
    </w:pPr>
    <w:rPr>
      <w:b/>
      <w:bCs/>
      <w:kern w:val="28"/>
      <w:sz w:val="32"/>
      <w:szCs w:val="32"/>
      <w:lang w:val="x-none" w:eastAsia="x-none"/>
    </w:rPr>
  </w:style>
  <w:style w:type="character" w:customStyle="1" w:styleId="TitleChar">
    <w:name w:val="Title Char"/>
    <w:link w:val="Title"/>
    <w:uiPriority w:val="10"/>
    <w:rsid w:val="006E2617"/>
    <w:rPr>
      <w:rFonts w:ascii="Cambria" w:eastAsia="Times New Roman" w:hAnsi="Cambria" w:cs="Times New Roman"/>
      <w:b/>
      <w:bCs/>
      <w:kern w:val="28"/>
      <w:sz w:val="32"/>
      <w:szCs w:val="32"/>
    </w:rPr>
  </w:style>
  <w:style w:type="table" w:customStyle="1" w:styleId="TableGrid1">
    <w:name w:val="Table Grid1"/>
    <w:basedOn w:val="TableNormal"/>
    <w:next w:val="TableGrid"/>
    <w:uiPriority w:val="59"/>
    <w:rsid w:val="003458C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458C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9550D"/>
  </w:style>
  <w:style w:type="paragraph" w:customStyle="1" w:styleId="Blockquote0">
    <w:name w:val="Blockquote"/>
    <w:basedOn w:val="Normal"/>
    <w:link w:val="BlockquoteChar"/>
    <w:qFormat/>
    <w:rsid w:val="00606799"/>
    <w:pPr>
      <w:spacing w:before="120" w:after="120" w:line="240" w:lineRule="auto"/>
      <w:ind w:left="1080" w:right="720" w:firstLine="0"/>
    </w:pPr>
    <w:rPr>
      <w:color w:val="000000"/>
      <w:szCs w:val="24"/>
    </w:rPr>
  </w:style>
  <w:style w:type="character" w:customStyle="1" w:styleId="BlockquoteChar">
    <w:name w:val="Blockquote Char"/>
    <w:basedOn w:val="DefaultParagraphFont"/>
    <w:link w:val="Blockquote0"/>
    <w:rsid w:val="00606799"/>
    <w:rPr>
      <w:rFonts w:ascii="Cambria" w:hAnsi="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7A48DF"/>
    <w:pPr>
      <w:widowControl w:val="0"/>
      <w:spacing w:line="276" w:lineRule="auto"/>
      <w:ind w:firstLine="360"/>
      <w:jc w:val="both"/>
    </w:pPr>
    <w:rPr>
      <w:rFonts w:ascii="Cambria" w:hAnsi="Cambria"/>
      <w:sz w:val="24"/>
    </w:rPr>
  </w:style>
  <w:style w:type="paragraph" w:styleId="Heading1">
    <w:name w:val="heading 1"/>
    <w:basedOn w:val="Normal"/>
    <w:next w:val="Normal"/>
    <w:link w:val="Heading1Char"/>
    <w:qFormat/>
    <w:rsid w:val="000F2215"/>
    <w:pPr>
      <w:keepNext/>
      <w:widowControl/>
      <w:numPr>
        <w:numId w:val="2"/>
      </w:numPr>
      <w:spacing w:before="120" w:after="120"/>
      <w:jc w:val="center"/>
      <w:outlineLvl w:val="0"/>
    </w:pPr>
    <w:rPr>
      <w:rFonts w:ascii="Calibri" w:hAnsi="Calibri"/>
      <w:smallCaps/>
      <w:kern w:val="28"/>
      <w:sz w:val="28"/>
      <w:lang w:val="x-none" w:eastAsia="x-none"/>
    </w:rPr>
  </w:style>
  <w:style w:type="paragraph" w:styleId="Heading2">
    <w:name w:val="heading 2"/>
    <w:basedOn w:val="Normal"/>
    <w:next w:val="BodyText"/>
    <w:link w:val="Heading2Char"/>
    <w:autoRedefine/>
    <w:qFormat/>
    <w:rsid w:val="00D02498"/>
    <w:pPr>
      <w:keepNext/>
      <w:widowControl/>
      <w:numPr>
        <w:ilvl w:val="1"/>
        <w:numId w:val="1"/>
      </w:numPr>
      <w:spacing w:before="240" w:after="120"/>
      <w:jc w:val="left"/>
      <w:outlineLvl w:val="1"/>
    </w:pPr>
    <w:rPr>
      <w:rFonts w:ascii="Calibri" w:hAnsi="Calibri"/>
      <w:smallCaps/>
      <w:sz w:val="28"/>
      <w:szCs w:val="28"/>
      <w:lang w:val="x-none" w:eastAsia="x-none" w:bidi="en-US"/>
    </w:rPr>
  </w:style>
  <w:style w:type="paragraph" w:styleId="Heading3">
    <w:name w:val="heading 3"/>
    <w:basedOn w:val="Normal"/>
    <w:next w:val="BodyText"/>
    <w:link w:val="Heading3Char"/>
    <w:qFormat/>
    <w:rsid w:val="00D27FC7"/>
    <w:pPr>
      <w:keepNext/>
      <w:widowControl/>
      <w:numPr>
        <w:ilvl w:val="2"/>
        <w:numId w:val="2"/>
      </w:numPr>
      <w:spacing w:before="120" w:after="120"/>
      <w:ind w:left="446"/>
      <w:jc w:val="left"/>
      <w:outlineLvl w:val="2"/>
    </w:pPr>
    <w:rPr>
      <w:rFonts w:ascii="Calibri" w:hAnsi="Calibri"/>
      <w:b/>
      <w:lang w:val="x-none" w:eastAsia="x-none"/>
    </w:rPr>
  </w:style>
  <w:style w:type="paragraph" w:styleId="Heading4">
    <w:name w:val="heading 4"/>
    <w:basedOn w:val="Heading3"/>
    <w:next w:val="Normal"/>
    <w:link w:val="Heading4Char"/>
    <w:qFormat/>
    <w:rsid w:val="00761C53"/>
    <w:pPr>
      <w:numPr>
        <w:ilvl w:val="0"/>
        <w:numId w:val="43"/>
      </w:numPr>
      <w:outlineLvl w:val="3"/>
    </w:pPr>
    <w:rPr>
      <w:i/>
      <w:lang w:val="en-US" w:bidi="en-US"/>
    </w:rPr>
  </w:style>
  <w:style w:type="paragraph" w:styleId="Heading5">
    <w:name w:val="heading 5"/>
    <w:next w:val="Normal"/>
    <w:link w:val="Heading5Char"/>
    <w:qFormat/>
    <w:rsid w:val="00283749"/>
    <w:pPr>
      <w:numPr>
        <w:ilvl w:val="4"/>
        <w:numId w:val="2"/>
      </w:numPr>
      <w:spacing w:before="240" w:after="60"/>
      <w:outlineLvl w:val="4"/>
    </w:pPr>
    <w:rPr>
      <w:rFonts w:ascii="CG Times" w:hAnsi="CG Times"/>
      <w:sz w:val="22"/>
    </w:rPr>
  </w:style>
  <w:style w:type="paragraph" w:styleId="Heading6">
    <w:name w:val="heading 6"/>
    <w:basedOn w:val="Normal"/>
    <w:next w:val="Normal"/>
    <w:link w:val="Heading6Char"/>
    <w:qFormat/>
    <w:rsid w:val="00283749"/>
    <w:pPr>
      <w:numPr>
        <w:ilvl w:val="5"/>
        <w:numId w:val="2"/>
      </w:numPr>
      <w:spacing w:before="240" w:after="60"/>
      <w:outlineLvl w:val="5"/>
    </w:pPr>
    <w:rPr>
      <w:rFonts w:ascii="Times New Roman" w:hAnsi="Times New Roman"/>
      <w:i/>
      <w:sz w:val="22"/>
      <w:lang w:val="x-none" w:eastAsia="x-none"/>
    </w:rPr>
  </w:style>
  <w:style w:type="paragraph" w:styleId="Heading7">
    <w:name w:val="heading 7"/>
    <w:basedOn w:val="Normal"/>
    <w:next w:val="Normal"/>
    <w:qFormat/>
    <w:rsid w:val="00283749"/>
    <w:pPr>
      <w:numPr>
        <w:ilvl w:val="6"/>
        <w:numId w:val="2"/>
      </w:numPr>
      <w:spacing w:before="240" w:after="60"/>
      <w:outlineLvl w:val="6"/>
    </w:pPr>
    <w:rPr>
      <w:rFonts w:ascii="Arial" w:hAnsi="Arial"/>
      <w:sz w:val="20"/>
    </w:rPr>
  </w:style>
  <w:style w:type="paragraph" w:styleId="Heading8">
    <w:name w:val="heading 8"/>
    <w:basedOn w:val="Normal"/>
    <w:next w:val="Normal"/>
    <w:qFormat/>
    <w:rsid w:val="00283749"/>
    <w:pPr>
      <w:numPr>
        <w:ilvl w:val="7"/>
        <w:numId w:val="2"/>
      </w:numPr>
      <w:spacing w:before="240" w:after="60"/>
      <w:outlineLvl w:val="7"/>
    </w:pPr>
    <w:rPr>
      <w:rFonts w:ascii="Arial" w:hAnsi="Arial"/>
      <w:i/>
      <w:sz w:val="20"/>
    </w:rPr>
  </w:style>
  <w:style w:type="paragraph" w:styleId="Heading9">
    <w:name w:val="heading 9"/>
    <w:basedOn w:val="Normal"/>
    <w:next w:val="Normal"/>
    <w:qFormat/>
    <w:rsid w:val="00283749"/>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345731"/>
    <w:rPr>
      <w:sz w:val="16"/>
    </w:rPr>
  </w:style>
  <w:style w:type="paragraph" w:styleId="CommentText">
    <w:name w:val="annotation text"/>
    <w:basedOn w:val="Normal"/>
    <w:link w:val="CommentTextChar"/>
    <w:uiPriority w:val="99"/>
    <w:semiHidden/>
    <w:rsid w:val="00345731"/>
    <w:rPr>
      <w:rFonts w:ascii="CG Times" w:hAnsi="CG Times"/>
      <w:sz w:val="20"/>
      <w:lang w:val="x-none" w:eastAsia="x-none"/>
    </w:rPr>
  </w:style>
  <w:style w:type="paragraph" w:styleId="DocumentMap">
    <w:name w:val="Document Map"/>
    <w:basedOn w:val="Normal"/>
    <w:link w:val="DocumentMapChar"/>
    <w:rsid w:val="00345731"/>
    <w:pPr>
      <w:shd w:val="clear" w:color="auto" w:fill="000080"/>
    </w:pPr>
    <w:rPr>
      <w:rFonts w:ascii="Tahoma" w:hAnsi="Tahoma"/>
      <w:lang w:val="x-none" w:eastAsia="x-none"/>
    </w:rPr>
  </w:style>
  <w:style w:type="character" w:styleId="EndnoteReference">
    <w:name w:val="endnote reference"/>
    <w:semiHidden/>
    <w:rsid w:val="00345731"/>
    <w:rPr>
      <w:vertAlign w:val="superscript"/>
    </w:rPr>
  </w:style>
  <w:style w:type="paragraph" w:styleId="EndnoteText">
    <w:name w:val="endnote text"/>
    <w:basedOn w:val="Normal"/>
    <w:semiHidden/>
    <w:rsid w:val="00345731"/>
    <w:rPr>
      <w:sz w:val="20"/>
    </w:rPr>
  </w:style>
  <w:style w:type="paragraph" w:styleId="Footer">
    <w:name w:val="footer"/>
    <w:basedOn w:val="Normal"/>
    <w:link w:val="FooterChar"/>
    <w:uiPriority w:val="99"/>
    <w:rsid w:val="00345731"/>
    <w:pPr>
      <w:tabs>
        <w:tab w:val="center" w:pos="4320"/>
        <w:tab w:val="right" w:pos="8640"/>
      </w:tabs>
    </w:pPr>
    <w:rPr>
      <w:rFonts w:ascii="CG Times" w:hAnsi="CG Times"/>
      <w:lang w:val="x-none" w:eastAsia="x-none"/>
    </w:rPr>
  </w:style>
  <w:style w:type="paragraph" w:customStyle="1" w:styleId="Footnote">
    <w:name w:val="Footnote"/>
    <w:rsid w:val="00471E15"/>
    <w:pPr>
      <w:widowControl w:val="0"/>
      <w:tabs>
        <w:tab w:val="left" w:pos="-720"/>
      </w:tabs>
      <w:suppressAutoHyphens/>
      <w:spacing w:line="200" w:lineRule="exact"/>
    </w:pPr>
    <w:rPr>
      <w:rFonts w:ascii="CG Times" w:hAnsi="CG Times"/>
      <w:kern w:val="2"/>
    </w:rPr>
  </w:style>
  <w:style w:type="character" w:styleId="FootnoteReference">
    <w:name w:val="footnote reference"/>
    <w:aliases w:val="Ref,de nota al pie"/>
    <w:uiPriority w:val="99"/>
    <w:qFormat/>
    <w:rsid w:val="00345731"/>
    <w:rPr>
      <w:vertAlign w:val="superscript"/>
    </w:rPr>
  </w:style>
  <w:style w:type="paragraph" w:styleId="FootnoteText">
    <w:name w:val="footnote text"/>
    <w:aliases w:val="fn,footnote text,Footnotes,Footnote ak"/>
    <w:basedOn w:val="Normal"/>
    <w:link w:val="FootnoteTextChar"/>
    <w:uiPriority w:val="99"/>
    <w:qFormat/>
    <w:rsid w:val="00D139B9"/>
    <w:rPr>
      <w:sz w:val="20"/>
      <w:lang w:val="x-none" w:eastAsia="x-none"/>
    </w:rPr>
  </w:style>
  <w:style w:type="paragraph" w:styleId="Header">
    <w:name w:val="header"/>
    <w:basedOn w:val="Normal"/>
    <w:link w:val="HeaderChar"/>
    <w:uiPriority w:val="99"/>
    <w:rsid w:val="00345731"/>
    <w:pPr>
      <w:tabs>
        <w:tab w:val="center" w:pos="4320"/>
        <w:tab w:val="right" w:pos="8640"/>
      </w:tabs>
    </w:pPr>
    <w:rPr>
      <w:rFonts w:ascii="CG Times" w:hAnsi="CG Times"/>
      <w:lang w:val="x-none" w:eastAsia="x-none"/>
    </w:rPr>
  </w:style>
  <w:style w:type="character" w:styleId="Hyperlink">
    <w:name w:val="Hyperlink"/>
    <w:uiPriority w:val="99"/>
    <w:rsid w:val="00345731"/>
    <w:rPr>
      <w:color w:val="0000FF"/>
      <w:u w:val="single"/>
    </w:rPr>
  </w:style>
  <w:style w:type="paragraph" w:customStyle="1" w:styleId="Level1">
    <w:name w:val="Level 1"/>
    <w:basedOn w:val="Normal"/>
    <w:rsid w:val="00345731"/>
    <w:pPr>
      <w:ind w:left="720" w:hanging="720"/>
    </w:pPr>
  </w:style>
  <w:style w:type="character" w:styleId="PageNumber">
    <w:name w:val="page number"/>
    <w:basedOn w:val="DefaultParagraphFont"/>
    <w:rsid w:val="00345731"/>
  </w:style>
  <w:style w:type="paragraph" w:customStyle="1" w:styleId="LetteredList">
    <w:name w:val="Lettered List"/>
    <w:basedOn w:val="Normal"/>
    <w:rsid w:val="00283749"/>
    <w:pPr>
      <w:numPr>
        <w:numId w:val="3"/>
      </w:numPr>
    </w:pPr>
  </w:style>
  <w:style w:type="paragraph" w:styleId="TOC1">
    <w:name w:val="toc 1"/>
    <w:basedOn w:val="Normal"/>
    <w:next w:val="Normal"/>
    <w:autoRedefine/>
    <w:uiPriority w:val="39"/>
    <w:rsid w:val="002251C0"/>
    <w:pPr>
      <w:tabs>
        <w:tab w:val="right" w:leader="dot" w:pos="8630"/>
      </w:tabs>
      <w:spacing w:before="120" w:after="120"/>
      <w:ind w:firstLine="0"/>
      <w:jc w:val="left"/>
    </w:pPr>
    <w:rPr>
      <w:rFonts w:asciiTheme="minorHAnsi" w:hAnsiTheme="minorHAnsi"/>
      <w:b/>
      <w:bCs/>
      <w:caps/>
      <w:sz w:val="20"/>
    </w:rPr>
  </w:style>
  <w:style w:type="paragraph" w:styleId="TOC2">
    <w:name w:val="toc 2"/>
    <w:basedOn w:val="Normal"/>
    <w:next w:val="Normal"/>
    <w:autoRedefine/>
    <w:uiPriority w:val="39"/>
    <w:rsid w:val="0072149C"/>
    <w:pPr>
      <w:tabs>
        <w:tab w:val="left" w:pos="946"/>
        <w:tab w:val="right" w:leader="dot" w:pos="8630"/>
      </w:tabs>
      <w:ind w:left="240"/>
      <w:jc w:val="left"/>
    </w:pPr>
    <w:rPr>
      <w:rFonts w:asciiTheme="minorHAnsi" w:hAnsiTheme="minorHAnsi"/>
      <w:smallCaps/>
      <w:sz w:val="20"/>
    </w:rPr>
  </w:style>
  <w:style w:type="paragraph" w:styleId="TOC3">
    <w:name w:val="toc 3"/>
    <w:basedOn w:val="Normal"/>
    <w:next w:val="Normal"/>
    <w:autoRedefine/>
    <w:uiPriority w:val="39"/>
    <w:rsid w:val="00345731"/>
    <w:pPr>
      <w:ind w:left="480"/>
      <w:jc w:val="left"/>
    </w:pPr>
    <w:rPr>
      <w:rFonts w:asciiTheme="minorHAnsi" w:hAnsiTheme="minorHAnsi"/>
      <w:i/>
      <w:iCs/>
      <w:sz w:val="20"/>
    </w:rPr>
  </w:style>
  <w:style w:type="paragraph" w:styleId="TOC4">
    <w:name w:val="toc 4"/>
    <w:basedOn w:val="Normal"/>
    <w:next w:val="Normal"/>
    <w:autoRedefine/>
    <w:uiPriority w:val="39"/>
    <w:rsid w:val="005E357C"/>
    <w:pPr>
      <w:ind w:left="720"/>
      <w:jc w:val="left"/>
    </w:pPr>
    <w:rPr>
      <w:rFonts w:asciiTheme="minorHAnsi" w:hAnsiTheme="minorHAnsi"/>
      <w:sz w:val="18"/>
      <w:szCs w:val="18"/>
    </w:rPr>
  </w:style>
  <w:style w:type="paragraph" w:styleId="TOC5">
    <w:name w:val="toc 5"/>
    <w:basedOn w:val="Normal"/>
    <w:next w:val="Normal"/>
    <w:autoRedefine/>
    <w:uiPriority w:val="39"/>
    <w:rsid w:val="00345731"/>
    <w:pPr>
      <w:ind w:left="960"/>
      <w:jc w:val="left"/>
    </w:pPr>
    <w:rPr>
      <w:rFonts w:asciiTheme="minorHAnsi" w:hAnsiTheme="minorHAnsi"/>
      <w:sz w:val="18"/>
      <w:szCs w:val="18"/>
    </w:rPr>
  </w:style>
  <w:style w:type="paragraph" w:styleId="TOC6">
    <w:name w:val="toc 6"/>
    <w:basedOn w:val="Normal"/>
    <w:next w:val="Normal"/>
    <w:autoRedefine/>
    <w:uiPriority w:val="39"/>
    <w:rsid w:val="00345731"/>
    <w:pPr>
      <w:ind w:left="1200"/>
      <w:jc w:val="left"/>
    </w:pPr>
    <w:rPr>
      <w:rFonts w:asciiTheme="minorHAnsi" w:hAnsiTheme="minorHAnsi"/>
      <w:sz w:val="18"/>
      <w:szCs w:val="18"/>
    </w:rPr>
  </w:style>
  <w:style w:type="paragraph" w:styleId="TOC7">
    <w:name w:val="toc 7"/>
    <w:basedOn w:val="Normal"/>
    <w:next w:val="Normal"/>
    <w:autoRedefine/>
    <w:uiPriority w:val="39"/>
    <w:rsid w:val="00345731"/>
    <w:pPr>
      <w:ind w:left="1440"/>
      <w:jc w:val="left"/>
    </w:pPr>
    <w:rPr>
      <w:rFonts w:asciiTheme="minorHAnsi" w:hAnsiTheme="minorHAnsi"/>
      <w:sz w:val="18"/>
      <w:szCs w:val="18"/>
    </w:rPr>
  </w:style>
  <w:style w:type="paragraph" w:styleId="TOC8">
    <w:name w:val="toc 8"/>
    <w:basedOn w:val="Normal"/>
    <w:next w:val="Normal"/>
    <w:autoRedefine/>
    <w:uiPriority w:val="39"/>
    <w:rsid w:val="00345731"/>
    <w:pPr>
      <w:ind w:left="1680"/>
      <w:jc w:val="left"/>
    </w:pPr>
    <w:rPr>
      <w:rFonts w:asciiTheme="minorHAnsi" w:hAnsiTheme="minorHAnsi"/>
      <w:sz w:val="18"/>
      <w:szCs w:val="18"/>
    </w:rPr>
  </w:style>
  <w:style w:type="paragraph" w:styleId="TOC9">
    <w:name w:val="toc 9"/>
    <w:basedOn w:val="Normal"/>
    <w:next w:val="Normal"/>
    <w:autoRedefine/>
    <w:uiPriority w:val="39"/>
    <w:rsid w:val="00345731"/>
    <w:pPr>
      <w:ind w:left="1920"/>
      <w:jc w:val="left"/>
    </w:pPr>
    <w:rPr>
      <w:rFonts w:asciiTheme="minorHAnsi" w:hAnsiTheme="minorHAnsi"/>
      <w:sz w:val="18"/>
      <w:szCs w:val="18"/>
    </w:rPr>
  </w:style>
  <w:style w:type="paragraph" w:customStyle="1" w:styleId="BlockQuote">
    <w:name w:val="Block Quote"/>
    <w:basedOn w:val="Normal"/>
    <w:next w:val="BodyText"/>
    <w:rsid w:val="00B95952"/>
    <w:pPr>
      <w:spacing w:before="120" w:after="120"/>
      <w:ind w:left="360" w:right="360" w:firstLine="0"/>
    </w:pPr>
    <w:rPr>
      <w:sz w:val="21"/>
      <w:szCs w:val="19"/>
    </w:rPr>
  </w:style>
  <w:style w:type="paragraph" w:customStyle="1" w:styleId="Epigraph">
    <w:name w:val="Epigraph"/>
    <w:basedOn w:val="Normal"/>
    <w:rsid w:val="00471E15"/>
    <w:pPr>
      <w:ind w:left="3600" w:firstLine="0"/>
      <w:jc w:val="right"/>
    </w:pPr>
    <w:rPr>
      <w:sz w:val="21"/>
      <w:szCs w:val="21"/>
    </w:rPr>
  </w:style>
  <w:style w:type="paragraph" w:customStyle="1" w:styleId="ArticleTitle">
    <w:name w:val="Article Title"/>
    <w:basedOn w:val="Normal"/>
    <w:rsid w:val="00E67E67"/>
    <w:pPr>
      <w:ind w:firstLine="0"/>
      <w:jc w:val="center"/>
    </w:pPr>
    <w:rPr>
      <w:caps/>
    </w:rPr>
  </w:style>
  <w:style w:type="paragraph" w:customStyle="1" w:styleId="YourName">
    <w:name w:val="Your Name"/>
    <w:basedOn w:val="Normal"/>
    <w:rsid w:val="00E67E67"/>
    <w:pPr>
      <w:ind w:firstLine="0"/>
      <w:jc w:val="center"/>
    </w:pPr>
    <w:rPr>
      <w:i/>
      <w:iCs/>
      <w:sz w:val="23"/>
    </w:rPr>
  </w:style>
  <w:style w:type="paragraph" w:customStyle="1" w:styleId="BlockQuoteinFootnote">
    <w:name w:val="Block Quote in Footnote"/>
    <w:basedOn w:val="FootnoteText"/>
    <w:rsid w:val="00870B12"/>
    <w:pPr>
      <w:ind w:left="360" w:right="360"/>
    </w:pPr>
  </w:style>
  <w:style w:type="character" w:customStyle="1" w:styleId="FootnoteTextChar">
    <w:name w:val="Footnote Text Char"/>
    <w:aliases w:val="fn Char,footnote text Char,Footnotes Char,Footnote ak Char"/>
    <w:link w:val="FootnoteText"/>
    <w:uiPriority w:val="99"/>
    <w:rsid w:val="00D139B9"/>
    <w:rPr>
      <w:rFonts w:ascii="Cambria" w:hAnsi="Cambria"/>
    </w:rPr>
  </w:style>
  <w:style w:type="character" w:customStyle="1" w:styleId="documentbody">
    <w:name w:val="documentbody"/>
    <w:basedOn w:val="DefaultParagraphFont"/>
    <w:rsid w:val="00AF2FFB"/>
  </w:style>
  <w:style w:type="character" w:styleId="FollowedHyperlink">
    <w:name w:val="FollowedHyperlink"/>
    <w:uiPriority w:val="99"/>
    <w:rsid w:val="00161D83"/>
    <w:rPr>
      <w:color w:val="800080"/>
      <w:u w:val="single"/>
    </w:rPr>
  </w:style>
  <w:style w:type="paragraph" w:styleId="BalloonText">
    <w:name w:val="Balloon Text"/>
    <w:basedOn w:val="Normal"/>
    <w:link w:val="BalloonTextChar"/>
    <w:rsid w:val="00F445A1"/>
    <w:rPr>
      <w:rFonts w:ascii="Tahoma" w:hAnsi="Tahoma"/>
      <w:sz w:val="16"/>
      <w:szCs w:val="16"/>
      <w:lang w:val="x-none" w:eastAsia="x-none"/>
    </w:rPr>
  </w:style>
  <w:style w:type="paragraph" w:styleId="CommentSubject">
    <w:name w:val="annotation subject"/>
    <w:basedOn w:val="CommentText"/>
    <w:next w:val="CommentText"/>
    <w:link w:val="CommentSubjectChar"/>
    <w:rsid w:val="00C20BA5"/>
  </w:style>
  <w:style w:type="character" w:customStyle="1" w:styleId="CommentTextChar">
    <w:name w:val="Comment Text Char"/>
    <w:link w:val="CommentText"/>
    <w:uiPriority w:val="99"/>
    <w:semiHidden/>
    <w:rsid w:val="00C20BA5"/>
    <w:rPr>
      <w:rFonts w:ascii="CG Times" w:hAnsi="CG Times"/>
    </w:rPr>
  </w:style>
  <w:style w:type="character" w:customStyle="1" w:styleId="CommentSubjectChar">
    <w:name w:val="Comment Subject Char"/>
    <w:link w:val="CommentSubject"/>
    <w:rsid w:val="00C20BA5"/>
    <w:rPr>
      <w:rFonts w:ascii="CG Times" w:hAnsi="CG Times"/>
    </w:rPr>
  </w:style>
  <w:style w:type="paragraph" w:styleId="BodyText">
    <w:name w:val="Body Text"/>
    <w:basedOn w:val="Normal"/>
    <w:link w:val="BodyTextChar"/>
    <w:uiPriority w:val="99"/>
    <w:rsid w:val="007A48DF"/>
    <w:pPr>
      <w:spacing w:after="120"/>
    </w:pPr>
    <w:rPr>
      <w:lang w:val="x-none" w:eastAsia="x-none"/>
    </w:rPr>
  </w:style>
  <w:style w:type="character" w:customStyle="1" w:styleId="BodyTextChar">
    <w:name w:val="Body Text Char"/>
    <w:link w:val="BodyText"/>
    <w:uiPriority w:val="99"/>
    <w:rsid w:val="007A48DF"/>
    <w:rPr>
      <w:rFonts w:ascii="Cambria" w:hAnsi="Cambria"/>
      <w:sz w:val="24"/>
    </w:rPr>
  </w:style>
  <w:style w:type="paragraph" w:customStyle="1" w:styleId="TOCHeading1">
    <w:name w:val="TOC Heading1"/>
    <w:basedOn w:val="Heading1"/>
    <w:next w:val="Normal"/>
    <w:uiPriority w:val="39"/>
    <w:qFormat/>
    <w:rsid w:val="00F873A8"/>
    <w:pPr>
      <w:keepLines/>
      <w:numPr>
        <w:numId w:val="0"/>
      </w:numPr>
      <w:spacing w:before="480"/>
      <w:jc w:val="left"/>
      <w:outlineLvl w:val="9"/>
    </w:pPr>
    <w:rPr>
      <w:rFonts w:ascii="Cambria" w:hAnsi="Cambria"/>
      <w:b/>
      <w:bCs/>
      <w:smallCaps w:val="0"/>
      <w:color w:val="365F91"/>
      <w:kern w:val="0"/>
      <w:szCs w:val="28"/>
    </w:rPr>
  </w:style>
  <w:style w:type="character" w:styleId="HTMLCite">
    <w:name w:val="HTML Cite"/>
    <w:uiPriority w:val="99"/>
    <w:rsid w:val="002E227A"/>
    <w:rPr>
      <w:i/>
      <w:iCs/>
    </w:rPr>
  </w:style>
  <w:style w:type="table" w:styleId="TableColorful3">
    <w:name w:val="Table Colorful 3"/>
    <w:basedOn w:val="TableNormal"/>
    <w:rsid w:val="003D7DD9"/>
    <w:pPr>
      <w:widowControl w:val="0"/>
      <w:spacing w:line="360" w:lineRule="auto"/>
      <w:ind w:firstLine="3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Accent2">
    <w:name w:val="Colorful Grid Accent 2"/>
    <w:basedOn w:val="TableNormal"/>
    <w:uiPriority w:val="64"/>
    <w:rsid w:val="003D7DD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64"/>
    <w:rsid w:val="003D7DD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Emphasis">
    <w:name w:val="Emphasis"/>
    <w:qFormat/>
    <w:rsid w:val="00FB21B9"/>
    <w:rPr>
      <w:i/>
      <w:iCs/>
    </w:rPr>
  </w:style>
  <w:style w:type="paragraph" w:styleId="ListBullet">
    <w:name w:val="List Bullet"/>
    <w:basedOn w:val="Normal"/>
    <w:rsid w:val="00283749"/>
    <w:pPr>
      <w:numPr>
        <w:numId w:val="4"/>
      </w:numPr>
      <w:contextualSpacing/>
    </w:pPr>
  </w:style>
  <w:style w:type="character" w:customStyle="1" w:styleId="ptext-3">
    <w:name w:val="ptext-3"/>
    <w:basedOn w:val="DefaultParagraphFont"/>
    <w:rsid w:val="00F708CF"/>
  </w:style>
  <w:style w:type="paragraph" w:customStyle="1" w:styleId="Default">
    <w:name w:val="Default"/>
    <w:rsid w:val="007F32E1"/>
    <w:pPr>
      <w:widowControl w:val="0"/>
      <w:autoSpaceDE w:val="0"/>
      <w:autoSpaceDN w:val="0"/>
      <w:adjustRightInd w:val="0"/>
    </w:pPr>
    <w:rPr>
      <w:color w:val="000000"/>
      <w:sz w:val="24"/>
      <w:szCs w:val="24"/>
    </w:rPr>
  </w:style>
  <w:style w:type="paragraph" w:styleId="NoSpacing">
    <w:name w:val="No Spacing"/>
    <w:uiPriority w:val="1"/>
    <w:qFormat/>
    <w:rsid w:val="002C3AA0"/>
    <w:pPr>
      <w:widowControl w:val="0"/>
      <w:ind w:firstLine="360"/>
      <w:jc w:val="both"/>
    </w:pPr>
    <w:rPr>
      <w:rFonts w:ascii="CG Times" w:hAnsi="CG Times"/>
      <w:sz w:val="24"/>
    </w:rPr>
  </w:style>
  <w:style w:type="character" w:customStyle="1" w:styleId="HeaderChar">
    <w:name w:val="Header Char"/>
    <w:link w:val="Header"/>
    <w:uiPriority w:val="99"/>
    <w:rsid w:val="002C3AA0"/>
    <w:rPr>
      <w:rFonts w:ascii="CG Times" w:hAnsi="CG Times"/>
      <w:sz w:val="24"/>
    </w:rPr>
  </w:style>
  <w:style w:type="character" w:customStyle="1" w:styleId="FooterChar">
    <w:name w:val="Footer Char"/>
    <w:link w:val="Footer"/>
    <w:uiPriority w:val="99"/>
    <w:rsid w:val="00D31E76"/>
    <w:rPr>
      <w:rFonts w:ascii="CG Times" w:hAnsi="CG Times"/>
      <w:sz w:val="24"/>
    </w:rPr>
  </w:style>
  <w:style w:type="character" w:customStyle="1" w:styleId="Heading2Char">
    <w:name w:val="Heading 2 Char"/>
    <w:link w:val="Heading2"/>
    <w:rsid w:val="00D02498"/>
    <w:rPr>
      <w:rFonts w:ascii="Calibri" w:hAnsi="Calibri"/>
      <w:smallCaps/>
      <w:sz w:val="28"/>
      <w:szCs w:val="28"/>
      <w:lang w:val="x-none" w:eastAsia="x-none" w:bidi="en-US"/>
    </w:rPr>
  </w:style>
  <w:style w:type="character" w:customStyle="1" w:styleId="Heading1Char">
    <w:name w:val="Heading 1 Char"/>
    <w:link w:val="Heading1"/>
    <w:rsid w:val="000F2215"/>
    <w:rPr>
      <w:rFonts w:ascii="Calibri" w:hAnsi="Calibri"/>
      <w:smallCaps/>
      <w:kern w:val="28"/>
      <w:sz w:val="28"/>
    </w:rPr>
  </w:style>
  <w:style w:type="character" w:customStyle="1" w:styleId="Heading3Char">
    <w:name w:val="Heading 3 Char"/>
    <w:link w:val="Heading3"/>
    <w:rsid w:val="00D27FC7"/>
    <w:rPr>
      <w:rFonts w:ascii="Calibri" w:hAnsi="Calibri"/>
      <w:b/>
      <w:sz w:val="24"/>
      <w:lang w:val="x-none" w:eastAsia="x-none"/>
    </w:rPr>
  </w:style>
  <w:style w:type="character" w:customStyle="1" w:styleId="Heading4Char">
    <w:name w:val="Heading 4 Char"/>
    <w:link w:val="Heading4"/>
    <w:rsid w:val="00761C53"/>
    <w:rPr>
      <w:rFonts w:ascii="Calibri" w:hAnsi="Calibri"/>
      <w:b/>
      <w:i/>
      <w:sz w:val="24"/>
      <w:lang w:eastAsia="x-none" w:bidi="en-US"/>
    </w:rPr>
  </w:style>
  <w:style w:type="character" w:customStyle="1" w:styleId="Heading5Char">
    <w:name w:val="Heading 5 Char"/>
    <w:link w:val="Heading5"/>
    <w:rsid w:val="00283749"/>
    <w:rPr>
      <w:rFonts w:ascii="CG Times" w:hAnsi="CG Times"/>
      <w:sz w:val="22"/>
      <w:lang w:bidi="ar-SA"/>
    </w:rPr>
  </w:style>
  <w:style w:type="character" w:customStyle="1" w:styleId="Heading6Char">
    <w:name w:val="Heading 6 Char"/>
    <w:link w:val="Heading6"/>
    <w:rsid w:val="00283749"/>
    <w:rPr>
      <w:i/>
      <w:sz w:val="22"/>
    </w:rPr>
  </w:style>
  <w:style w:type="paragraph" w:styleId="TOCHeading">
    <w:name w:val="TOC Heading"/>
    <w:basedOn w:val="Heading1"/>
    <w:next w:val="Normal"/>
    <w:autoRedefine/>
    <w:uiPriority w:val="39"/>
    <w:qFormat/>
    <w:rsid w:val="00141501"/>
    <w:pPr>
      <w:keepLines/>
      <w:numPr>
        <w:numId w:val="0"/>
      </w:numPr>
      <w:spacing w:line="240" w:lineRule="auto"/>
      <w:outlineLvl w:val="9"/>
    </w:pPr>
    <w:rPr>
      <w:rFonts w:ascii="Times New Roman" w:eastAsia="MS Gothic" w:hAnsi="Times New Roman"/>
      <w:b/>
      <w:bCs/>
      <w:kern w:val="0"/>
      <w:szCs w:val="28"/>
    </w:rPr>
  </w:style>
  <w:style w:type="character" w:customStyle="1" w:styleId="DocumentMapChar">
    <w:name w:val="Document Map Char"/>
    <w:link w:val="DocumentMap"/>
    <w:rsid w:val="00141501"/>
    <w:rPr>
      <w:rFonts w:ascii="Tahoma" w:hAnsi="Tahoma"/>
      <w:sz w:val="24"/>
      <w:shd w:val="clear" w:color="auto" w:fill="000080"/>
    </w:rPr>
  </w:style>
  <w:style w:type="paragraph" w:styleId="ListParagraph">
    <w:name w:val="List Paragraph"/>
    <w:basedOn w:val="Normal"/>
    <w:uiPriority w:val="34"/>
    <w:qFormat/>
    <w:rsid w:val="000B57C3"/>
    <w:pPr>
      <w:widowControl/>
      <w:spacing w:line="240" w:lineRule="auto"/>
      <w:ind w:left="720" w:firstLine="0"/>
      <w:contextualSpacing/>
      <w:jc w:val="left"/>
    </w:pPr>
    <w:rPr>
      <w:rFonts w:asciiTheme="minorHAnsi" w:hAnsiTheme="minorHAnsi"/>
      <w:color w:val="000000"/>
      <w:szCs w:val="24"/>
    </w:rPr>
  </w:style>
  <w:style w:type="character" w:customStyle="1" w:styleId="BalloonTextChar">
    <w:name w:val="Balloon Text Char"/>
    <w:link w:val="BalloonText"/>
    <w:rsid w:val="00141501"/>
    <w:rPr>
      <w:rFonts w:ascii="Tahoma" w:hAnsi="Tahoma" w:cs="Tahoma"/>
      <w:sz w:val="16"/>
      <w:szCs w:val="16"/>
    </w:rPr>
  </w:style>
  <w:style w:type="table" w:styleId="TableGrid">
    <w:name w:val="Table Grid"/>
    <w:basedOn w:val="TableNormal"/>
    <w:uiPriority w:val="59"/>
    <w:rsid w:val="000D6A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AProvision">
    <w:name w:val="ACTA Provision"/>
    <w:basedOn w:val="Normal"/>
    <w:qFormat/>
    <w:rsid w:val="00515396"/>
    <w:pPr>
      <w:ind w:left="360" w:firstLine="0"/>
    </w:pPr>
    <w:rPr>
      <w:b/>
      <w:bCs/>
    </w:rPr>
  </w:style>
  <w:style w:type="paragraph" w:customStyle="1" w:styleId="first-level">
    <w:name w:val="first-level"/>
    <w:basedOn w:val="Normal"/>
    <w:rsid w:val="0033447C"/>
    <w:pPr>
      <w:widowControl/>
      <w:spacing w:before="100" w:beforeAutospacing="1" w:after="100" w:afterAutospacing="1" w:line="240" w:lineRule="auto"/>
      <w:ind w:firstLine="0"/>
      <w:jc w:val="left"/>
    </w:pPr>
    <w:rPr>
      <w:rFonts w:ascii="Times New Roman" w:hAnsi="Times New Roman"/>
      <w:szCs w:val="24"/>
    </w:rPr>
  </w:style>
  <w:style w:type="character" w:customStyle="1" w:styleId="smallcaps">
    <w:name w:val="smallcaps"/>
    <w:basedOn w:val="DefaultParagraphFont"/>
    <w:rsid w:val="0033447C"/>
  </w:style>
  <w:style w:type="paragraph" w:customStyle="1" w:styleId="secondlevel">
    <w:name w:val="secondlevel"/>
    <w:basedOn w:val="Normal"/>
    <w:rsid w:val="0033447C"/>
    <w:pPr>
      <w:widowControl/>
      <w:spacing w:before="100" w:beforeAutospacing="1" w:after="100" w:afterAutospacing="1" w:line="240" w:lineRule="auto"/>
      <w:ind w:firstLine="0"/>
      <w:jc w:val="left"/>
    </w:pPr>
    <w:rPr>
      <w:rFonts w:ascii="Times New Roman" w:hAnsi="Times New Roman"/>
      <w:szCs w:val="24"/>
    </w:rPr>
  </w:style>
  <w:style w:type="paragraph" w:styleId="Revision">
    <w:name w:val="Revision"/>
    <w:hidden/>
    <w:uiPriority w:val="71"/>
    <w:rsid w:val="00135E6F"/>
    <w:rPr>
      <w:rFonts w:ascii="CG Times" w:hAnsi="CG Times"/>
      <w:sz w:val="24"/>
    </w:rPr>
  </w:style>
  <w:style w:type="paragraph" w:styleId="BlockText">
    <w:name w:val="Block Text"/>
    <w:basedOn w:val="Normal"/>
    <w:rsid w:val="00B95952"/>
    <w:pPr>
      <w:spacing w:after="120"/>
      <w:ind w:left="1440" w:right="1440"/>
    </w:pPr>
  </w:style>
  <w:style w:type="paragraph" w:customStyle="1" w:styleId="StyleHeading3Underline">
    <w:name w:val="Style Heading 3 + Underline"/>
    <w:basedOn w:val="Heading3"/>
    <w:rsid w:val="008A078C"/>
    <w:rPr>
      <w:bCs/>
      <w:u w:val="single"/>
    </w:rPr>
  </w:style>
  <w:style w:type="character" w:customStyle="1" w:styleId="st">
    <w:name w:val="st"/>
    <w:basedOn w:val="DefaultParagraphFont"/>
    <w:rsid w:val="003603C9"/>
  </w:style>
  <w:style w:type="paragraph" w:customStyle="1" w:styleId="CM44">
    <w:name w:val="CM44"/>
    <w:basedOn w:val="Normal"/>
    <w:next w:val="Normal"/>
    <w:uiPriority w:val="99"/>
    <w:rsid w:val="004E254C"/>
    <w:pPr>
      <w:widowControl/>
      <w:autoSpaceDE w:val="0"/>
      <w:autoSpaceDN w:val="0"/>
      <w:adjustRightInd w:val="0"/>
      <w:spacing w:after="123" w:line="240" w:lineRule="auto"/>
      <w:ind w:firstLine="0"/>
      <w:jc w:val="left"/>
    </w:pPr>
    <w:rPr>
      <w:rFonts w:ascii="Calibri" w:eastAsia="Calibri" w:hAnsi="Calibri"/>
      <w:szCs w:val="24"/>
    </w:rPr>
  </w:style>
  <w:style w:type="paragraph" w:styleId="NormalWeb">
    <w:name w:val="Normal (Web)"/>
    <w:basedOn w:val="Normal"/>
    <w:uiPriority w:val="99"/>
    <w:semiHidden/>
    <w:unhideWhenUsed/>
    <w:rsid w:val="0052315D"/>
    <w:rPr>
      <w:rFonts w:ascii="Times New Roman" w:hAnsi="Times New Roman"/>
      <w:szCs w:val="24"/>
    </w:rPr>
  </w:style>
  <w:style w:type="paragraph" w:customStyle="1" w:styleId="Delivery">
    <w:name w:val="Delivery"/>
    <w:basedOn w:val="Normal"/>
    <w:rsid w:val="00D02498"/>
    <w:pPr>
      <w:widowControl/>
      <w:tabs>
        <w:tab w:val="right" w:pos="7092"/>
      </w:tabs>
      <w:spacing w:after="120" w:line="240" w:lineRule="auto"/>
      <w:ind w:firstLine="0"/>
      <w:jc w:val="left"/>
    </w:pPr>
    <w:rPr>
      <w:rFonts w:ascii="Times New Roman" w:hAnsi="Times New Roman"/>
      <w:b/>
    </w:rPr>
  </w:style>
  <w:style w:type="paragraph" w:customStyle="1" w:styleId="Subject">
    <w:name w:val="Subject"/>
    <w:basedOn w:val="Normal"/>
    <w:rsid w:val="00D02498"/>
    <w:pPr>
      <w:widowControl/>
      <w:spacing w:line="240" w:lineRule="auto"/>
      <w:ind w:firstLine="0"/>
      <w:jc w:val="left"/>
    </w:pPr>
    <w:rPr>
      <w:rFonts w:ascii="Times New Roman" w:hAnsi="Times New Roman"/>
    </w:rPr>
  </w:style>
  <w:style w:type="paragraph" w:styleId="Date">
    <w:name w:val="Date"/>
    <w:basedOn w:val="Normal"/>
    <w:next w:val="Normal"/>
    <w:link w:val="DateChar"/>
    <w:rsid w:val="00D02498"/>
    <w:pPr>
      <w:widowControl/>
      <w:spacing w:line="240" w:lineRule="auto"/>
      <w:ind w:firstLine="0"/>
      <w:jc w:val="left"/>
    </w:pPr>
    <w:rPr>
      <w:rFonts w:ascii="Times New Roman" w:hAnsi="Times New Roman"/>
      <w:lang w:val="x-none" w:eastAsia="x-none"/>
    </w:rPr>
  </w:style>
  <w:style w:type="character" w:customStyle="1" w:styleId="DateChar">
    <w:name w:val="Date Char"/>
    <w:link w:val="Date"/>
    <w:rsid w:val="00D02498"/>
    <w:rPr>
      <w:sz w:val="24"/>
    </w:rPr>
  </w:style>
  <w:style w:type="paragraph" w:customStyle="1" w:styleId="ToFrom">
    <w:name w:val="ToFrom"/>
    <w:basedOn w:val="Normal"/>
    <w:rsid w:val="00D02498"/>
    <w:pPr>
      <w:widowControl/>
      <w:spacing w:after="120" w:line="240" w:lineRule="auto"/>
      <w:ind w:firstLine="0"/>
      <w:jc w:val="left"/>
    </w:pPr>
    <w:rPr>
      <w:rFonts w:ascii="Times New Roman" w:hAnsi="Times New Roman"/>
      <w:b/>
    </w:rPr>
  </w:style>
  <w:style w:type="paragraph" w:styleId="Title">
    <w:name w:val="Title"/>
    <w:basedOn w:val="Normal"/>
    <w:next w:val="Normal"/>
    <w:link w:val="TitleChar"/>
    <w:uiPriority w:val="10"/>
    <w:qFormat/>
    <w:rsid w:val="006E2617"/>
    <w:pPr>
      <w:spacing w:before="240" w:after="60"/>
      <w:jc w:val="center"/>
      <w:outlineLvl w:val="0"/>
    </w:pPr>
    <w:rPr>
      <w:b/>
      <w:bCs/>
      <w:kern w:val="28"/>
      <w:sz w:val="32"/>
      <w:szCs w:val="32"/>
      <w:lang w:val="x-none" w:eastAsia="x-none"/>
    </w:rPr>
  </w:style>
  <w:style w:type="character" w:customStyle="1" w:styleId="TitleChar">
    <w:name w:val="Title Char"/>
    <w:link w:val="Title"/>
    <w:uiPriority w:val="10"/>
    <w:rsid w:val="006E2617"/>
    <w:rPr>
      <w:rFonts w:ascii="Cambria" w:eastAsia="Times New Roman" w:hAnsi="Cambria" w:cs="Times New Roman"/>
      <w:b/>
      <w:bCs/>
      <w:kern w:val="28"/>
      <w:sz w:val="32"/>
      <w:szCs w:val="32"/>
    </w:rPr>
  </w:style>
  <w:style w:type="table" w:customStyle="1" w:styleId="TableGrid1">
    <w:name w:val="Table Grid1"/>
    <w:basedOn w:val="TableNormal"/>
    <w:next w:val="TableGrid"/>
    <w:uiPriority w:val="59"/>
    <w:rsid w:val="003458C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458C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9550D"/>
  </w:style>
  <w:style w:type="paragraph" w:customStyle="1" w:styleId="Blockquote0">
    <w:name w:val="Blockquote"/>
    <w:basedOn w:val="Normal"/>
    <w:link w:val="BlockquoteChar"/>
    <w:qFormat/>
    <w:rsid w:val="00606799"/>
    <w:pPr>
      <w:spacing w:before="120" w:after="120" w:line="240" w:lineRule="auto"/>
      <w:ind w:left="1080" w:right="720" w:firstLine="0"/>
    </w:pPr>
    <w:rPr>
      <w:color w:val="000000"/>
      <w:szCs w:val="24"/>
    </w:rPr>
  </w:style>
  <w:style w:type="character" w:customStyle="1" w:styleId="BlockquoteChar">
    <w:name w:val="Blockquote Char"/>
    <w:basedOn w:val="DefaultParagraphFont"/>
    <w:link w:val="Blockquote0"/>
    <w:rsid w:val="00606799"/>
    <w:rPr>
      <w:rFonts w:ascii="Cambria" w:hAnsi="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570">
      <w:bodyDiv w:val="1"/>
      <w:marLeft w:val="0"/>
      <w:marRight w:val="0"/>
      <w:marTop w:val="0"/>
      <w:marBottom w:val="0"/>
      <w:divBdr>
        <w:top w:val="none" w:sz="0" w:space="0" w:color="auto"/>
        <w:left w:val="none" w:sz="0" w:space="0" w:color="auto"/>
        <w:bottom w:val="none" w:sz="0" w:space="0" w:color="auto"/>
        <w:right w:val="none" w:sz="0" w:space="0" w:color="auto"/>
      </w:divBdr>
    </w:div>
    <w:div w:id="71046667">
      <w:bodyDiv w:val="1"/>
      <w:marLeft w:val="0"/>
      <w:marRight w:val="0"/>
      <w:marTop w:val="0"/>
      <w:marBottom w:val="0"/>
      <w:divBdr>
        <w:top w:val="none" w:sz="0" w:space="0" w:color="auto"/>
        <w:left w:val="none" w:sz="0" w:space="0" w:color="auto"/>
        <w:bottom w:val="none" w:sz="0" w:space="0" w:color="auto"/>
        <w:right w:val="none" w:sz="0" w:space="0" w:color="auto"/>
      </w:divBdr>
    </w:div>
    <w:div w:id="114295114">
      <w:bodyDiv w:val="1"/>
      <w:marLeft w:val="0"/>
      <w:marRight w:val="0"/>
      <w:marTop w:val="0"/>
      <w:marBottom w:val="0"/>
      <w:divBdr>
        <w:top w:val="none" w:sz="0" w:space="0" w:color="auto"/>
        <w:left w:val="none" w:sz="0" w:space="0" w:color="auto"/>
        <w:bottom w:val="none" w:sz="0" w:space="0" w:color="auto"/>
        <w:right w:val="none" w:sz="0" w:space="0" w:color="auto"/>
      </w:divBdr>
    </w:div>
    <w:div w:id="127434239">
      <w:bodyDiv w:val="1"/>
      <w:marLeft w:val="0"/>
      <w:marRight w:val="0"/>
      <w:marTop w:val="0"/>
      <w:marBottom w:val="0"/>
      <w:divBdr>
        <w:top w:val="none" w:sz="0" w:space="0" w:color="auto"/>
        <w:left w:val="none" w:sz="0" w:space="0" w:color="auto"/>
        <w:bottom w:val="none" w:sz="0" w:space="0" w:color="auto"/>
        <w:right w:val="none" w:sz="0" w:space="0" w:color="auto"/>
      </w:divBdr>
    </w:div>
    <w:div w:id="153306810">
      <w:bodyDiv w:val="1"/>
      <w:marLeft w:val="0"/>
      <w:marRight w:val="0"/>
      <w:marTop w:val="0"/>
      <w:marBottom w:val="0"/>
      <w:divBdr>
        <w:top w:val="none" w:sz="0" w:space="0" w:color="auto"/>
        <w:left w:val="none" w:sz="0" w:space="0" w:color="auto"/>
        <w:bottom w:val="none" w:sz="0" w:space="0" w:color="auto"/>
        <w:right w:val="none" w:sz="0" w:space="0" w:color="auto"/>
      </w:divBdr>
    </w:div>
    <w:div w:id="172838412">
      <w:bodyDiv w:val="1"/>
      <w:marLeft w:val="0"/>
      <w:marRight w:val="0"/>
      <w:marTop w:val="0"/>
      <w:marBottom w:val="0"/>
      <w:divBdr>
        <w:top w:val="none" w:sz="0" w:space="0" w:color="auto"/>
        <w:left w:val="none" w:sz="0" w:space="0" w:color="auto"/>
        <w:bottom w:val="none" w:sz="0" w:space="0" w:color="auto"/>
        <w:right w:val="none" w:sz="0" w:space="0" w:color="auto"/>
      </w:divBdr>
    </w:div>
    <w:div w:id="173032050">
      <w:bodyDiv w:val="1"/>
      <w:marLeft w:val="0"/>
      <w:marRight w:val="0"/>
      <w:marTop w:val="0"/>
      <w:marBottom w:val="0"/>
      <w:divBdr>
        <w:top w:val="none" w:sz="0" w:space="0" w:color="auto"/>
        <w:left w:val="none" w:sz="0" w:space="0" w:color="auto"/>
        <w:bottom w:val="none" w:sz="0" w:space="0" w:color="auto"/>
        <w:right w:val="none" w:sz="0" w:space="0" w:color="auto"/>
      </w:divBdr>
      <w:divsChild>
        <w:div w:id="808981939">
          <w:marLeft w:val="0"/>
          <w:marRight w:val="0"/>
          <w:marTop w:val="0"/>
          <w:marBottom w:val="0"/>
          <w:divBdr>
            <w:top w:val="none" w:sz="0" w:space="0" w:color="auto"/>
            <w:left w:val="none" w:sz="0" w:space="0" w:color="auto"/>
            <w:bottom w:val="none" w:sz="0" w:space="0" w:color="auto"/>
            <w:right w:val="none" w:sz="0" w:space="0" w:color="auto"/>
          </w:divBdr>
          <w:divsChild>
            <w:div w:id="1352489921">
              <w:marLeft w:val="0"/>
              <w:marRight w:val="0"/>
              <w:marTop w:val="0"/>
              <w:marBottom w:val="0"/>
              <w:divBdr>
                <w:top w:val="none" w:sz="0" w:space="0" w:color="auto"/>
                <w:left w:val="none" w:sz="0" w:space="0" w:color="auto"/>
                <w:bottom w:val="none" w:sz="0" w:space="0" w:color="auto"/>
                <w:right w:val="none" w:sz="0" w:space="0" w:color="auto"/>
              </w:divBdr>
              <w:divsChild>
                <w:div w:id="225069660">
                  <w:marLeft w:val="0"/>
                  <w:marRight w:val="0"/>
                  <w:marTop w:val="0"/>
                  <w:marBottom w:val="0"/>
                  <w:divBdr>
                    <w:top w:val="none" w:sz="0" w:space="0" w:color="auto"/>
                    <w:left w:val="none" w:sz="0" w:space="0" w:color="auto"/>
                    <w:bottom w:val="none" w:sz="0" w:space="0" w:color="auto"/>
                    <w:right w:val="none" w:sz="0" w:space="0" w:color="auto"/>
                  </w:divBdr>
                  <w:divsChild>
                    <w:div w:id="43818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6864">
      <w:bodyDiv w:val="1"/>
      <w:marLeft w:val="0"/>
      <w:marRight w:val="0"/>
      <w:marTop w:val="0"/>
      <w:marBottom w:val="0"/>
      <w:divBdr>
        <w:top w:val="none" w:sz="0" w:space="0" w:color="auto"/>
        <w:left w:val="none" w:sz="0" w:space="0" w:color="auto"/>
        <w:bottom w:val="none" w:sz="0" w:space="0" w:color="auto"/>
        <w:right w:val="none" w:sz="0" w:space="0" w:color="auto"/>
      </w:divBdr>
    </w:div>
    <w:div w:id="315494797">
      <w:bodyDiv w:val="1"/>
      <w:marLeft w:val="0"/>
      <w:marRight w:val="0"/>
      <w:marTop w:val="0"/>
      <w:marBottom w:val="0"/>
      <w:divBdr>
        <w:top w:val="none" w:sz="0" w:space="0" w:color="auto"/>
        <w:left w:val="none" w:sz="0" w:space="0" w:color="auto"/>
        <w:bottom w:val="none" w:sz="0" w:space="0" w:color="auto"/>
        <w:right w:val="none" w:sz="0" w:space="0" w:color="auto"/>
      </w:divBdr>
    </w:div>
    <w:div w:id="324432806">
      <w:bodyDiv w:val="1"/>
      <w:marLeft w:val="0"/>
      <w:marRight w:val="0"/>
      <w:marTop w:val="0"/>
      <w:marBottom w:val="0"/>
      <w:divBdr>
        <w:top w:val="none" w:sz="0" w:space="0" w:color="auto"/>
        <w:left w:val="none" w:sz="0" w:space="0" w:color="auto"/>
        <w:bottom w:val="none" w:sz="0" w:space="0" w:color="auto"/>
        <w:right w:val="none" w:sz="0" w:space="0" w:color="auto"/>
      </w:divBdr>
    </w:div>
    <w:div w:id="341054023">
      <w:bodyDiv w:val="1"/>
      <w:marLeft w:val="0"/>
      <w:marRight w:val="0"/>
      <w:marTop w:val="0"/>
      <w:marBottom w:val="0"/>
      <w:divBdr>
        <w:top w:val="none" w:sz="0" w:space="0" w:color="auto"/>
        <w:left w:val="none" w:sz="0" w:space="0" w:color="auto"/>
        <w:bottom w:val="none" w:sz="0" w:space="0" w:color="auto"/>
        <w:right w:val="none" w:sz="0" w:space="0" w:color="auto"/>
      </w:divBdr>
    </w:div>
    <w:div w:id="348261418">
      <w:bodyDiv w:val="1"/>
      <w:marLeft w:val="0"/>
      <w:marRight w:val="0"/>
      <w:marTop w:val="0"/>
      <w:marBottom w:val="0"/>
      <w:divBdr>
        <w:top w:val="none" w:sz="0" w:space="0" w:color="auto"/>
        <w:left w:val="none" w:sz="0" w:space="0" w:color="auto"/>
        <w:bottom w:val="none" w:sz="0" w:space="0" w:color="auto"/>
        <w:right w:val="none" w:sz="0" w:space="0" w:color="auto"/>
      </w:divBdr>
    </w:div>
    <w:div w:id="409691691">
      <w:bodyDiv w:val="1"/>
      <w:marLeft w:val="0"/>
      <w:marRight w:val="0"/>
      <w:marTop w:val="0"/>
      <w:marBottom w:val="0"/>
      <w:divBdr>
        <w:top w:val="none" w:sz="0" w:space="0" w:color="auto"/>
        <w:left w:val="none" w:sz="0" w:space="0" w:color="auto"/>
        <w:bottom w:val="none" w:sz="0" w:space="0" w:color="auto"/>
        <w:right w:val="none" w:sz="0" w:space="0" w:color="auto"/>
      </w:divBdr>
    </w:div>
    <w:div w:id="411049660">
      <w:bodyDiv w:val="1"/>
      <w:marLeft w:val="0"/>
      <w:marRight w:val="0"/>
      <w:marTop w:val="0"/>
      <w:marBottom w:val="0"/>
      <w:divBdr>
        <w:top w:val="none" w:sz="0" w:space="0" w:color="auto"/>
        <w:left w:val="none" w:sz="0" w:space="0" w:color="auto"/>
        <w:bottom w:val="none" w:sz="0" w:space="0" w:color="auto"/>
        <w:right w:val="none" w:sz="0" w:space="0" w:color="auto"/>
      </w:divBdr>
    </w:div>
    <w:div w:id="411585964">
      <w:bodyDiv w:val="1"/>
      <w:marLeft w:val="0"/>
      <w:marRight w:val="0"/>
      <w:marTop w:val="0"/>
      <w:marBottom w:val="0"/>
      <w:divBdr>
        <w:top w:val="none" w:sz="0" w:space="0" w:color="auto"/>
        <w:left w:val="none" w:sz="0" w:space="0" w:color="auto"/>
        <w:bottom w:val="none" w:sz="0" w:space="0" w:color="auto"/>
        <w:right w:val="none" w:sz="0" w:space="0" w:color="auto"/>
      </w:divBdr>
    </w:div>
    <w:div w:id="418018478">
      <w:bodyDiv w:val="1"/>
      <w:marLeft w:val="0"/>
      <w:marRight w:val="0"/>
      <w:marTop w:val="0"/>
      <w:marBottom w:val="0"/>
      <w:divBdr>
        <w:top w:val="none" w:sz="0" w:space="0" w:color="auto"/>
        <w:left w:val="none" w:sz="0" w:space="0" w:color="auto"/>
        <w:bottom w:val="none" w:sz="0" w:space="0" w:color="auto"/>
        <w:right w:val="none" w:sz="0" w:space="0" w:color="auto"/>
      </w:divBdr>
    </w:div>
    <w:div w:id="453138398">
      <w:bodyDiv w:val="1"/>
      <w:marLeft w:val="0"/>
      <w:marRight w:val="0"/>
      <w:marTop w:val="0"/>
      <w:marBottom w:val="0"/>
      <w:divBdr>
        <w:top w:val="none" w:sz="0" w:space="0" w:color="auto"/>
        <w:left w:val="none" w:sz="0" w:space="0" w:color="auto"/>
        <w:bottom w:val="none" w:sz="0" w:space="0" w:color="auto"/>
        <w:right w:val="none" w:sz="0" w:space="0" w:color="auto"/>
      </w:divBdr>
    </w:div>
    <w:div w:id="487326331">
      <w:bodyDiv w:val="1"/>
      <w:marLeft w:val="0"/>
      <w:marRight w:val="0"/>
      <w:marTop w:val="0"/>
      <w:marBottom w:val="0"/>
      <w:divBdr>
        <w:top w:val="none" w:sz="0" w:space="0" w:color="auto"/>
        <w:left w:val="none" w:sz="0" w:space="0" w:color="auto"/>
        <w:bottom w:val="none" w:sz="0" w:space="0" w:color="auto"/>
        <w:right w:val="none" w:sz="0" w:space="0" w:color="auto"/>
      </w:divBdr>
      <w:divsChild>
        <w:div w:id="407121498">
          <w:marLeft w:val="150"/>
          <w:marRight w:val="0"/>
          <w:marTop w:val="0"/>
          <w:marBottom w:val="0"/>
          <w:divBdr>
            <w:top w:val="none" w:sz="0" w:space="0" w:color="auto"/>
            <w:left w:val="none" w:sz="0" w:space="0" w:color="auto"/>
            <w:bottom w:val="none" w:sz="0" w:space="0" w:color="auto"/>
            <w:right w:val="none" w:sz="0" w:space="0" w:color="auto"/>
          </w:divBdr>
        </w:div>
        <w:div w:id="1079525186">
          <w:marLeft w:val="150"/>
          <w:marRight w:val="0"/>
          <w:marTop w:val="0"/>
          <w:marBottom w:val="0"/>
          <w:divBdr>
            <w:top w:val="none" w:sz="0" w:space="0" w:color="auto"/>
            <w:left w:val="none" w:sz="0" w:space="0" w:color="auto"/>
            <w:bottom w:val="none" w:sz="0" w:space="0" w:color="auto"/>
            <w:right w:val="none" w:sz="0" w:space="0" w:color="auto"/>
          </w:divBdr>
        </w:div>
        <w:div w:id="1903633885">
          <w:marLeft w:val="150"/>
          <w:marRight w:val="0"/>
          <w:marTop w:val="0"/>
          <w:marBottom w:val="0"/>
          <w:divBdr>
            <w:top w:val="none" w:sz="0" w:space="0" w:color="auto"/>
            <w:left w:val="none" w:sz="0" w:space="0" w:color="auto"/>
            <w:bottom w:val="none" w:sz="0" w:space="0" w:color="auto"/>
            <w:right w:val="none" w:sz="0" w:space="0" w:color="auto"/>
          </w:divBdr>
        </w:div>
      </w:divsChild>
    </w:div>
    <w:div w:id="518199597">
      <w:bodyDiv w:val="1"/>
      <w:marLeft w:val="0"/>
      <w:marRight w:val="0"/>
      <w:marTop w:val="0"/>
      <w:marBottom w:val="0"/>
      <w:divBdr>
        <w:top w:val="none" w:sz="0" w:space="0" w:color="auto"/>
        <w:left w:val="none" w:sz="0" w:space="0" w:color="auto"/>
        <w:bottom w:val="none" w:sz="0" w:space="0" w:color="auto"/>
        <w:right w:val="none" w:sz="0" w:space="0" w:color="auto"/>
      </w:divBdr>
      <w:divsChild>
        <w:div w:id="1151600880">
          <w:marLeft w:val="0"/>
          <w:marRight w:val="0"/>
          <w:marTop w:val="0"/>
          <w:marBottom w:val="0"/>
          <w:divBdr>
            <w:top w:val="none" w:sz="0" w:space="0" w:color="auto"/>
            <w:left w:val="none" w:sz="0" w:space="0" w:color="auto"/>
            <w:bottom w:val="none" w:sz="0" w:space="0" w:color="auto"/>
            <w:right w:val="none" w:sz="0" w:space="0" w:color="auto"/>
          </w:divBdr>
        </w:div>
        <w:div w:id="1631977880">
          <w:marLeft w:val="0"/>
          <w:marRight w:val="0"/>
          <w:marTop w:val="0"/>
          <w:marBottom w:val="0"/>
          <w:divBdr>
            <w:top w:val="none" w:sz="0" w:space="0" w:color="auto"/>
            <w:left w:val="none" w:sz="0" w:space="0" w:color="auto"/>
            <w:bottom w:val="none" w:sz="0" w:space="0" w:color="auto"/>
            <w:right w:val="none" w:sz="0" w:space="0" w:color="auto"/>
          </w:divBdr>
        </w:div>
        <w:div w:id="636228487">
          <w:marLeft w:val="0"/>
          <w:marRight w:val="0"/>
          <w:marTop w:val="0"/>
          <w:marBottom w:val="0"/>
          <w:divBdr>
            <w:top w:val="none" w:sz="0" w:space="0" w:color="auto"/>
            <w:left w:val="none" w:sz="0" w:space="0" w:color="auto"/>
            <w:bottom w:val="none" w:sz="0" w:space="0" w:color="auto"/>
            <w:right w:val="none" w:sz="0" w:space="0" w:color="auto"/>
          </w:divBdr>
        </w:div>
        <w:div w:id="602493435">
          <w:marLeft w:val="0"/>
          <w:marRight w:val="0"/>
          <w:marTop w:val="0"/>
          <w:marBottom w:val="0"/>
          <w:divBdr>
            <w:top w:val="none" w:sz="0" w:space="0" w:color="auto"/>
            <w:left w:val="none" w:sz="0" w:space="0" w:color="auto"/>
            <w:bottom w:val="none" w:sz="0" w:space="0" w:color="auto"/>
            <w:right w:val="none" w:sz="0" w:space="0" w:color="auto"/>
          </w:divBdr>
        </w:div>
      </w:divsChild>
    </w:div>
    <w:div w:id="540171643">
      <w:bodyDiv w:val="1"/>
      <w:marLeft w:val="0"/>
      <w:marRight w:val="0"/>
      <w:marTop w:val="0"/>
      <w:marBottom w:val="0"/>
      <w:divBdr>
        <w:top w:val="none" w:sz="0" w:space="0" w:color="auto"/>
        <w:left w:val="none" w:sz="0" w:space="0" w:color="auto"/>
        <w:bottom w:val="none" w:sz="0" w:space="0" w:color="auto"/>
        <w:right w:val="none" w:sz="0" w:space="0" w:color="auto"/>
      </w:divBdr>
    </w:div>
    <w:div w:id="567569594">
      <w:bodyDiv w:val="1"/>
      <w:marLeft w:val="0"/>
      <w:marRight w:val="0"/>
      <w:marTop w:val="0"/>
      <w:marBottom w:val="0"/>
      <w:divBdr>
        <w:top w:val="none" w:sz="0" w:space="0" w:color="auto"/>
        <w:left w:val="none" w:sz="0" w:space="0" w:color="auto"/>
        <w:bottom w:val="none" w:sz="0" w:space="0" w:color="auto"/>
        <w:right w:val="none" w:sz="0" w:space="0" w:color="auto"/>
      </w:divBdr>
    </w:div>
    <w:div w:id="587542191">
      <w:bodyDiv w:val="1"/>
      <w:marLeft w:val="0"/>
      <w:marRight w:val="0"/>
      <w:marTop w:val="0"/>
      <w:marBottom w:val="0"/>
      <w:divBdr>
        <w:top w:val="none" w:sz="0" w:space="0" w:color="auto"/>
        <w:left w:val="none" w:sz="0" w:space="0" w:color="auto"/>
        <w:bottom w:val="none" w:sz="0" w:space="0" w:color="auto"/>
        <w:right w:val="none" w:sz="0" w:space="0" w:color="auto"/>
      </w:divBdr>
    </w:div>
    <w:div w:id="591816792">
      <w:bodyDiv w:val="1"/>
      <w:marLeft w:val="0"/>
      <w:marRight w:val="0"/>
      <w:marTop w:val="0"/>
      <w:marBottom w:val="0"/>
      <w:divBdr>
        <w:top w:val="none" w:sz="0" w:space="0" w:color="auto"/>
        <w:left w:val="none" w:sz="0" w:space="0" w:color="auto"/>
        <w:bottom w:val="none" w:sz="0" w:space="0" w:color="auto"/>
        <w:right w:val="none" w:sz="0" w:space="0" w:color="auto"/>
      </w:divBdr>
    </w:div>
    <w:div w:id="599795994">
      <w:bodyDiv w:val="1"/>
      <w:marLeft w:val="0"/>
      <w:marRight w:val="0"/>
      <w:marTop w:val="0"/>
      <w:marBottom w:val="0"/>
      <w:divBdr>
        <w:top w:val="none" w:sz="0" w:space="0" w:color="auto"/>
        <w:left w:val="none" w:sz="0" w:space="0" w:color="auto"/>
        <w:bottom w:val="none" w:sz="0" w:space="0" w:color="auto"/>
        <w:right w:val="none" w:sz="0" w:space="0" w:color="auto"/>
      </w:divBdr>
    </w:div>
    <w:div w:id="623922556">
      <w:bodyDiv w:val="1"/>
      <w:marLeft w:val="0"/>
      <w:marRight w:val="0"/>
      <w:marTop w:val="0"/>
      <w:marBottom w:val="0"/>
      <w:divBdr>
        <w:top w:val="none" w:sz="0" w:space="0" w:color="auto"/>
        <w:left w:val="none" w:sz="0" w:space="0" w:color="auto"/>
        <w:bottom w:val="none" w:sz="0" w:space="0" w:color="auto"/>
        <w:right w:val="none" w:sz="0" w:space="0" w:color="auto"/>
      </w:divBdr>
    </w:div>
    <w:div w:id="637996768">
      <w:bodyDiv w:val="1"/>
      <w:marLeft w:val="0"/>
      <w:marRight w:val="0"/>
      <w:marTop w:val="0"/>
      <w:marBottom w:val="0"/>
      <w:divBdr>
        <w:top w:val="none" w:sz="0" w:space="0" w:color="auto"/>
        <w:left w:val="none" w:sz="0" w:space="0" w:color="auto"/>
        <w:bottom w:val="none" w:sz="0" w:space="0" w:color="auto"/>
        <w:right w:val="none" w:sz="0" w:space="0" w:color="auto"/>
      </w:divBdr>
    </w:div>
    <w:div w:id="649602828">
      <w:bodyDiv w:val="1"/>
      <w:marLeft w:val="0"/>
      <w:marRight w:val="0"/>
      <w:marTop w:val="0"/>
      <w:marBottom w:val="0"/>
      <w:divBdr>
        <w:top w:val="none" w:sz="0" w:space="0" w:color="auto"/>
        <w:left w:val="none" w:sz="0" w:space="0" w:color="auto"/>
        <w:bottom w:val="none" w:sz="0" w:space="0" w:color="auto"/>
        <w:right w:val="none" w:sz="0" w:space="0" w:color="auto"/>
      </w:divBdr>
    </w:div>
    <w:div w:id="704067097">
      <w:bodyDiv w:val="1"/>
      <w:marLeft w:val="0"/>
      <w:marRight w:val="0"/>
      <w:marTop w:val="0"/>
      <w:marBottom w:val="0"/>
      <w:divBdr>
        <w:top w:val="none" w:sz="0" w:space="0" w:color="auto"/>
        <w:left w:val="none" w:sz="0" w:space="0" w:color="auto"/>
        <w:bottom w:val="none" w:sz="0" w:space="0" w:color="auto"/>
        <w:right w:val="none" w:sz="0" w:space="0" w:color="auto"/>
      </w:divBdr>
    </w:div>
    <w:div w:id="758142672">
      <w:bodyDiv w:val="1"/>
      <w:marLeft w:val="0"/>
      <w:marRight w:val="0"/>
      <w:marTop w:val="0"/>
      <w:marBottom w:val="0"/>
      <w:divBdr>
        <w:top w:val="none" w:sz="0" w:space="0" w:color="auto"/>
        <w:left w:val="none" w:sz="0" w:space="0" w:color="auto"/>
        <w:bottom w:val="none" w:sz="0" w:space="0" w:color="auto"/>
        <w:right w:val="none" w:sz="0" w:space="0" w:color="auto"/>
      </w:divBdr>
    </w:div>
    <w:div w:id="768620798">
      <w:bodyDiv w:val="1"/>
      <w:marLeft w:val="0"/>
      <w:marRight w:val="0"/>
      <w:marTop w:val="0"/>
      <w:marBottom w:val="0"/>
      <w:divBdr>
        <w:top w:val="none" w:sz="0" w:space="0" w:color="auto"/>
        <w:left w:val="none" w:sz="0" w:space="0" w:color="auto"/>
        <w:bottom w:val="none" w:sz="0" w:space="0" w:color="auto"/>
        <w:right w:val="none" w:sz="0" w:space="0" w:color="auto"/>
      </w:divBdr>
    </w:div>
    <w:div w:id="779689594">
      <w:bodyDiv w:val="1"/>
      <w:marLeft w:val="0"/>
      <w:marRight w:val="0"/>
      <w:marTop w:val="0"/>
      <w:marBottom w:val="0"/>
      <w:divBdr>
        <w:top w:val="none" w:sz="0" w:space="0" w:color="auto"/>
        <w:left w:val="none" w:sz="0" w:space="0" w:color="auto"/>
        <w:bottom w:val="none" w:sz="0" w:space="0" w:color="auto"/>
        <w:right w:val="none" w:sz="0" w:space="0" w:color="auto"/>
      </w:divBdr>
    </w:div>
    <w:div w:id="784813557">
      <w:bodyDiv w:val="1"/>
      <w:marLeft w:val="0"/>
      <w:marRight w:val="0"/>
      <w:marTop w:val="0"/>
      <w:marBottom w:val="0"/>
      <w:divBdr>
        <w:top w:val="none" w:sz="0" w:space="0" w:color="auto"/>
        <w:left w:val="none" w:sz="0" w:space="0" w:color="auto"/>
        <w:bottom w:val="none" w:sz="0" w:space="0" w:color="auto"/>
        <w:right w:val="none" w:sz="0" w:space="0" w:color="auto"/>
      </w:divBdr>
    </w:div>
    <w:div w:id="801849072">
      <w:bodyDiv w:val="1"/>
      <w:marLeft w:val="0"/>
      <w:marRight w:val="0"/>
      <w:marTop w:val="0"/>
      <w:marBottom w:val="0"/>
      <w:divBdr>
        <w:top w:val="none" w:sz="0" w:space="0" w:color="auto"/>
        <w:left w:val="none" w:sz="0" w:space="0" w:color="auto"/>
        <w:bottom w:val="none" w:sz="0" w:space="0" w:color="auto"/>
        <w:right w:val="none" w:sz="0" w:space="0" w:color="auto"/>
      </w:divBdr>
    </w:div>
    <w:div w:id="826171683">
      <w:bodyDiv w:val="1"/>
      <w:marLeft w:val="0"/>
      <w:marRight w:val="0"/>
      <w:marTop w:val="0"/>
      <w:marBottom w:val="0"/>
      <w:divBdr>
        <w:top w:val="none" w:sz="0" w:space="0" w:color="auto"/>
        <w:left w:val="none" w:sz="0" w:space="0" w:color="auto"/>
        <w:bottom w:val="none" w:sz="0" w:space="0" w:color="auto"/>
        <w:right w:val="none" w:sz="0" w:space="0" w:color="auto"/>
      </w:divBdr>
      <w:divsChild>
        <w:div w:id="2076926117">
          <w:marLeft w:val="-600"/>
          <w:marRight w:val="0"/>
          <w:marTop w:val="0"/>
          <w:marBottom w:val="300"/>
          <w:divBdr>
            <w:top w:val="none" w:sz="0" w:space="0" w:color="auto"/>
            <w:left w:val="none" w:sz="0" w:space="0" w:color="auto"/>
            <w:bottom w:val="single" w:sz="6" w:space="15" w:color="E5E5E5"/>
            <w:right w:val="none" w:sz="0" w:space="0" w:color="auto"/>
          </w:divBdr>
        </w:div>
      </w:divsChild>
    </w:div>
    <w:div w:id="868102348">
      <w:bodyDiv w:val="1"/>
      <w:marLeft w:val="0"/>
      <w:marRight w:val="0"/>
      <w:marTop w:val="0"/>
      <w:marBottom w:val="0"/>
      <w:divBdr>
        <w:top w:val="none" w:sz="0" w:space="0" w:color="auto"/>
        <w:left w:val="none" w:sz="0" w:space="0" w:color="auto"/>
        <w:bottom w:val="none" w:sz="0" w:space="0" w:color="auto"/>
        <w:right w:val="none" w:sz="0" w:space="0" w:color="auto"/>
      </w:divBdr>
    </w:div>
    <w:div w:id="892542848">
      <w:bodyDiv w:val="1"/>
      <w:marLeft w:val="0"/>
      <w:marRight w:val="0"/>
      <w:marTop w:val="0"/>
      <w:marBottom w:val="0"/>
      <w:divBdr>
        <w:top w:val="none" w:sz="0" w:space="0" w:color="auto"/>
        <w:left w:val="none" w:sz="0" w:space="0" w:color="auto"/>
        <w:bottom w:val="none" w:sz="0" w:space="0" w:color="auto"/>
        <w:right w:val="none" w:sz="0" w:space="0" w:color="auto"/>
      </w:divBdr>
    </w:div>
    <w:div w:id="959263712">
      <w:bodyDiv w:val="1"/>
      <w:marLeft w:val="0"/>
      <w:marRight w:val="0"/>
      <w:marTop w:val="0"/>
      <w:marBottom w:val="0"/>
      <w:divBdr>
        <w:top w:val="none" w:sz="0" w:space="0" w:color="auto"/>
        <w:left w:val="none" w:sz="0" w:space="0" w:color="auto"/>
        <w:bottom w:val="none" w:sz="0" w:space="0" w:color="auto"/>
        <w:right w:val="none" w:sz="0" w:space="0" w:color="auto"/>
      </w:divBdr>
    </w:div>
    <w:div w:id="1016232831">
      <w:bodyDiv w:val="1"/>
      <w:marLeft w:val="0"/>
      <w:marRight w:val="0"/>
      <w:marTop w:val="0"/>
      <w:marBottom w:val="0"/>
      <w:divBdr>
        <w:top w:val="none" w:sz="0" w:space="0" w:color="auto"/>
        <w:left w:val="none" w:sz="0" w:space="0" w:color="auto"/>
        <w:bottom w:val="none" w:sz="0" w:space="0" w:color="auto"/>
        <w:right w:val="none" w:sz="0" w:space="0" w:color="auto"/>
      </w:divBdr>
    </w:div>
    <w:div w:id="1170951163">
      <w:bodyDiv w:val="1"/>
      <w:marLeft w:val="0"/>
      <w:marRight w:val="0"/>
      <w:marTop w:val="0"/>
      <w:marBottom w:val="0"/>
      <w:divBdr>
        <w:top w:val="none" w:sz="0" w:space="0" w:color="auto"/>
        <w:left w:val="none" w:sz="0" w:space="0" w:color="auto"/>
        <w:bottom w:val="none" w:sz="0" w:space="0" w:color="auto"/>
        <w:right w:val="none" w:sz="0" w:space="0" w:color="auto"/>
      </w:divBdr>
    </w:div>
    <w:div w:id="1176386337">
      <w:bodyDiv w:val="1"/>
      <w:marLeft w:val="0"/>
      <w:marRight w:val="0"/>
      <w:marTop w:val="0"/>
      <w:marBottom w:val="0"/>
      <w:divBdr>
        <w:top w:val="none" w:sz="0" w:space="0" w:color="auto"/>
        <w:left w:val="none" w:sz="0" w:space="0" w:color="auto"/>
        <w:bottom w:val="none" w:sz="0" w:space="0" w:color="auto"/>
        <w:right w:val="none" w:sz="0" w:space="0" w:color="auto"/>
      </w:divBdr>
    </w:div>
    <w:div w:id="1195657828">
      <w:bodyDiv w:val="1"/>
      <w:marLeft w:val="0"/>
      <w:marRight w:val="0"/>
      <w:marTop w:val="0"/>
      <w:marBottom w:val="0"/>
      <w:divBdr>
        <w:top w:val="none" w:sz="0" w:space="0" w:color="auto"/>
        <w:left w:val="none" w:sz="0" w:space="0" w:color="auto"/>
        <w:bottom w:val="none" w:sz="0" w:space="0" w:color="auto"/>
        <w:right w:val="none" w:sz="0" w:space="0" w:color="auto"/>
      </w:divBdr>
    </w:div>
    <w:div w:id="1204439432">
      <w:bodyDiv w:val="1"/>
      <w:marLeft w:val="0"/>
      <w:marRight w:val="0"/>
      <w:marTop w:val="0"/>
      <w:marBottom w:val="0"/>
      <w:divBdr>
        <w:top w:val="none" w:sz="0" w:space="0" w:color="auto"/>
        <w:left w:val="none" w:sz="0" w:space="0" w:color="auto"/>
        <w:bottom w:val="none" w:sz="0" w:space="0" w:color="auto"/>
        <w:right w:val="none" w:sz="0" w:space="0" w:color="auto"/>
      </w:divBdr>
      <w:divsChild>
        <w:div w:id="654721754">
          <w:marLeft w:val="150"/>
          <w:marRight w:val="0"/>
          <w:marTop w:val="0"/>
          <w:marBottom w:val="0"/>
          <w:divBdr>
            <w:top w:val="none" w:sz="0" w:space="0" w:color="auto"/>
            <w:left w:val="none" w:sz="0" w:space="0" w:color="auto"/>
            <w:bottom w:val="none" w:sz="0" w:space="0" w:color="auto"/>
            <w:right w:val="none" w:sz="0" w:space="0" w:color="auto"/>
          </w:divBdr>
        </w:div>
        <w:div w:id="1202590759">
          <w:marLeft w:val="150"/>
          <w:marRight w:val="0"/>
          <w:marTop w:val="0"/>
          <w:marBottom w:val="0"/>
          <w:divBdr>
            <w:top w:val="none" w:sz="0" w:space="0" w:color="auto"/>
            <w:left w:val="none" w:sz="0" w:space="0" w:color="auto"/>
            <w:bottom w:val="none" w:sz="0" w:space="0" w:color="auto"/>
            <w:right w:val="none" w:sz="0" w:space="0" w:color="auto"/>
          </w:divBdr>
        </w:div>
        <w:div w:id="1774742928">
          <w:marLeft w:val="150"/>
          <w:marRight w:val="0"/>
          <w:marTop w:val="0"/>
          <w:marBottom w:val="0"/>
          <w:divBdr>
            <w:top w:val="none" w:sz="0" w:space="0" w:color="auto"/>
            <w:left w:val="none" w:sz="0" w:space="0" w:color="auto"/>
            <w:bottom w:val="none" w:sz="0" w:space="0" w:color="auto"/>
            <w:right w:val="none" w:sz="0" w:space="0" w:color="auto"/>
          </w:divBdr>
        </w:div>
      </w:divsChild>
    </w:div>
    <w:div w:id="1209100544">
      <w:bodyDiv w:val="1"/>
      <w:marLeft w:val="0"/>
      <w:marRight w:val="0"/>
      <w:marTop w:val="0"/>
      <w:marBottom w:val="0"/>
      <w:divBdr>
        <w:top w:val="none" w:sz="0" w:space="0" w:color="auto"/>
        <w:left w:val="none" w:sz="0" w:space="0" w:color="auto"/>
        <w:bottom w:val="none" w:sz="0" w:space="0" w:color="auto"/>
        <w:right w:val="none" w:sz="0" w:space="0" w:color="auto"/>
      </w:divBdr>
    </w:div>
    <w:div w:id="1214007262">
      <w:bodyDiv w:val="1"/>
      <w:marLeft w:val="0"/>
      <w:marRight w:val="0"/>
      <w:marTop w:val="0"/>
      <w:marBottom w:val="0"/>
      <w:divBdr>
        <w:top w:val="none" w:sz="0" w:space="0" w:color="auto"/>
        <w:left w:val="none" w:sz="0" w:space="0" w:color="auto"/>
        <w:bottom w:val="none" w:sz="0" w:space="0" w:color="auto"/>
        <w:right w:val="none" w:sz="0" w:space="0" w:color="auto"/>
      </w:divBdr>
    </w:div>
    <w:div w:id="1229346415">
      <w:bodyDiv w:val="1"/>
      <w:marLeft w:val="0"/>
      <w:marRight w:val="0"/>
      <w:marTop w:val="0"/>
      <w:marBottom w:val="0"/>
      <w:divBdr>
        <w:top w:val="none" w:sz="0" w:space="0" w:color="auto"/>
        <w:left w:val="none" w:sz="0" w:space="0" w:color="auto"/>
        <w:bottom w:val="none" w:sz="0" w:space="0" w:color="auto"/>
        <w:right w:val="none" w:sz="0" w:space="0" w:color="auto"/>
      </w:divBdr>
    </w:div>
    <w:div w:id="1232040982">
      <w:bodyDiv w:val="1"/>
      <w:marLeft w:val="0"/>
      <w:marRight w:val="0"/>
      <w:marTop w:val="0"/>
      <w:marBottom w:val="0"/>
      <w:divBdr>
        <w:top w:val="none" w:sz="0" w:space="0" w:color="auto"/>
        <w:left w:val="none" w:sz="0" w:space="0" w:color="auto"/>
        <w:bottom w:val="none" w:sz="0" w:space="0" w:color="auto"/>
        <w:right w:val="none" w:sz="0" w:space="0" w:color="auto"/>
      </w:divBdr>
    </w:div>
    <w:div w:id="1239510521">
      <w:bodyDiv w:val="1"/>
      <w:marLeft w:val="0"/>
      <w:marRight w:val="0"/>
      <w:marTop w:val="0"/>
      <w:marBottom w:val="0"/>
      <w:divBdr>
        <w:top w:val="none" w:sz="0" w:space="0" w:color="auto"/>
        <w:left w:val="none" w:sz="0" w:space="0" w:color="auto"/>
        <w:bottom w:val="none" w:sz="0" w:space="0" w:color="auto"/>
        <w:right w:val="none" w:sz="0" w:space="0" w:color="auto"/>
      </w:divBdr>
      <w:divsChild>
        <w:div w:id="1766799629">
          <w:marLeft w:val="0"/>
          <w:marRight w:val="0"/>
          <w:marTop w:val="0"/>
          <w:marBottom w:val="0"/>
          <w:divBdr>
            <w:top w:val="none" w:sz="0" w:space="0" w:color="auto"/>
            <w:left w:val="none" w:sz="0" w:space="0" w:color="auto"/>
            <w:bottom w:val="none" w:sz="0" w:space="0" w:color="auto"/>
            <w:right w:val="none" w:sz="0" w:space="0" w:color="auto"/>
          </w:divBdr>
          <w:divsChild>
            <w:div w:id="225459380">
              <w:marLeft w:val="0"/>
              <w:marRight w:val="0"/>
              <w:marTop w:val="0"/>
              <w:marBottom w:val="0"/>
              <w:divBdr>
                <w:top w:val="none" w:sz="0" w:space="0" w:color="auto"/>
                <w:left w:val="none" w:sz="0" w:space="0" w:color="auto"/>
                <w:bottom w:val="none" w:sz="0" w:space="0" w:color="auto"/>
                <w:right w:val="none" w:sz="0" w:space="0" w:color="auto"/>
              </w:divBdr>
              <w:divsChild>
                <w:div w:id="604269319">
                  <w:marLeft w:val="0"/>
                  <w:marRight w:val="0"/>
                  <w:marTop w:val="0"/>
                  <w:marBottom w:val="0"/>
                  <w:divBdr>
                    <w:top w:val="none" w:sz="0" w:space="0" w:color="auto"/>
                    <w:left w:val="none" w:sz="0" w:space="0" w:color="auto"/>
                    <w:bottom w:val="none" w:sz="0" w:space="0" w:color="auto"/>
                    <w:right w:val="none" w:sz="0" w:space="0" w:color="auto"/>
                  </w:divBdr>
                  <w:divsChild>
                    <w:div w:id="10123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043988">
      <w:bodyDiv w:val="1"/>
      <w:marLeft w:val="0"/>
      <w:marRight w:val="0"/>
      <w:marTop w:val="0"/>
      <w:marBottom w:val="0"/>
      <w:divBdr>
        <w:top w:val="none" w:sz="0" w:space="0" w:color="auto"/>
        <w:left w:val="none" w:sz="0" w:space="0" w:color="auto"/>
        <w:bottom w:val="none" w:sz="0" w:space="0" w:color="auto"/>
        <w:right w:val="none" w:sz="0" w:space="0" w:color="auto"/>
      </w:divBdr>
    </w:div>
    <w:div w:id="1366907414">
      <w:bodyDiv w:val="1"/>
      <w:marLeft w:val="0"/>
      <w:marRight w:val="0"/>
      <w:marTop w:val="0"/>
      <w:marBottom w:val="0"/>
      <w:divBdr>
        <w:top w:val="none" w:sz="0" w:space="0" w:color="auto"/>
        <w:left w:val="none" w:sz="0" w:space="0" w:color="auto"/>
        <w:bottom w:val="none" w:sz="0" w:space="0" w:color="auto"/>
        <w:right w:val="none" w:sz="0" w:space="0" w:color="auto"/>
      </w:divBdr>
    </w:div>
    <w:div w:id="1414889075">
      <w:bodyDiv w:val="1"/>
      <w:marLeft w:val="0"/>
      <w:marRight w:val="0"/>
      <w:marTop w:val="0"/>
      <w:marBottom w:val="0"/>
      <w:divBdr>
        <w:top w:val="none" w:sz="0" w:space="0" w:color="auto"/>
        <w:left w:val="none" w:sz="0" w:space="0" w:color="auto"/>
        <w:bottom w:val="none" w:sz="0" w:space="0" w:color="auto"/>
        <w:right w:val="none" w:sz="0" w:space="0" w:color="auto"/>
      </w:divBdr>
    </w:div>
    <w:div w:id="1458984694">
      <w:bodyDiv w:val="1"/>
      <w:marLeft w:val="0"/>
      <w:marRight w:val="0"/>
      <w:marTop w:val="0"/>
      <w:marBottom w:val="0"/>
      <w:divBdr>
        <w:top w:val="none" w:sz="0" w:space="0" w:color="auto"/>
        <w:left w:val="none" w:sz="0" w:space="0" w:color="auto"/>
        <w:bottom w:val="none" w:sz="0" w:space="0" w:color="auto"/>
        <w:right w:val="none" w:sz="0" w:space="0" w:color="auto"/>
      </w:divBdr>
    </w:div>
    <w:div w:id="1574392583">
      <w:bodyDiv w:val="1"/>
      <w:marLeft w:val="0"/>
      <w:marRight w:val="0"/>
      <w:marTop w:val="0"/>
      <w:marBottom w:val="0"/>
      <w:divBdr>
        <w:top w:val="none" w:sz="0" w:space="0" w:color="auto"/>
        <w:left w:val="none" w:sz="0" w:space="0" w:color="auto"/>
        <w:bottom w:val="none" w:sz="0" w:space="0" w:color="auto"/>
        <w:right w:val="none" w:sz="0" w:space="0" w:color="auto"/>
      </w:divBdr>
    </w:div>
    <w:div w:id="1645963686">
      <w:bodyDiv w:val="1"/>
      <w:marLeft w:val="0"/>
      <w:marRight w:val="0"/>
      <w:marTop w:val="0"/>
      <w:marBottom w:val="0"/>
      <w:divBdr>
        <w:top w:val="none" w:sz="0" w:space="0" w:color="auto"/>
        <w:left w:val="none" w:sz="0" w:space="0" w:color="auto"/>
        <w:bottom w:val="none" w:sz="0" w:space="0" w:color="auto"/>
        <w:right w:val="none" w:sz="0" w:space="0" w:color="auto"/>
      </w:divBdr>
    </w:div>
    <w:div w:id="1686784371">
      <w:bodyDiv w:val="1"/>
      <w:marLeft w:val="0"/>
      <w:marRight w:val="0"/>
      <w:marTop w:val="0"/>
      <w:marBottom w:val="0"/>
      <w:divBdr>
        <w:top w:val="none" w:sz="0" w:space="0" w:color="auto"/>
        <w:left w:val="none" w:sz="0" w:space="0" w:color="auto"/>
        <w:bottom w:val="none" w:sz="0" w:space="0" w:color="auto"/>
        <w:right w:val="none" w:sz="0" w:space="0" w:color="auto"/>
      </w:divBdr>
    </w:div>
    <w:div w:id="1689941765">
      <w:bodyDiv w:val="1"/>
      <w:marLeft w:val="0"/>
      <w:marRight w:val="0"/>
      <w:marTop w:val="0"/>
      <w:marBottom w:val="0"/>
      <w:divBdr>
        <w:top w:val="none" w:sz="0" w:space="0" w:color="auto"/>
        <w:left w:val="none" w:sz="0" w:space="0" w:color="auto"/>
        <w:bottom w:val="none" w:sz="0" w:space="0" w:color="auto"/>
        <w:right w:val="none" w:sz="0" w:space="0" w:color="auto"/>
      </w:divBdr>
    </w:div>
    <w:div w:id="1727676514">
      <w:bodyDiv w:val="1"/>
      <w:marLeft w:val="0"/>
      <w:marRight w:val="0"/>
      <w:marTop w:val="0"/>
      <w:marBottom w:val="0"/>
      <w:divBdr>
        <w:top w:val="none" w:sz="0" w:space="0" w:color="auto"/>
        <w:left w:val="none" w:sz="0" w:space="0" w:color="auto"/>
        <w:bottom w:val="none" w:sz="0" w:space="0" w:color="auto"/>
        <w:right w:val="none" w:sz="0" w:space="0" w:color="auto"/>
      </w:divBdr>
    </w:div>
    <w:div w:id="1748526985">
      <w:bodyDiv w:val="1"/>
      <w:marLeft w:val="0"/>
      <w:marRight w:val="0"/>
      <w:marTop w:val="0"/>
      <w:marBottom w:val="0"/>
      <w:divBdr>
        <w:top w:val="none" w:sz="0" w:space="0" w:color="auto"/>
        <w:left w:val="none" w:sz="0" w:space="0" w:color="auto"/>
        <w:bottom w:val="none" w:sz="0" w:space="0" w:color="auto"/>
        <w:right w:val="none" w:sz="0" w:space="0" w:color="auto"/>
      </w:divBdr>
    </w:div>
    <w:div w:id="1837071670">
      <w:bodyDiv w:val="1"/>
      <w:marLeft w:val="0"/>
      <w:marRight w:val="0"/>
      <w:marTop w:val="0"/>
      <w:marBottom w:val="0"/>
      <w:divBdr>
        <w:top w:val="none" w:sz="0" w:space="0" w:color="auto"/>
        <w:left w:val="none" w:sz="0" w:space="0" w:color="auto"/>
        <w:bottom w:val="none" w:sz="0" w:space="0" w:color="auto"/>
        <w:right w:val="none" w:sz="0" w:space="0" w:color="auto"/>
      </w:divBdr>
    </w:div>
    <w:div w:id="1894347667">
      <w:bodyDiv w:val="1"/>
      <w:marLeft w:val="0"/>
      <w:marRight w:val="0"/>
      <w:marTop w:val="0"/>
      <w:marBottom w:val="0"/>
      <w:divBdr>
        <w:top w:val="none" w:sz="0" w:space="0" w:color="auto"/>
        <w:left w:val="none" w:sz="0" w:space="0" w:color="auto"/>
        <w:bottom w:val="none" w:sz="0" w:space="0" w:color="auto"/>
        <w:right w:val="none" w:sz="0" w:space="0" w:color="auto"/>
      </w:divBdr>
    </w:div>
    <w:div w:id="1906985620">
      <w:bodyDiv w:val="1"/>
      <w:marLeft w:val="0"/>
      <w:marRight w:val="0"/>
      <w:marTop w:val="0"/>
      <w:marBottom w:val="0"/>
      <w:divBdr>
        <w:top w:val="none" w:sz="0" w:space="0" w:color="auto"/>
        <w:left w:val="none" w:sz="0" w:space="0" w:color="auto"/>
        <w:bottom w:val="none" w:sz="0" w:space="0" w:color="auto"/>
        <w:right w:val="none" w:sz="0" w:space="0" w:color="auto"/>
      </w:divBdr>
    </w:div>
    <w:div w:id="1917125120">
      <w:bodyDiv w:val="1"/>
      <w:marLeft w:val="0"/>
      <w:marRight w:val="0"/>
      <w:marTop w:val="0"/>
      <w:marBottom w:val="0"/>
      <w:divBdr>
        <w:top w:val="none" w:sz="0" w:space="0" w:color="auto"/>
        <w:left w:val="none" w:sz="0" w:space="0" w:color="auto"/>
        <w:bottom w:val="none" w:sz="0" w:space="0" w:color="auto"/>
        <w:right w:val="none" w:sz="0" w:space="0" w:color="auto"/>
      </w:divBdr>
    </w:div>
    <w:div w:id="1978030482">
      <w:bodyDiv w:val="1"/>
      <w:marLeft w:val="0"/>
      <w:marRight w:val="0"/>
      <w:marTop w:val="0"/>
      <w:marBottom w:val="0"/>
      <w:divBdr>
        <w:top w:val="none" w:sz="0" w:space="0" w:color="auto"/>
        <w:left w:val="none" w:sz="0" w:space="0" w:color="auto"/>
        <w:bottom w:val="none" w:sz="0" w:space="0" w:color="auto"/>
        <w:right w:val="none" w:sz="0" w:space="0" w:color="auto"/>
      </w:divBdr>
    </w:div>
    <w:div w:id="2008050900">
      <w:bodyDiv w:val="1"/>
      <w:marLeft w:val="0"/>
      <w:marRight w:val="0"/>
      <w:marTop w:val="0"/>
      <w:marBottom w:val="0"/>
      <w:divBdr>
        <w:top w:val="none" w:sz="0" w:space="0" w:color="auto"/>
        <w:left w:val="none" w:sz="0" w:space="0" w:color="auto"/>
        <w:bottom w:val="none" w:sz="0" w:space="0" w:color="auto"/>
        <w:right w:val="none" w:sz="0" w:space="0" w:color="auto"/>
      </w:divBdr>
    </w:div>
    <w:div w:id="2014871393">
      <w:bodyDiv w:val="1"/>
      <w:marLeft w:val="0"/>
      <w:marRight w:val="0"/>
      <w:marTop w:val="0"/>
      <w:marBottom w:val="0"/>
      <w:divBdr>
        <w:top w:val="none" w:sz="0" w:space="0" w:color="auto"/>
        <w:left w:val="none" w:sz="0" w:space="0" w:color="auto"/>
        <w:bottom w:val="none" w:sz="0" w:space="0" w:color="auto"/>
        <w:right w:val="none" w:sz="0" w:space="0" w:color="auto"/>
      </w:divBdr>
    </w:div>
    <w:div w:id="2090618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ons.gov.uk/peoplepopulationandcommunity/populationandmigration/populationestimates" TargetMode="External"/><Relationship Id="rId3" Type="http://schemas.openxmlformats.org/officeDocument/2006/relationships/hyperlink" Target="http://ssrn.com/abstract=2542879" TargetMode="External"/><Relationship Id="rId7" Type="http://schemas.openxmlformats.org/officeDocument/2006/relationships/hyperlink" Target="http://www.michaelgeist.ca/2016/03/false-alarms-examining-the-misleading-claims-about-the-state-of-canadian-publishers/" TargetMode="External"/><Relationship Id="rId2" Type="http://schemas.openxmlformats.org/officeDocument/2006/relationships/hyperlink" Target="http://www.smh.com.au/digital-life/computers/gadgets-on-the-go/aussie-broadcasters-are-winning-the-war-of-attrition-against-ad-evasion-20151015-gkaihv.html" TargetMode="External"/><Relationship Id="rId1" Type="http://schemas.openxmlformats.org/officeDocument/2006/relationships/hyperlink" Target="http://www.internetsociety.org/internet/what-internet/history-internet/brief-history-internet" TargetMode="External"/><Relationship Id="rId6" Type="http://schemas.openxmlformats.org/officeDocument/2006/relationships/hyperlink" Target="http://arielkatz.org/archives/3375" TargetMode="External"/><Relationship Id="rId5" Type="http://schemas.openxmlformats.org/officeDocument/2006/relationships/hyperlink" Target="http://arielkatz.org/archives/3327" TargetMode="External"/><Relationship Id="rId4" Type="http://schemas.openxmlformats.org/officeDocument/2006/relationships/hyperlink" Target="http://arielkatz.org/archives/3281" TargetMode="External"/><Relationship Id="rId9" Type="http://schemas.openxmlformats.org/officeDocument/2006/relationships/hyperlink" Target="http://www.census.gov/popcloc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wclstaff\LOCALS~1\Temp\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DB0DD-5B0E-4CFD-9D6A-CB41FE0C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article.dot</Template>
  <TotalTime>2</TotalTime>
  <Pages>15</Pages>
  <Words>4733</Words>
  <Characters>25384</Characters>
  <Application>Microsoft Office Word</Application>
  <DocSecurity>0</DocSecurity>
  <Lines>211</Lines>
  <Paragraphs>60</Paragraphs>
  <ScaleCrop>false</ScaleCrop>
  <HeadingPairs>
    <vt:vector size="2" baseType="variant">
      <vt:variant>
        <vt:lpstr>Title</vt:lpstr>
      </vt:variant>
      <vt:variant>
        <vt:i4>1</vt:i4>
      </vt:variant>
    </vt:vector>
  </HeadingPairs>
  <TitlesOfParts>
    <vt:vector size="1" baseType="lpstr">
      <vt:lpstr>Submission DR149 - Peter Jaszi, Michael Carroll, Sean Flynn, Michael Palmedo, Kimberlee Weatherall &amp; Ariel Katz - Intellectual Property Arrangements - Public inquiry</vt:lpstr>
    </vt:vector>
  </TitlesOfParts>
  <Company/>
  <LinksUpToDate>false</LinksUpToDate>
  <CharactersWithSpaces>30057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DR149 - Peter Jaszi, Michael Carroll, Sean Flynn, Michael Palmedo, Kimberlee Weatherall &amp; Ariel Katz - Intellectual Property Arrangements - Public inquiry</dc:title>
  <dc:creator>Peter Jaszi, Michael Carroll, Sean Flynn, Michael Palmedo, Kimberlee Weatherall &amp; Ariel Katz</dc:creator>
  <cp:lastModifiedBy>Pimperl, Mark</cp:lastModifiedBy>
  <cp:revision>3</cp:revision>
  <cp:lastPrinted>2016-04-14T13:22:00Z</cp:lastPrinted>
  <dcterms:created xsi:type="dcterms:W3CDTF">2016-04-15T21:00:00Z</dcterms:created>
  <dcterms:modified xsi:type="dcterms:W3CDTF">2016-04-28T22:37:00Z</dcterms:modified>
</cp:coreProperties>
</file>