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0CB84" w14:textId="046399FC" w:rsidR="00B9308D" w:rsidRPr="00876F78" w:rsidRDefault="001B359E" w:rsidP="00466B07">
      <w:r>
        <w:rPr>
          <w:noProof/>
          <w:lang w:eastAsia="en-AU"/>
        </w:rPr>
        <mc:AlternateContent>
          <mc:Choice Requires="wps">
            <w:drawing>
              <wp:anchor distT="0" distB="0" distL="114300" distR="114300" simplePos="0" relativeHeight="251657216" behindDoc="0" locked="1" layoutInCell="1" allowOverlap="1" wp14:anchorId="6B0C71DF" wp14:editId="170B13F9">
                <wp:simplePos x="0" y="0"/>
                <wp:positionH relativeFrom="margin">
                  <wp:align>left</wp:align>
                </wp:positionH>
                <wp:positionV relativeFrom="page">
                  <wp:posOffset>723265</wp:posOffset>
                </wp:positionV>
                <wp:extent cx="5626735" cy="40481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626735" cy="404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000" w:type="pct"/>
                              <w:tblLook w:val="04A0" w:firstRow="1" w:lastRow="0" w:firstColumn="1" w:lastColumn="0" w:noHBand="0" w:noVBand="1"/>
                            </w:tblPr>
                            <w:tblGrid>
                              <w:gridCol w:w="7035"/>
                            </w:tblGrid>
                            <w:tr w:rsidR="001B359E" w:rsidRPr="00E86345" w14:paraId="3B0A4B3A" w14:textId="77777777" w:rsidTr="001B359E">
                              <w:trPr>
                                <w:trHeight w:val="2275"/>
                              </w:trPr>
                              <w:tc>
                                <w:tcPr>
                                  <w:tcW w:w="7405" w:type="dxa"/>
                                </w:tcPr>
                                <w:p w14:paraId="7532DB0C" w14:textId="77777777" w:rsidR="001B359E" w:rsidRPr="001B359E" w:rsidRDefault="00D84AAC" w:rsidP="001B359E">
                                  <w:pPr>
                                    <w:pStyle w:val="NoSpacing"/>
                                    <w:rPr>
                                      <w:rFonts w:ascii="Arial" w:hAnsi="Arial" w:cs="Arial"/>
                                      <w:color w:val="808080" w:themeColor="background1" w:themeShade="80"/>
                                      <w:sz w:val="52"/>
                                      <w:szCs w:val="52"/>
                                      <w:lang w:val="en-AU"/>
                                    </w:rPr>
                                  </w:pPr>
                                  <w:r>
                                    <w:rPr>
                                      <w:rFonts w:ascii="Arial" w:hAnsi="Arial" w:cs="Arial"/>
                                      <w:noProof/>
                                      <w:color w:val="808080" w:themeColor="background1" w:themeShade="80"/>
                                      <w:sz w:val="52"/>
                                      <w:szCs w:val="52"/>
                                      <w:lang w:val="en-AU" w:eastAsia="en-AU"/>
                                    </w:rPr>
                                    <w:drawing>
                                      <wp:inline distT="0" distB="0" distL="0" distR="0" wp14:anchorId="2AFE2E7F" wp14:editId="744A8F95">
                                        <wp:extent cx="1267300" cy="1389380"/>
                                        <wp:effectExtent l="0" t="0" r="3175"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7981" cy="1390127"/>
                                                </a:xfrm>
                                                <a:prstGeom prst="rect">
                                                  <a:avLst/>
                                                </a:prstGeom>
                                                <a:noFill/>
                                                <a:ln>
                                                  <a:noFill/>
                                                </a:ln>
                                              </pic:spPr>
                                            </pic:pic>
                                          </a:graphicData>
                                        </a:graphic>
                                      </wp:inline>
                                    </w:drawing>
                                  </w:r>
                                </w:p>
                              </w:tc>
                            </w:tr>
                            <w:tr w:rsidR="001B359E" w:rsidRPr="00E86345" w14:paraId="6BE3A319" w14:textId="77777777" w:rsidTr="001B359E">
                              <w:trPr>
                                <w:trHeight w:val="1976"/>
                              </w:trPr>
                              <w:tc>
                                <w:tcPr>
                                  <w:tcW w:w="7405" w:type="dxa"/>
                                </w:tcPr>
                                <w:p w14:paraId="14F4D141" w14:textId="7DEA779A" w:rsidR="001B359E" w:rsidRPr="00466B07" w:rsidRDefault="001F1F7B" w:rsidP="00466B07">
                                  <w:pPr>
                                    <w:pStyle w:val="CoverHeading1"/>
                                  </w:pPr>
                                  <w:r>
                                    <w:t>Regulation of Agriculture</w:t>
                                  </w:r>
                                </w:p>
                                <w:p w14:paraId="0F0C74A5" w14:textId="122695D5" w:rsidR="001B359E" w:rsidRPr="00466B07" w:rsidRDefault="001F1F7B" w:rsidP="00466B07">
                                  <w:pPr>
                                    <w:pStyle w:val="CoverHeading2"/>
                                  </w:pPr>
                                  <w:r>
                                    <w:t>Submission to the Productivity Commission</w:t>
                                  </w:r>
                                </w:p>
                              </w:tc>
                              <w:bookmarkStart w:id="0" w:name="_GoBack"/>
                              <w:bookmarkEnd w:id="0"/>
                            </w:tr>
                            <w:tr w:rsidR="001B359E" w:rsidRPr="00E86345" w14:paraId="246C7764" w14:textId="77777777" w:rsidTr="001B359E">
                              <w:tc>
                                <w:tcPr>
                                  <w:tcW w:w="7405" w:type="dxa"/>
                                  <w:tcMar>
                                    <w:top w:w="216" w:type="dxa"/>
                                    <w:left w:w="115" w:type="dxa"/>
                                    <w:bottom w:w="216" w:type="dxa"/>
                                    <w:right w:w="115" w:type="dxa"/>
                                  </w:tcMar>
                                </w:tcPr>
                                <w:p w14:paraId="16F4E906" w14:textId="6CE99A82" w:rsidR="001B359E" w:rsidRPr="00466B07" w:rsidRDefault="001F1F7B" w:rsidP="00466B07">
                                  <w:pPr>
                                    <w:pStyle w:val="CoverAuthors"/>
                                  </w:pPr>
                                  <w:r>
                                    <w:t>Kevin Norman</w:t>
                                  </w:r>
                                </w:p>
                                <w:p w14:paraId="24CB5A49" w14:textId="77777777" w:rsidR="001B359E" w:rsidRPr="00E86345" w:rsidRDefault="001B359E" w:rsidP="001B359E">
                                  <w:pPr>
                                    <w:pStyle w:val="NoSpacing"/>
                                    <w:rPr>
                                      <w:rFonts w:ascii="Arial" w:hAnsi="Arial" w:cs="Arial"/>
                                      <w:b/>
                                      <w:color w:val="7030A0"/>
                                      <w:sz w:val="30"/>
                                      <w:lang w:val="en-AU"/>
                                    </w:rPr>
                                  </w:pPr>
                                </w:p>
                                <w:p w14:paraId="285372EB" w14:textId="77777777" w:rsidR="001B359E" w:rsidRPr="00E86345" w:rsidRDefault="001B359E" w:rsidP="001B359E">
                                  <w:pPr>
                                    <w:pStyle w:val="NoSpacing"/>
                                    <w:rPr>
                                      <w:rFonts w:ascii="Arial" w:hAnsi="Arial" w:cs="Arial"/>
                                    </w:rPr>
                                  </w:pPr>
                                </w:p>
                              </w:tc>
                            </w:tr>
                          </w:tbl>
                          <w:p w14:paraId="702CFEE2" w14:textId="77777777" w:rsidR="00876F78" w:rsidRDefault="00876F78" w:rsidP="00466B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0;margin-top:56.95pt;width:443.05pt;height:318.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DgAIAAGUFAAAOAAAAZHJzL2Uyb0RvYy54bWysVN9P2zAQfp+0/8Hy+0hb2o5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" filled="f" stroked="f" strokeweight=".5pt">
                <v:textbox>
                  <w:txbxContent>
                    <w:tbl>
                      <w:tblPr>
                        <w:tblW w:w="4000" w:type="pct"/>
                        <w:tblLook w:val="04A0" w:firstRow="1" w:lastRow="0" w:firstColumn="1" w:lastColumn="0" w:noHBand="0" w:noVBand="1"/>
                      </w:tblPr>
                      <w:tblGrid>
                        <w:gridCol w:w="7035"/>
                      </w:tblGrid>
                      <w:tr w:rsidR="001B359E" w:rsidRPr="00E86345" w14:paraId="3B0A4B3A" w14:textId="77777777" w:rsidTr="001B359E">
                        <w:trPr>
                          <w:trHeight w:val="2275"/>
                        </w:trPr>
                        <w:tc>
                          <w:tcPr>
                            <w:tcW w:w="7405" w:type="dxa"/>
                          </w:tcPr>
                          <w:p w14:paraId="7532DB0C" w14:textId="77777777" w:rsidR="001B359E" w:rsidRPr="001B359E" w:rsidRDefault="00D84AAC" w:rsidP="001B359E">
                            <w:pPr>
                              <w:pStyle w:val="NoSpacing"/>
                              <w:rPr>
                                <w:rFonts w:ascii="Arial" w:hAnsi="Arial" w:cs="Arial"/>
                                <w:color w:val="808080" w:themeColor="background1" w:themeShade="80"/>
                                <w:sz w:val="52"/>
                                <w:szCs w:val="52"/>
                                <w:lang w:val="en-AU"/>
                              </w:rPr>
                            </w:pPr>
                            <w:r>
                              <w:rPr>
                                <w:rFonts w:ascii="Arial" w:hAnsi="Arial" w:cs="Arial"/>
                                <w:noProof/>
                                <w:color w:val="808080" w:themeColor="background1" w:themeShade="80"/>
                                <w:sz w:val="52"/>
                                <w:szCs w:val="52"/>
                                <w:lang w:val="en-AU" w:eastAsia="en-AU"/>
                              </w:rPr>
                              <w:drawing>
                                <wp:inline distT="0" distB="0" distL="0" distR="0" wp14:anchorId="2AFE2E7F" wp14:editId="744A8F95">
                                  <wp:extent cx="1267300" cy="1389380"/>
                                  <wp:effectExtent l="0" t="0" r="3175"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7981" cy="1390127"/>
                                          </a:xfrm>
                                          <a:prstGeom prst="rect">
                                            <a:avLst/>
                                          </a:prstGeom>
                                          <a:noFill/>
                                          <a:ln>
                                            <a:noFill/>
                                          </a:ln>
                                        </pic:spPr>
                                      </pic:pic>
                                    </a:graphicData>
                                  </a:graphic>
                                </wp:inline>
                              </w:drawing>
                            </w:r>
                          </w:p>
                        </w:tc>
                      </w:tr>
                      <w:tr w:rsidR="001B359E" w:rsidRPr="00E86345" w14:paraId="6BE3A319" w14:textId="77777777" w:rsidTr="001B359E">
                        <w:trPr>
                          <w:trHeight w:val="1976"/>
                        </w:trPr>
                        <w:tc>
                          <w:tcPr>
                            <w:tcW w:w="7405" w:type="dxa"/>
                          </w:tcPr>
                          <w:p w14:paraId="14F4D141" w14:textId="7DEA779A" w:rsidR="001B359E" w:rsidRPr="00466B07" w:rsidRDefault="001F1F7B" w:rsidP="00466B07">
                            <w:pPr>
                              <w:pStyle w:val="CoverHeading1"/>
                            </w:pPr>
                            <w:r>
                              <w:t>Regulation of Agriculture</w:t>
                            </w:r>
                          </w:p>
                          <w:p w14:paraId="0F0C74A5" w14:textId="122695D5" w:rsidR="001B359E" w:rsidRPr="00466B07" w:rsidRDefault="001F1F7B" w:rsidP="00466B07">
                            <w:pPr>
                              <w:pStyle w:val="CoverHeading2"/>
                            </w:pPr>
                            <w:r>
                              <w:t>Submission to the Productivity Commission</w:t>
                            </w:r>
                          </w:p>
                        </w:tc>
                        <w:bookmarkStart w:id="1" w:name="_GoBack"/>
                        <w:bookmarkEnd w:id="1"/>
                      </w:tr>
                      <w:tr w:rsidR="001B359E" w:rsidRPr="00E86345" w14:paraId="246C7764" w14:textId="77777777" w:rsidTr="001B359E">
                        <w:tc>
                          <w:tcPr>
                            <w:tcW w:w="7405" w:type="dxa"/>
                            <w:tcMar>
                              <w:top w:w="216" w:type="dxa"/>
                              <w:left w:w="115" w:type="dxa"/>
                              <w:bottom w:w="216" w:type="dxa"/>
                              <w:right w:w="115" w:type="dxa"/>
                            </w:tcMar>
                          </w:tcPr>
                          <w:p w14:paraId="16F4E906" w14:textId="6CE99A82" w:rsidR="001B359E" w:rsidRPr="00466B07" w:rsidRDefault="001F1F7B" w:rsidP="00466B07">
                            <w:pPr>
                              <w:pStyle w:val="CoverAuthors"/>
                            </w:pPr>
                            <w:r>
                              <w:t>Kevin Norman</w:t>
                            </w:r>
                          </w:p>
                          <w:p w14:paraId="24CB5A49" w14:textId="77777777" w:rsidR="001B359E" w:rsidRPr="00E86345" w:rsidRDefault="001B359E" w:rsidP="001B359E">
                            <w:pPr>
                              <w:pStyle w:val="NoSpacing"/>
                              <w:rPr>
                                <w:rFonts w:ascii="Arial" w:hAnsi="Arial" w:cs="Arial"/>
                                <w:b/>
                                <w:color w:val="7030A0"/>
                                <w:sz w:val="30"/>
                                <w:lang w:val="en-AU"/>
                              </w:rPr>
                            </w:pPr>
                          </w:p>
                          <w:p w14:paraId="285372EB" w14:textId="77777777" w:rsidR="001B359E" w:rsidRPr="00E86345" w:rsidRDefault="001B359E" w:rsidP="001B359E">
                            <w:pPr>
                              <w:pStyle w:val="NoSpacing"/>
                              <w:rPr>
                                <w:rFonts w:ascii="Arial" w:hAnsi="Arial" w:cs="Arial"/>
                              </w:rPr>
                            </w:pPr>
                          </w:p>
                        </w:tc>
                      </w:tr>
                    </w:tbl>
                    <w:p w14:paraId="702CFEE2" w14:textId="77777777" w:rsidR="00876F78" w:rsidRDefault="00876F78" w:rsidP="00466B07"/>
                  </w:txbxContent>
                </v:textbox>
                <w10:wrap anchorx="margin" anchory="page"/>
                <w10:anchorlock/>
              </v:shape>
            </w:pict>
          </mc:Fallback>
        </mc:AlternateContent>
      </w:r>
    </w:p>
    <w:tbl>
      <w:tblPr>
        <w:tblpPr w:leftFromText="187" w:rightFromText="187" w:vertAnchor="page" w:horzAnchor="margin" w:tblpXSpec="center" w:tblpY="12649"/>
        <w:tblW w:w="4000" w:type="pct"/>
        <w:tblLook w:val="04A0" w:firstRow="1" w:lastRow="0" w:firstColumn="1" w:lastColumn="0" w:noHBand="0" w:noVBand="1"/>
      </w:tblPr>
      <w:tblGrid>
        <w:gridCol w:w="7440"/>
      </w:tblGrid>
      <w:tr w:rsidR="00B9308D" w:rsidRPr="00E86345" w14:paraId="14293351" w14:textId="77777777" w:rsidTr="00516E2D">
        <w:tc>
          <w:tcPr>
            <w:tcW w:w="7440" w:type="dxa"/>
            <w:tcMar>
              <w:top w:w="216" w:type="dxa"/>
              <w:left w:w="115" w:type="dxa"/>
              <w:bottom w:w="216" w:type="dxa"/>
              <w:right w:w="115" w:type="dxa"/>
            </w:tcMar>
          </w:tcPr>
          <w:p w14:paraId="5A1C8BBA" w14:textId="77777777" w:rsidR="00B9308D" w:rsidRPr="00E86345" w:rsidRDefault="00B9308D" w:rsidP="00E70554">
            <w:pPr>
              <w:pStyle w:val="NoSpacing"/>
              <w:jc w:val="center"/>
              <w:rPr>
                <w:rFonts w:ascii="Arial" w:hAnsi="Arial" w:cs="Arial"/>
                <w:color w:val="4F81BD"/>
              </w:rPr>
            </w:pPr>
          </w:p>
        </w:tc>
      </w:tr>
    </w:tbl>
    <w:bookmarkStart w:id="2" w:name="_Toc459388304"/>
    <w:p w14:paraId="0BA26E9D" w14:textId="7C16F936" w:rsidR="00F473C7" w:rsidRDefault="00516E2D" w:rsidP="00466B07">
      <w:pPr>
        <w:pStyle w:val="Reporttabelheader"/>
        <w:sectPr w:rsidR="00F473C7" w:rsidSect="007A3B1B">
          <w:footerReference w:type="default" r:id="rId17"/>
          <w:footerReference w:type="first" r:id="rId18"/>
          <w:pgSz w:w="11906" w:h="16838"/>
          <w:pgMar w:top="1418" w:right="1418" w:bottom="1418" w:left="1418" w:header="397" w:footer="708" w:gutter="0"/>
          <w:cols w:space="708"/>
          <w:titlePg/>
          <w:docGrid w:linePitch="360"/>
        </w:sectPr>
      </w:pPr>
      <w:r w:rsidRPr="00516E2D">
        <w:rPr>
          <w:rFonts w:ascii="Verdana" w:hAnsi="Verdana" w:cs="Times New Roman"/>
          <w:bCs w:val="0"/>
          <w:i w:val="0"/>
          <w:noProof/>
          <w:sz w:val="22"/>
          <w:lang w:eastAsia="en-AU"/>
        </w:rPr>
        <mc:AlternateContent>
          <mc:Choice Requires="wps">
            <w:drawing>
              <wp:anchor distT="0" distB="0" distL="114300" distR="114300" simplePos="0" relativeHeight="251660288" behindDoc="0" locked="0" layoutInCell="1" allowOverlap="1" wp14:anchorId="569C3623" wp14:editId="5A31C589">
                <wp:simplePos x="0" y="0"/>
                <wp:positionH relativeFrom="page">
                  <wp:align>left</wp:align>
                </wp:positionH>
                <wp:positionV relativeFrom="paragraph">
                  <wp:posOffset>3438525</wp:posOffset>
                </wp:positionV>
                <wp:extent cx="7554714" cy="6436706"/>
                <wp:effectExtent l="0" t="0" r="8255" b="2540"/>
                <wp:wrapNone/>
                <wp:docPr id="8" name="Text Box 13"/>
                <wp:cNvGraphicFramePr/>
                <a:graphic xmlns:a="http://schemas.openxmlformats.org/drawingml/2006/main">
                  <a:graphicData uri="http://schemas.microsoft.com/office/word/2010/wordprocessingShape">
                    <wps:wsp>
                      <wps:cNvSpPr txBox="1"/>
                      <wps:spPr>
                        <a:xfrm>
                          <a:off x="0" y="0"/>
                          <a:ext cx="7554714" cy="6436706"/>
                        </a:xfrm>
                        <a:custGeom>
                          <a:avLst/>
                          <a:gdLst>
                            <a:gd name="connsiteX0" fmla="*/ 0 w 10658475"/>
                            <a:gd name="connsiteY0" fmla="*/ 0 h 990600"/>
                            <a:gd name="connsiteX1" fmla="*/ 10658475 w 10658475"/>
                            <a:gd name="connsiteY1" fmla="*/ 0 h 990600"/>
                            <a:gd name="connsiteX2" fmla="*/ 10658475 w 10658475"/>
                            <a:gd name="connsiteY2" fmla="*/ 990600 h 990600"/>
                            <a:gd name="connsiteX3" fmla="*/ 0 w 10658475"/>
                            <a:gd name="connsiteY3" fmla="*/ 990600 h 990600"/>
                            <a:gd name="connsiteX4" fmla="*/ 0 w 10658475"/>
                            <a:gd name="connsiteY4" fmla="*/ 0 h 990600"/>
                            <a:gd name="connsiteX0" fmla="*/ 0 w 10658475"/>
                            <a:gd name="connsiteY0" fmla="*/ 0 h 990600"/>
                            <a:gd name="connsiteX1" fmla="*/ 10658475 w 10658475"/>
                            <a:gd name="connsiteY1" fmla="*/ 0 h 990600"/>
                            <a:gd name="connsiteX2" fmla="*/ 10658475 w 10658475"/>
                            <a:gd name="connsiteY2" fmla="*/ 990600 h 990600"/>
                            <a:gd name="connsiteX3" fmla="*/ 0 w 10658475"/>
                            <a:gd name="connsiteY3" fmla="*/ 990600 h 990600"/>
                            <a:gd name="connsiteX4" fmla="*/ 0 w 10658475"/>
                            <a:gd name="connsiteY4" fmla="*/ 0 h 990600"/>
                            <a:gd name="connsiteX0" fmla="*/ 0 w 10658475"/>
                            <a:gd name="connsiteY0" fmla="*/ 0 h 990600"/>
                            <a:gd name="connsiteX1" fmla="*/ 10658475 w 10658475"/>
                            <a:gd name="connsiteY1" fmla="*/ 0 h 990600"/>
                            <a:gd name="connsiteX2" fmla="*/ 10658475 w 10658475"/>
                            <a:gd name="connsiteY2" fmla="*/ 990600 h 990600"/>
                            <a:gd name="connsiteX3" fmla="*/ 0 w 10658475"/>
                            <a:gd name="connsiteY3" fmla="*/ 990600 h 990600"/>
                            <a:gd name="connsiteX4" fmla="*/ 0 w 10658475"/>
                            <a:gd name="connsiteY4" fmla="*/ 0 h 990600"/>
                            <a:gd name="connsiteX0" fmla="*/ 0 w 10658475"/>
                            <a:gd name="connsiteY0" fmla="*/ 95250 h 1085850"/>
                            <a:gd name="connsiteX1" fmla="*/ 10629900 w 10658475"/>
                            <a:gd name="connsiteY1" fmla="*/ 0 h 1085850"/>
                            <a:gd name="connsiteX2" fmla="*/ 10658475 w 10658475"/>
                            <a:gd name="connsiteY2" fmla="*/ 1085850 h 1085850"/>
                            <a:gd name="connsiteX3" fmla="*/ 0 w 10658475"/>
                            <a:gd name="connsiteY3" fmla="*/ 1085850 h 1085850"/>
                            <a:gd name="connsiteX4" fmla="*/ 0 w 10658475"/>
                            <a:gd name="connsiteY4" fmla="*/ 95250 h 1085850"/>
                            <a:gd name="connsiteX0" fmla="*/ 0 w 10658475"/>
                            <a:gd name="connsiteY0" fmla="*/ 95250 h 1085850"/>
                            <a:gd name="connsiteX1" fmla="*/ 10629900 w 10658475"/>
                            <a:gd name="connsiteY1" fmla="*/ 0 h 1085850"/>
                            <a:gd name="connsiteX2" fmla="*/ 10658475 w 10658475"/>
                            <a:gd name="connsiteY2" fmla="*/ 1085850 h 1085850"/>
                            <a:gd name="connsiteX3" fmla="*/ 0 w 10658475"/>
                            <a:gd name="connsiteY3" fmla="*/ 1085850 h 1085850"/>
                            <a:gd name="connsiteX4" fmla="*/ 0 w 10658475"/>
                            <a:gd name="connsiteY4" fmla="*/ 95250 h 1085850"/>
                            <a:gd name="connsiteX0" fmla="*/ 0 w 10686847"/>
                            <a:gd name="connsiteY0" fmla="*/ 95250 h 1085850"/>
                            <a:gd name="connsiteX1" fmla="*/ 10686847 w 10686847"/>
                            <a:gd name="connsiteY1" fmla="*/ 0 h 1085850"/>
                            <a:gd name="connsiteX2" fmla="*/ 10658475 w 10686847"/>
                            <a:gd name="connsiteY2" fmla="*/ 1085850 h 1085850"/>
                            <a:gd name="connsiteX3" fmla="*/ 0 w 10686847"/>
                            <a:gd name="connsiteY3" fmla="*/ 1085850 h 1085850"/>
                            <a:gd name="connsiteX4" fmla="*/ 0 w 10686847"/>
                            <a:gd name="connsiteY4" fmla="*/ 95250 h 1085850"/>
                            <a:gd name="connsiteX0" fmla="*/ 0 w 10734305"/>
                            <a:gd name="connsiteY0" fmla="*/ 114300 h 1085850"/>
                            <a:gd name="connsiteX1" fmla="*/ 10734305 w 10734305"/>
                            <a:gd name="connsiteY1" fmla="*/ 0 h 1085850"/>
                            <a:gd name="connsiteX2" fmla="*/ 10705933 w 10734305"/>
                            <a:gd name="connsiteY2" fmla="*/ 1085850 h 1085850"/>
                            <a:gd name="connsiteX3" fmla="*/ 47458 w 10734305"/>
                            <a:gd name="connsiteY3" fmla="*/ 1085850 h 1085850"/>
                            <a:gd name="connsiteX4" fmla="*/ 0 w 10734305"/>
                            <a:gd name="connsiteY4" fmla="*/ 114300 h 10858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85517 h 1195167"/>
                            <a:gd name="connsiteX1" fmla="*/ 10734305 w 10734305"/>
                            <a:gd name="connsiteY1" fmla="*/ 71217 h 1195167"/>
                            <a:gd name="connsiteX2" fmla="*/ 10705933 w 10734305"/>
                            <a:gd name="connsiteY2" fmla="*/ 1157067 h 1195167"/>
                            <a:gd name="connsiteX3" fmla="*/ 28475 w 10734305"/>
                            <a:gd name="connsiteY3" fmla="*/ 1195167 h 1195167"/>
                            <a:gd name="connsiteX4" fmla="*/ 0 w 10734305"/>
                            <a:gd name="connsiteY4" fmla="*/ 185517 h 1195167"/>
                            <a:gd name="connsiteX0" fmla="*/ 0 w 10734305"/>
                            <a:gd name="connsiteY0" fmla="*/ 201244 h 1210894"/>
                            <a:gd name="connsiteX1" fmla="*/ 10734305 w 10734305"/>
                            <a:gd name="connsiteY1" fmla="*/ 86944 h 1210894"/>
                            <a:gd name="connsiteX2" fmla="*/ 10705933 w 10734305"/>
                            <a:gd name="connsiteY2" fmla="*/ 1172794 h 1210894"/>
                            <a:gd name="connsiteX3" fmla="*/ 28475 w 10734305"/>
                            <a:gd name="connsiteY3" fmla="*/ 1210894 h 1210894"/>
                            <a:gd name="connsiteX4" fmla="*/ 0 w 10734305"/>
                            <a:gd name="connsiteY4" fmla="*/ 201244 h 1210894"/>
                            <a:gd name="connsiteX0" fmla="*/ 0 w 10734305"/>
                            <a:gd name="connsiteY0" fmla="*/ 277137 h 1286787"/>
                            <a:gd name="connsiteX1" fmla="*/ 10734305 w 10734305"/>
                            <a:gd name="connsiteY1" fmla="*/ 162837 h 1286787"/>
                            <a:gd name="connsiteX2" fmla="*/ 10705933 w 10734305"/>
                            <a:gd name="connsiteY2" fmla="*/ 1248687 h 1286787"/>
                            <a:gd name="connsiteX3" fmla="*/ 28475 w 10734305"/>
                            <a:gd name="connsiteY3" fmla="*/ 1286787 h 1286787"/>
                            <a:gd name="connsiteX4" fmla="*/ 0 w 10734305"/>
                            <a:gd name="connsiteY4" fmla="*/ 277137 h 1286787"/>
                            <a:gd name="connsiteX0" fmla="*/ 0 w 10705933"/>
                            <a:gd name="connsiteY0" fmla="*/ 277137 h 1286787"/>
                            <a:gd name="connsiteX1" fmla="*/ 10547533 w 10705933"/>
                            <a:gd name="connsiteY1" fmla="*/ 162837 h 1286787"/>
                            <a:gd name="connsiteX2" fmla="*/ 10705933 w 10705933"/>
                            <a:gd name="connsiteY2" fmla="*/ 1248687 h 1286787"/>
                            <a:gd name="connsiteX3" fmla="*/ 28475 w 10705933"/>
                            <a:gd name="connsiteY3" fmla="*/ 1286787 h 1286787"/>
                            <a:gd name="connsiteX4" fmla="*/ 0 w 10705933"/>
                            <a:gd name="connsiteY4" fmla="*/ 277137 h 1286787"/>
                            <a:gd name="connsiteX0" fmla="*/ 0 w 10552514"/>
                            <a:gd name="connsiteY0" fmla="*/ 277137 h 1286787"/>
                            <a:gd name="connsiteX1" fmla="*/ 10547533 w 10552514"/>
                            <a:gd name="connsiteY1" fmla="*/ 162837 h 1286787"/>
                            <a:gd name="connsiteX2" fmla="*/ 10552514 w 10552514"/>
                            <a:gd name="connsiteY2" fmla="*/ 1041130 h 1286787"/>
                            <a:gd name="connsiteX3" fmla="*/ 28475 w 10552514"/>
                            <a:gd name="connsiteY3" fmla="*/ 1286787 h 1286787"/>
                            <a:gd name="connsiteX4" fmla="*/ 0 w 10552514"/>
                            <a:gd name="connsiteY4" fmla="*/ 277137 h 1286787"/>
                            <a:gd name="connsiteX0" fmla="*/ 0 w 10547875"/>
                            <a:gd name="connsiteY0" fmla="*/ 277137 h 1286787"/>
                            <a:gd name="connsiteX1" fmla="*/ 10547533 w 10547875"/>
                            <a:gd name="connsiteY1" fmla="*/ 162837 h 1286787"/>
                            <a:gd name="connsiteX2" fmla="*/ 10545844 w 10547875"/>
                            <a:gd name="connsiteY2" fmla="*/ 1221906 h 1286787"/>
                            <a:gd name="connsiteX3" fmla="*/ 28475 w 10547875"/>
                            <a:gd name="connsiteY3" fmla="*/ 1286787 h 1286787"/>
                            <a:gd name="connsiteX4" fmla="*/ 0 w 10547875"/>
                            <a:gd name="connsiteY4" fmla="*/ 277137 h 1286787"/>
                            <a:gd name="connsiteX0" fmla="*/ 0 w 10554365"/>
                            <a:gd name="connsiteY0" fmla="*/ 295221 h 1304871"/>
                            <a:gd name="connsiteX1" fmla="*/ 10554203 w 10554365"/>
                            <a:gd name="connsiteY1" fmla="*/ 160835 h 1304871"/>
                            <a:gd name="connsiteX2" fmla="*/ 10545844 w 10554365"/>
                            <a:gd name="connsiteY2" fmla="*/ 1239990 h 1304871"/>
                            <a:gd name="connsiteX3" fmla="*/ 28475 w 10554365"/>
                            <a:gd name="connsiteY3" fmla="*/ 1304871 h 1304871"/>
                            <a:gd name="connsiteX4" fmla="*/ 0 w 10554365"/>
                            <a:gd name="connsiteY4" fmla="*/ 295221 h 1304871"/>
                            <a:gd name="connsiteX0" fmla="*/ 51570 w 10525890"/>
                            <a:gd name="connsiteY0" fmla="*/ 319411 h 1302279"/>
                            <a:gd name="connsiteX1" fmla="*/ 10525728 w 10525890"/>
                            <a:gd name="connsiteY1" fmla="*/ 158243 h 1302279"/>
                            <a:gd name="connsiteX2" fmla="*/ 10517369 w 10525890"/>
                            <a:gd name="connsiteY2" fmla="*/ 1237398 h 1302279"/>
                            <a:gd name="connsiteX3" fmla="*/ 0 w 10525890"/>
                            <a:gd name="connsiteY3" fmla="*/ 1302279 h 1302279"/>
                            <a:gd name="connsiteX4" fmla="*/ 51570 w 10525890"/>
                            <a:gd name="connsiteY4" fmla="*/ 319411 h 1302279"/>
                            <a:gd name="connsiteX0" fmla="*/ 0 w 10474320"/>
                            <a:gd name="connsiteY0" fmla="*/ 319411 h 1237398"/>
                            <a:gd name="connsiteX1" fmla="*/ 10474158 w 10474320"/>
                            <a:gd name="connsiteY1" fmla="*/ 158243 h 1237398"/>
                            <a:gd name="connsiteX2" fmla="*/ 10465799 w 10474320"/>
                            <a:gd name="connsiteY2" fmla="*/ 1237398 h 1237398"/>
                            <a:gd name="connsiteX3" fmla="*/ 195236 w 10474320"/>
                            <a:gd name="connsiteY3" fmla="*/ 1148285 h 1237398"/>
                            <a:gd name="connsiteX4" fmla="*/ 0 w 10474320"/>
                            <a:gd name="connsiteY4" fmla="*/ 319411 h 1237398"/>
                            <a:gd name="connsiteX0" fmla="*/ 0 w 10474320"/>
                            <a:gd name="connsiteY0" fmla="*/ 319411 h 1242021"/>
                            <a:gd name="connsiteX1" fmla="*/ 10474158 w 10474320"/>
                            <a:gd name="connsiteY1" fmla="*/ 158243 h 1242021"/>
                            <a:gd name="connsiteX2" fmla="*/ 10465799 w 10474320"/>
                            <a:gd name="connsiteY2" fmla="*/ 1237398 h 1242021"/>
                            <a:gd name="connsiteX3" fmla="*/ 8464 w 10474320"/>
                            <a:gd name="connsiteY3" fmla="*/ 1242021 h 1242021"/>
                            <a:gd name="connsiteX4" fmla="*/ 0 w 10474320"/>
                            <a:gd name="connsiteY4" fmla="*/ 319411 h 1242021"/>
                            <a:gd name="connsiteX0" fmla="*/ 0 w 10474320"/>
                            <a:gd name="connsiteY0" fmla="*/ 135015 h 1057625"/>
                            <a:gd name="connsiteX1" fmla="*/ 10474158 w 10474320"/>
                            <a:gd name="connsiteY1" fmla="*/ 180889 h 1057625"/>
                            <a:gd name="connsiteX2" fmla="*/ 10465799 w 10474320"/>
                            <a:gd name="connsiteY2" fmla="*/ 1053002 h 1057625"/>
                            <a:gd name="connsiteX3" fmla="*/ 8464 w 10474320"/>
                            <a:gd name="connsiteY3" fmla="*/ 1057625 h 1057625"/>
                            <a:gd name="connsiteX4" fmla="*/ 0 w 10474320"/>
                            <a:gd name="connsiteY4" fmla="*/ 135015 h 1057625"/>
                            <a:gd name="connsiteX0" fmla="*/ 0 w 10474320"/>
                            <a:gd name="connsiteY0" fmla="*/ 135015 h 1057625"/>
                            <a:gd name="connsiteX1" fmla="*/ 10474158 w 10474320"/>
                            <a:gd name="connsiteY1" fmla="*/ 180889 h 1057625"/>
                            <a:gd name="connsiteX2" fmla="*/ 10465799 w 10474320"/>
                            <a:gd name="connsiteY2" fmla="*/ 1053002 h 1057625"/>
                            <a:gd name="connsiteX3" fmla="*/ 8465 w 10474320"/>
                            <a:gd name="connsiteY3" fmla="*/ 1057625 h 1057625"/>
                            <a:gd name="connsiteX4" fmla="*/ 0 w 10474320"/>
                            <a:gd name="connsiteY4" fmla="*/ 135015 h 1057625"/>
                            <a:gd name="connsiteX0" fmla="*/ 0 w 10474656"/>
                            <a:gd name="connsiteY0" fmla="*/ 135015 h 8885622"/>
                            <a:gd name="connsiteX1" fmla="*/ 10474158 w 10474656"/>
                            <a:gd name="connsiteY1" fmla="*/ 180889 h 8885622"/>
                            <a:gd name="connsiteX2" fmla="*/ 10474320 w 10474656"/>
                            <a:gd name="connsiteY2" fmla="*/ 8885622 h 8885622"/>
                            <a:gd name="connsiteX3" fmla="*/ 8465 w 10474656"/>
                            <a:gd name="connsiteY3" fmla="*/ 1057625 h 8885622"/>
                            <a:gd name="connsiteX4" fmla="*/ 0 w 10474656"/>
                            <a:gd name="connsiteY4" fmla="*/ 135015 h 8885622"/>
                            <a:gd name="connsiteX0" fmla="*/ 814 w 10475470"/>
                            <a:gd name="connsiteY0" fmla="*/ 135015 h 8885622"/>
                            <a:gd name="connsiteX1" fmla="*/ 10474972 w 10475470"/>
                            <a:gd name="connsiteY1" fmla="*/ 180889 h 8885622"/>
                            <a:gd name="connsiteX2" fmla="*/ 10475134 w 10475470"/>
                            <a:gd name="connsiteY2" fmla="*/ 8885622 h 8885622"/>
                            <a:gd name="connsiteX3" fmla="*/ 814 w 10475470"/>
                            <a:gd name="connsiteY3" fmla="*/ 5383229 h 8885622"/>
                            <a:gd name="connsiteX4" fmla="*/ 814 w 10475470"/>
                            <a:gd name="connsiteY4" fmla="*/ 135015 h 8885622"/>
                            <a:gd name="connsiteX0" fmla="*/ 1543 w 10476199"/>
                            <a:gd name="connsiteY0" fmla="*/ 135015 h 8965786"/>
                            <a:gd name="connsiteX1" fmla="*/ 10475701 w 10476199"/>
                            <a:gd name="connsiteY1" fmla="*/ 180889 h 8965786"/>
                            <a:gd name="connsiteX2" fmla="*/ 10475863 w 10476199"/>
                            <a:gd name="connsiteY2" fmla="*/ 8885622 h 8965786"/>
                            <a:gd name="connsiteX3" fmla="*/ 729 w 10476199"/>
                            <a:gd name="connsiteY3" fmla="*/ 8965785 h 8965786"/>
                            <a:gd name="connsiteX4" fmla="*/ 1543 w 10476199"/>
                            <a:gd name="connsiteY4" fmla="*/ 135015 h 8965786"/>
                            <a:gd name="connsiteX0" fmla="*/ 1544 w 10476246"/>
                            <a:gd name="connsiteY0" fmla="*/ 135015 h 8965785"/>
                            <a:gd name="connsiteX1" fmla="*/ 10475702 w 10476246"/>
                            <a:gd name="connsiteY1" fmla="*/ 180889 h 8965785"/>
                            <a:gd name="connsiteX2" fmla="*/ 10476200 w 10476246"/>
                            <a:gd name="connsiteY2" fmla="*/ 8898890 h 8965785"/>
                            <a:gd name="connsiteX3" fmla="*/ 730 w 10476246"/>
                            <a:gd name="connsiteY3" fmla="*/ 8965785 h 8965785"/>
                            <a:gd name="connsiteX4" fmla="*/ 1544 w 10476246"/>
                            <a:gd name="connsiteY4" fmla="*/ 135015 h 8965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76246" h="8965785">
                              <a:moveTo>
                                <a:pt x="1544" y="135015"/>
                              </a:moveTo>
                              <a:cubicBezTo>
                                <a:pt x="3570155" y="716040"/>
                                <a:pt x="6859634" y="-419292"/>
                                <a:pt x="10475702" y="180889"/>
                              </a:cubicBezTo>
                              <a:cubicBezTo>
                                <a:pt x="10477362" y="473653"/>
                                <a:pt x="10474540" y="8606126"/>
                                <a:pt x="10476200" y="8898890"/>
                              </a:cubicBezTo>
                              <a:lnTo>
                                <a:pt x="730" y="8965785"/>
                              </a:lnTo>
                              <a:cubicBezTo>
                                <a:pt x="-2091" y="8658248"/>
                                <a:pt x="4365" y="442552"/>
                                <a:pt x="1544" y="135015"/>
                              </a:cubicBezTo>
                              <a:close/>
                            </a:path>
                          </a:pathLst>
                        </a:custGeom>
                        <a:gradFill flip="none" rotWithShape="1">
                          <a:gsLst>
                            <a:gs pos="0">
                              <a:srgbClr val="F49400"/>
                            </a:gs>
                            <a:gs pos="100000">
                              <a:srgbClr val="F9AC00"/>
                            </a:gs>
                            <a:gs pos="56250">
                              <a:srgbClr val="FFC000"/>
                            </a:gs>
                            <a:gs pos="20000">
                              <a:srgbClr val="F49400"/>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1E7E3" w14:textId="77777777" w:rsidR="00516E2D" w:rsidRDefault="00516E2D" w:rsidP="00516E2D">
                            <w:pPr>
                              <w:pStyle w:val="NormalWeb"/>
                            </w:pPr>
                            <w:r>
                              <w:rPr>
                                <w:rFonts w:ascii="Verdana" w:hAnsi="Verdana"/>
                                <w:color w:val="F49400"/>
                                <w:kern w:val="24"/>
                                <w:sz w:val="22"/>
                                <w:szCs w:val="22"/>
                                <w14:textFill>
                                  <w14:gradFill>
                                    <w14:gsLst>
                                      <w14:gs w14:pos="0">
                                        <w14:srgbClr w14:val="F49400"/>
                                      </w14:gs>
                                      <w14:gs w14:pos="9500">
                                        <w14:srgbClr w14:val="F49400"/>
                                      </w14:gs>
                                      <w14:gs w14:pos="100000">
                                        <w14:srgbClr w14:val="FFC000"/>
                                      </w14:gs>
                                      <w14:gs w14:pos="55000">
                                        <w14:srgbClr w14:val="F9AC00"/>
                                      </w14:gs>
                                    </w14:gsLst>
                                    <w14:lin w14:ang="0" w14:scaled="0"/>
                                  </w14:gradFill>
                                </w14:textFill>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9C3623" id="Text Box 13" o:spid="_x0000_s1027" style="position:absolute;left:0;text-align:left;margin-left:0;margin-top:270.75pt;width:594.85pt;height:506.8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10476246,8965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" adj="-11796480,,5400" path="m1544,135015v3568611,581025,6858090,-554307,10474158,45874c10477362,473653,10474540,8606126,10476200,8898890l730,8965785c-2091,8658248,4365,442552,1544,135015xe" fillcolor="#f49400" stroked="f" strokeweight=".5pt">
                <v:fill color2="#f9ac00" rotate="t" angle="90" colors="0 #f49400;13107f #f49400;.5625 #ffc000;1 #f9ac00" focus="100%" type="gradient"/>
                <v:stroke joinstyle="miter"/>
                <v:formulas/>
                <v:path arrowok="t" o:connecttype="custom" o:connectlocs="1113,96930;7554322,129864;7554681,6388681;526,6436706;1113,96930" o:connectangles="0,0,0,0,0" textboxrect="0,0,10476246,8965785"/>
                <v:textbox>
                  <w:txbxContent>
                    <w:p w14:paraId="1F51E7E3" w14:textId="77777777" w:rsidR="00516E2D" w:rsidRDefault="00516E2D" w:rsidP="00516E2D">
                      <w:pPr>
                        <w:pStyle w:val="NormalWeb"/>
                      </w:pPr>
                      <w:r>
                        <w:rPr>
                          <w:rFonts w:ascii="Verdana" w:hAnsi="Verdana"/>
                          <w:color w:val="F49400"/>
                          <w:kern w:val="24"/>
                          <w:sz w:val="22"/>
                          <w:szCs w:val="22"/>
                          <w14:textFill>
                            <w14:gradFill>
                              <w14:gsLst>
                                <w14:gs w14:pos="0">
                                  <w14:srgbClr w14:val="F49400"/>
                                </w14:gs>
                                <w14:gs w14:pos="9500">
                                  <w14:srgbClr w14:val="F49400"/>
                                </w14:gs>
                                <w14:gs w14:pos="100000">
                                  <w14:srgbClr w14:val="FFC000"/>
                                </w14:gs>
                                <w14:gs w14:pos="55000">
                                  <w14:srgbClr w14:val="F9AC00"/>
                                </w14:gs>
                              </w14:gsLst>
                              <w14:lin w14:ang="0" w14:scaled="0"/>
                            </w14:gradFill>
                          </w14:textFill>
                        </w:rPr>
                        <w:t> </w:t>
                      </w:r>
                    </w:p>
                  </w:txbxContent>
                </v:textbox>
                <w10:wrap anchorx="page"/>
              </v:shape>
            </w:pict>
          </mc:Fallback>
        </mc:AlternateContent>
      </w:r>
      <w:bookmarkEnd w:id="2"/>
    </w:p>
    <w:sdt>
      <w:sdtPr>
        <w:rPr>
          <w:rFonts w:ascii="Verdana" w:eastAsia="Calibri" w:hAnsi="Verdana"/>
          <w:b w:val="0"/>
          <w:bCs w:val="0"/>
          <w:color w:val="FFC000"/>
          <w:sz w:val="36"/>
          <w:szCs w:val="36"/>
          <w:lang w:val="en-AU" w:eastAsia="en-US"/>
        </w:rPr>
        <w:id w:val="826788028"/>
        <w:docPartObj>
          <w:docPartGallery w:val="Table of Contents"/>
          <w:docPartUnique/>
        </w:docPartObj>
      </w:sdtPr>
      <w:sdtEndPr>
        <w:rPr>
          <w:noProof/>
          <w:color w:val="auto"/>
          <w:sz w:val="22"/>
          <w:szCs w:val="22"/>
        </w:rPr>
      </w:sdtEndPr>
      <w:sdtContent>
        <w:p w14:paraId="717A3BBF" w14:textId="77777777" w:rsidR="00FE68C5" w:rsidRPr="00595152" w:rsidRDefault="00FE68C5">
          <w:pPr>
            <w:pStyle w:val="TOCHeading"/>
            <w:rPr>
              <w:rStyle w:val="ContentsHeaderChar"/>
            </w:rPr>
          </w:pPr>
          <w:r w:rsidRPr="00595152">
            <w:rPr>
              <w:rStyle w:val="ContentsHeaderChar"/>
            </w:rPr>
            <w:t>Contents</w:t>
          </w:r>
        </w:p>
        <w:p w14:paraId="3EFB5F87" w14:textId="77777777" w:rsidR="002614BA" w:rsidRDefault="00FE68C5">
          <w:pPr>
            <w:pStyle w:val="TOC3"/>
            <w:tabs>
              <w:tab w:val="right" w:leader="dot" w:pos="9060"/>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459388304" w:history="1">
            <w:r w:rsidR="002614BA">
              <w:rPr>
                <w:noProof/>
                <w:webHidden/>
              </w:rPr>
              <w:tab/>
            </w:r>
            <w:r w:rsidR="002614BA">
              <w:rPr>
                <w:noProof/>
                <w:webHidden/>
              </w:rPr>
              <w:fldChar w:fldCharType="begin"/>
            </w:r>
            <w:r w:rsidR="002614BA">
              <w:rPr>
                <w:noProof/>
                <w:webHidden/>
              </w:rPr>
              <w:instrText xml:space="preserve"> PAGEREF _Toc459388304 \h </w:instrText>
            </w:r>
            <w:r w:rsidR="002614BA">
              <w:rPr>
                <w:noProof/>
                <w:webHidden/>
              </w:rPr>
            </w:r>
            <w:r w:rsidR="002614BA">
              <w:rPr>
                <w:noProof/>
                <w:webHidden/>
              </w:rPr>
              <w:fldChar w:fldCharType="separate"/>
            </w:r>
            <w:r w:rsidR="002614BA">
              <w:rPr>
                <w:noProof/>
                <w:webHidden/>
              </w:rPr>
              <w:t>1</w:t>
            </w:r>
            <w:r w:rsidR="002614BA">
              <w:rPr>
                <w:noProof/>
                <w:webHidden/>
              </w:rPr>
              <w:fldChar w:fldCharType="end"/>
            </w:r>
          </w:hyperlink>
        </w:p>
        <w:p w14:paraId="4C8C88BF"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05" w:history="1">
            <w:r w:rsidR="002614BA" w:rsidRPr="00942BEC">
              <w:rPr>
                <w:rStyle w:val="Hyperlink"/>
                <w:noProof/>
              </w:rPr>
              <w:t>University of Southern Queensland</w:t>
            </w:r>
            <w:r w:rsidR="002614BA">
              <w:rPr>
                <w:noProof/>
                <w:webHidden/>
              </w:rPr>
              <w:tab/>
            </w:r>
            <w:r w:rsidR="002614BA">
              <w:rPr>
                <w:noProof/>
                <w:webHidden/>
              </w:rPr>
              <w:fldChar w:fldCharType="begin"/>
            </w:r>
            <w:r w:rsidR="002614BA">
              <w:rPr>
                <w:noProof/>
                <w:webHidden/>
              </w:rPr>
              <w:instrText xml:space="preserve"> PAGEREF _Toc459388305 \h </w:instrText>
            </w:r>
            <w:r w:rsidR="002614BA">
              <w:rPr>
                <w:noProof/>
                <w:webHidden/>
              </w:rPr>
            </w:r>
            <w:r w:rsidR="002614BA">
              <w:rPr>
                <w:noProof/>
                <w:webHidden/>
              </w:rPr>
              <w:fldChar w:fldCharType="separate"/>
            </w:r>
            <w:r w:rsidR="002614BA">
              <w:rPr>
                <w:noProof/>
                <w:webHidden/>
              </w:rPr>
              <w:t>1</w:t>
            </w:r>
            <w:r w:rsidR="002614BA">
              <w:rPr>
                <w:noProof/>
                <w:webHidden/>
              </w:rPr>
              <w:fldChar w:fldCharType="end"/>
            </w:r>
          </w:hyperlink>
        </w:p>
        <w:p w14:paraId="4666E4E6"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06" w:history="1">
            <w:r w:rsidR="002614BA" w:rsidRPr="00942BEC">
              <w:rPr>
                <w:rStyle w:val="Hyperlink"/>
                <w:noProof/>
              </w:rPr>
              <w:t>Toowoomba Region</w:t>
            </w:r>
            <w:r w:rsidR="002614BA">
              <w:rPr>
                <w:noProof/>
                <w:webHidden/>
              </w:rPr>
              <w:tab/>
            </w:r>
            <w:r w:rsidR="002614BA">
              <w:rPr>
                <w:noProof/>
                <w:webHidden/>
              </w:rPr>
              <w:fldChar w:fldCharType="begin"/>
            </w:r>
            <w:r w:rsidR="002614BA">
              <w:rPr>
                <w:noProof/>
                <w:webHidden/>
              </w:rPr>
              <w:instrText xml:space="preserve"> PAGEREF _Toc459388306 \h </w:instrText>
            </w:r>
            <w:r w:rsidR="002614BA">
              <w:rPr>
                <w:noProof/>
                <w:webHidden/>
              </w:rPr>
            </w:r>
            <w:r w:rsidR="002614BA">
              <w:rPr>
                <w:noProof/>
                <w:webHidden/>
              </w:rPr>
              <w:fldChar w:fldCharType="separate"/>
            </w:r>
            <w:r w:rsidR="002614BA">
              <w:rPr>
                <w:noProof/>
                <w:webHidden/>
              </w:rPr>
              <w:t>2</w:t>
            </w:r>
            <w:r w:rsidR="002614BA">
              <w:rPr>
                <w:noProof/>
                <w:webHidden/>
              </w:rPr>
              <w:fldChar w:fldCharType="end"/>
            </w:r>
          </w:hyperlink>
        </w:p>
        <w:p w14:paraId="74681967"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07" w:history="1">
            <w:r w:rsidR="002614BA" w:rsidRPr="00942BEC">
              <w:rPr>
                <w:rStyle w:val="Hyperlink"/>
                <w:noProof/>
              </w:rPr>
              <w:t>Government Regulation</w:t>
            </w:r>
            <w:r w:rsidR="002614BA">
              <w:rPr>
                <w:noProof/>
                <w:webHidden/>
              </w:rPr>
              <w:tab/>
            </w:r>
            <w:r w:rsidR="002614BA">
              <w:rPr>
                <w:noProof/>
                <w:webHidden/>
              </w:rPr>
              <w:fldChar w:fldCharType="begin"/>
            </w:r>
            <w:r w:rsidR="002614BA">
              <w:rPr>
                <w:noProof/>
                <w:webHidden/>
              </w:rPr>
              <w:instrText xml:space="preserve"> PAGEREF _Toc459388307 \h </w:instrText>
            </w:r>
            <w:r w:rsidR="002614BA">
              <w:rPr>
                <w:noProof/>
                <w:webHidden/>
              </w:rPr>
            </w:r>
            <w:r w:rsidR="002614BA">
              <w:rPr>
                <w:noProof/>
                <w:webHidden/>
              </w:rPr>
              <w:fldChar w:fldCharType="separate"/>
            </w:r>
            <w:r w:rsidR="002614BA">
              <w:rPr>
                <w:noProof/>
                <w:webHidden/>
              </w:rPr>
              <w:t>3</w:t>
            </w:r>
            <w:r w:rsidR="002614BA">
              <w:rPr>
                <w:noProof/>
                <w:webHidden/>
              </w:rPr>
              <w:fldChar w:fldCharType="end"/>
            </w:r>
          </w:hyperlink>
        </w:p>
        <w:p w14:paraId="58A37A0E"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08" w:history="1">
            <w:r w:rsidR="002614BA" w:rsidRPr="00942BEC">
              <w:rPr>
                <w:rStyle w:val="Hyperlink"/>
                <w:noProof/>
              </w:rPr>
              <w:t>Agriculture in Context</w:t>
            </w:r>
            <w:r w:rsidR="002614BA">
              <w:rPr>
                <w:noProof/>
                <w:webHidden/>
              </w:rPr>
              <w:tab/>
            </w:r>
            <w:r w:rsidR="002614BA">
              <w:rPr>
                <w:noProof/>
                <w:webHidden/>
              </w:rPr>
              <w:fldChar w:fldCharType="begin"/>
            </w:r>
            <w:r w:rsidR="002614BA">
              <w:rPr>
                <w:noProof/>
                <w:webHidden/>
              </w:rPr>
              <w:instrText xml:space="preserve"> PAGEREF _Toc459388308 \h </w:instrText>
            </w:r>
            <w:r w:rsidR="002614BA">
              <w:rPr>
                <w:noProof/>
                <w:webHidden/>
              </w:rPr>
            </w:r>
            <w:r w:rsidR="002614BA">
              <w:rPr>
                <w:noProof/>
                <w:webHidden/>
              </w:rPr>
              <w:fldChar w:fldCharType="separate"/>
            </w:r>
            <w:r w:rsidR="002614BA">
              <w:rPr>
                <w:noProof/>
                <w:webHidden/>
              </w:rPr>
              <w:t>3</w:t>
            </w:r>
            <w:r w:rsidR="002614BA">
              <w:rPr>
                <w:noProof/>
                <w:webHidden/>
              </w:rPr>
              <w:fldChar w:fldCharType="end"/>
            </w:r>
          </w:hyperlink>
        </w:p>
        <w:p w14:paraId="128E4BD2"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09" w:history="1">
            <w:r w:rsidR="002614BA" w:rsidRPr="00942BEC">
              <w:rPr>
                <w:rStyle w:val="Hyperlink"/>
                <w:noProof/>
              </w:rPr>
              <w:t>Transport</w:t>
            </w:r>
            <w:r w:rsidR="002614BA">
              <w:rPr>
                <w:noProof/>
                <w:webHidden/>
              </w:rPr>
              <w:tab/>
            </w:r>
            <w:r w:rsidR="002614BA">
              <w:rPr>
                <w:noProof/>
                <w:webHidden/>
              </w:rPr>
              <w:fldChar w:fldCharType="begin"/>
            </w:r>
            <w:r w:rsidR="002614BA">
              <w:rPr>
                <w:noProof/>
                <w:webHidden/>
              </w:rPr>
              <w:instrText xml:space="preserve"> PAGEREF _Toc459388309 \h </w:instrText>
            </w:r>
            <w:r w:rsidR="002614BA">
              <w:rPr>
                <w:noProof/>
                <w:webHidden/>
              </w:rPr>
            </w:r>
            <w:r w:rsidR="002614BA">
              <w:rPr>
                <w:noProof/>
                <w:webHidden/>
              </w:rPr>
              <w:fldChar w:fldCharType="separate"/>
            </w:r>
            <w:r w:rsidR="002614BA">
              <w:rPr>
                <w:noProof/>
                <w:webHidden/>
              </w:rPr>
              <w:t>4</w:t>
            </w:r>
            <w:r w:rsidR="002614BA">
              <w:rPr>
                <w:noProof/>
                <w:webHidden/>
              </w:rPr>
              <w:fldChar w:fldCharType="end"/>
            </w:r>
          </w:hyperlink>
        </w:p>
        <w:p w14:paraId="77FF7DDE"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10" w:history="1">
            <w:r w:rsidR="002614BA" w:rsidRPr="00942BEC">
              <w:rPr>
                <w:rStyle w:val="Hyperlink"/>
                <w:noProof/>
              </w:rPr>
              <w:t>Duplication by Government Departments</w:t>
            </w:r>
            <w:r w:rsidR="002614BA">
              <w:rPr>
                <w:noProof/>
                <w:webHidden/>
              </w:rPr>
              <w:tab/>
            </w:r>
            <w:r w:rsidR="002614BA">
              <w:rPr>
                <w:noProof/>
                <w:webHidden/>
              </w:rPr>
              <w:fldChar w:fldCharType="begin"/>
            </w:r>
            <w:r w:rsidR="002614BA">
              <w:rPr>
                <w:noProof/>
                <w:webHidden/>
              </w:rPr>
              <w:instrText xml:space="preserve"> PAGEREF _Toc459388310 \h </w:instrText>
            </w:r>
            <w:r w:rsidR="002614BA">
              <w:rPr>
                <w:noProof/>
                <w:webHidden/>
              </w:rPr>
            </w:r>
            <w:r w:rsidR="002614BA">
              <w:rPr>
                <w:noProof/>
                <w:webHidden/>
              </w:rPr>
              <w:fldChar w:fldCharType="separate"/>
            </w:r>
            <w:r w:rsidR="002614BA">
              <w:rPr>
                <w:noProof/>
                <w:webHidden/>
              </w:rPr>
              <w:t>6</w:t>
            </w:r>
            <w:r w:rsidR="002614BA">
              <w:rPr>
                <w:noProof/>
                <w:webHidden/>
              </w:rPr>
              <w:fldChar w:fldCharType="end"/>
            </w:r>
          </w:hyperlink>
        </w:p>
        <w:p w14:paraId="1F8CB1E6"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11" w:history="1">
            <w:r w:rsidR="002614BA" w:rsidRPr="00942BEC">
              <w:rPr>
                <w:rStyle w:val="Hyperlink"/>
                <w:noProof/>
              </w:rPr>
              <w:t>Biotechnology</w:t>
            </w:r>
            <w:r w:rsidR="002614BA">
              <w:rPr>
                <w:noProof/>
                <w:webHidden/>
              </w:rPr>
              <w:tab/>
            </w:r>
            <w:r w:rsidR="002614BA">
              <w:rPr>
                <w:noProof/>
                <w:webHidden/>
              </w:rPr>
              <w:fldChar w:fldCharType="begin"/>
            </w:r>
            <w:r w:rsidR="002614BA">
              <w:rPr>
                <w:noProof/>
                <w:webHidden/>
              </w:rPr>
              <w:instrText xml:space="preserve"> PAGEREF _Toc459388311 \h </w:instrText>
            </w:r>
            <w:r w:rsidR="002614BA">
              <w:rPr>
                <w:noProof/>
                <w:webHidden/>
              </w:rPr>
            </w:r>
            <w:r w:rsidR="002614BA">
              <w:rPr>
                <w:noProof/>
                <w:webHidden/>
              </w:rPr>
              <w:fldChar w:fldCharType="separate"/>
            </w:r>
            <w:r w:rsidR="002614BA">
              <w:rPr>
                <w:noProof/>
                <w:webHidden/>
              </w:rPr>
              <w:t>6</w:t>
            </w:r>
            <w:r w:rsidR="002614BA">
              <w:rPr>
                <w:noProof/>
                <w:webHidden/>
              </w:rPr>
              <w:fldChar w:fldCharType="end"/>
            </w:r>
          </w:hyperlink>
        </w:p>
        <w:p w14:paraId="73918EF5"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12" w:history="1">
            <w:r w:rsidR="002614BA" w:rsidRPr="00942BEC">
              <w:rPr>
                <w:rStyle w:val="Hyperlink"/>
                <w:noProof/>
              </w:rPr>
              <w:t>Horticulture</w:t>
            </w:r>
            <w:r w:rsidR="002614BA">
              <w:rPr>
                <w:noProof/>
                <w:webHidden/>
              </w:rPr>
              <w:tab/>
            </w:r>
            <w:r w:rsidR="002614BA">
              <w:rPr>
                <w:noProof/>
                <w:webHidden/>
              </w:rPr>
              <w:fldChar w:fldCharType="begin"/>
            </w:r>
            <w:r w:rsidR="002614BA">
              <w:rPr>
                <w:noProof/>
                <w:webHidden/>
              </w:rPr>
              <w:instrText xml:space="preserve"> PAGEREF _Toc459388312 \h </w:instrText>
            </w:r>
            <w:r w:rsidR="002614BA">
              <w:rPr>
                <w:noProof/>
                <w:webHidden/>
              </w:rPr>
            </w:r>
            <w:r w:rsidR="002614BA">
              <w:rPr>
                <w:noProof/>
                <w:webHidden/>
              </w:rPr>
              <w:fldChar w:fldCharType="separate"/>
            </w:r>
            <w:r w:rsidR="002614BA">
              <w:rPr>
                <w:noProof/>
                <w:webHidden/>
              </w:rPr>
              <w:t>7</w:t>
            </w:r>
            <w:r w:rsidR="002614BA">
              <w:rPr>
                <w:noProof/>
                <w:webHidden/>
              </w:rPr>
              <w:fldChar w:fldCharType="end"/>
            </w:r>
          </w:hyperlink>
        </w:p>
        <w:p w14:paraId="32263501"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13" w:history="1">
            <w:r w:rsidR="002614BA" w:rsidRPr="00942BEC">
              <w:rPr>
                <w:rStyle w:val="Hyperlink"/>
                <w:noProof/>
              </w:rPr>
              <w:t>Ag &amp; Veterinary Chemicals</w:t>
            </w:r>
            <w:r w:rsidR="002614BA">
              <w:rPr>
                <w:noProof/>
                <w:webHidden/>
              </w:rPr>
              <w:tab/>
            </w:r>
            <w:r w:rsidR="002614BA">
              <w:rPr>
                <w:noProof/>
                <w:webHidden/>
              </w:rPr>
              <w:fldChar w:fldCharType="begin"/>
            </w:r>
            <w:r w:rsidR="002614BA">
              <w:rPr>
                <w:noProof/>
                <w:webHidden/>
              </w:rPr>
              <w:instrText xml:space="preserve"> PAGEREF _Toc459388313 \h </w:instrText>
            </w:r>
            <w:r w:rsidR="002614BA">
              <w:rPr>
                <w:noProof/>
                <w:webHidden/>
              </w:rPr>
            </w:r>
            <w:r w:rsidR="002614BA">
              <w:rPr>
                <w:noProof/>
                <w:webHidden/>
              </w:rPr>
              <w:fldChar w:fldCharType="separate"/>
            </w:r>
            <w:r w:rsidR="002614BA">
              <w:rPr>
                <w:noProof/>
                <w:webHidden/>
              </w:rPr>
              <w:t>8</w:t>
            </w:r>
            <w:r w:rsidR="002614BA">
              <w:rPr>
                <w:noProof/>
                <w:webHidden/>
              </w:rPr>
              <w:fldChar w:fldCharType="end"/>
            </w:r>
          </w:hyperlink>
        </w:p>
        <w:p w14:paraId="7ECC45B2"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14" w:history="1">
            <w:r w:rsidR="002614BA" w:rsidRPr="00942BEC">
              <w:rPr>
                <w:rStyle w:val="Hyperlink"/>
                <w:noProof/>
              </w:rPr>
              <w:t>Water</w:t>
            </w:r>
            <w:r w:rsidR="002614BA">
              <w:rPr>
                <w:noProof/>
                <w:webHidden/>
              </w:rPr>
              <w:tab/>
            </w:r>
            <w:r w:rsidR="002614BA">
              <w:rPr>
                <w:noProof/>
                <w:webHidden/>
              </w:rPr>
              <w:fldChar w:fldCharType="begin"/>
            </w:r>
            <w:r w:rsidR="002614BA">
              <w:rPr>
                <w:noProof/>
                <w:webHidden/>
              </w:rPr>
              <w:instrText xml:space="preserve"> PAGEREF _Toc459388314 \h </w:instrText>
            </w:r>
            <w:r w:rsidR="002614BA">
              <w:rPr>
                <w:noProof/>
                <w:webHidden/>
              </w:rPr>
            </w:r>
            <w:r w:rsidR="002614BA">
              <w:rPr>
                <w:noProof/>
                <w:webHidden/>
              </w:rPr>
              <w:fldChar w:fldCharType="separate"/>
            </w:r>
            <w:r w:rsidR="002614BA">
              <w:rPr>
                <w:noProof/>
                <w:webHidden/>
              </w:rPr>
              <w:t>8</w:t>
            </w:r>
            <w:r w:rsidR="002614BA">
              <w:rPr>
                <w:noProof/>
                <w:webHidden/>
              </w:rPr>
              <w:fldChar w:fldCharType="end"/>
            </w:r>
          </w:hyperlink>
        </w:p>
        <w:p w14:paraId="7D9AB1CD"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15" w:history="1">
            <w:r w:rsidR="002614BA" w:rsidRPr="00942BEC">
              <w:rPr>
                <w:rStyle w:val="Hyperlink"/>
                <w:noProof/>
              </w:rPr>
              <w:t>Pests</w:t>
            </w:r>
            <w:r w:rsidR="002614BA">
              <w:rPr>
                <w:noProof/>
                <w:webHidden/>
              </w:rPr>
              <w:tab/>
            </w:r>
            <w:r w:rsidR="002614BA">
              <w:rPr>
                <w:noProof/>
                <w:webHidden/>
              </w:rPr>
              <w:fldChar w:fldCharType="begin"/>
            </w:r>
            <w:r w:rsidR="002614BA">
              <w:rPr>
                <w:noProof/>
                <w:webHidden/>
              </w:rPr>
              <w:instrText xml:space="preserve"> PAGEREF _Toc459388315 \h </w:instrText>
            </w:r>
            <w:r w:rsidR="002614BA">
              <w:rPr>
                <w:noProof/>
                <w:webHidden/>
              </w:rPr>
            </w:r>
            <w:r w:rsidR="002614BA">
              <w:rPr>
                <w:noProof/>
                <w:webHidden/>
              </w:rPr>
              <w:fldChar w:fldCharType="separate"/>
            </w:r>
            <w:r w:rsidR="002614BA">
              <w:rPr>
                <w:noProof/>
                <w:webHidden/>
              </w:rPr>
              <w:t>9</w:t>
            </w:r>
            <w:r w:rsidR="002614BA">
              <w:rPr>
                <w:noProof/>
                <w:webHidden/>
              </w:rPr>
              <w:fldChar w:fldCharType="end"/>
            </w:r>
          </w:hyperlink>
        </w:p>
        <w:p w14:paraId="32A3F44B"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16" w:history="1">
            <w:r w:rsidR="002614BA" w:rsidRPr="00942BEC">
              <w:rPr>
                <w:rStyle w:val="Hyperlink"/>
                <w:noProof/>
              </w:rPr>
              <w:t>Interstate Trade</w:t>
            </w:r>
            <w:r w:rsidR="002614BA">
              <w:rPr>
                <w:noProof/>
                <w:webHidden/>
              </w:rPr>
              <w:tab/>
            </w:r>
            <w:r w:rsidR="002614BA">
              <w:rPr>
                <w:noProof/>
                <w:webHidden/>
              </w:rPr>
              <w:fldChar w:fldCharType="begin"/>
            </w:r>
            <w:r w:rsidR="002614BA">
              <w:rPr>
                <w:noProof/>
                <w:webHidden/>
              </w:rPr>
              <w:instrText xml:space="preserve"> PAGEREF _Toc459388316 \h </w:instrText>
            </w:r>
            <w:r w:rsidR="002614BA">
              <w:rPr>
                <w:noProof/>
                <w:webHidden/>
              </w:rPr>
            </w:r>
            <w:r w:rsidR="002614BA">
              <w:rPr>
                <w:noProof/>
                <w:webHidden/>
              </w:rPr>
              <w:fldChar w:fldCharType="separate"/>
            </w:r>
            <w:r w:rsidR="002614BA">
              <w:rPr>
                <w:noProof/>
                <w:webHidden/>
              </w:rPr>
              <w:t>10</w:t>
            </w:r>
            <w:r w:rsidR="002614BA">
              <w:rPr>
                <w:noProof/>
                <w:webHidden/>
              </w:rPr>
              <w:fldChar w:fldCharType="end"/>
            </w:r>
          </w:hyperlink>
        </w:p>
        <w:p w14:paraId="56DFAD99"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17" w:history="1">
            <w:r w:rsidR="002614BA" w:rsidRPr="00942BEC">
              <w:rPr>
                <w:rStyle w:val="Hyperlink"/>
                <w:rFonts w:ascii="Calibri" w:hAnsi="Calibri" w:cs="Calibri"/>
                <w:bCs/>
                <w:noProof/>
              </w:rPr>
              <w:t>– Harmonisation of Biosecurity and Quarantine Regulations</w:t>
            </w:r>
            <w:r w:rsidR="002614BA">
              <w:rPr>
                <w:noProof/>
                <w:webHidden/>
              </w:rPr>
              <w:tab/>
            </w:r>
            <w:r w:rsidR="002614BA">
              <w:rPr>
                <w:noProof/>
                <w:webHidden/>
              </w:rPr>
              <w:fldChar w:fldCharType="begin"/>
            </w:r>
            <w:r w:rsidR="002614BA">
              <w:rPr>
                <w:noProof/>
                <w:webHidden/>
              </w:rPr>
              <w:instrText xml:space="preserve"> PAGEREF _Toc459388317 \h </w:instrText>
            </w:r>
            <w:r w:rsidR="002614BA">
              <w:rPr>
                <w:noProof/>
                <w:webHidden/>
              </w:rPr>
            </w:r>
            <w:r w:rsidR="002614BA">
              <w:rPr>
                <w:noProof/>
                <w:webHidden/>
              </w:rPr>
              <w:fldChar w:fldCharType="separate"/>
            </w:r>
            <w:r w:rsidR="002614BA">
              <w:rPr>
                <w:noProof/>
                <w:webHidden/>
              </w:rPr>
              <w:t>10</w:t>
            </w:r>
            <w:r w:rsidR="002614BA">
              <w:rPr>
                <w:noProof/>
                <w:webHidden/>
              </w:rPr>
              <w:fldChar w:fldCharType="end"/>
            </w:r>
          </w:hyperlink>
        </w:p>
        <w:p w14:paraId="5E13A3F1"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18" w:history="1">
            <w:r w:rsidR="002614BA" w:rsidRPr="00942BEC">
              <w:rPr>
                <w:rStyle w:val="Hyperlink"/>
                <w:noProof/>
              </w:rPr>
              <w:t>Food Safety Standards</w:t>
            </w:r>
            <w:r w:rsidR="002614BA">
              <w:rPr>
                <w:noProof/>
                <w:webHidden/>
              </w:rPr>
              <w:tab/>
            </w:r>
            <w:r w:rsidR="002614BA">
              <w:rPr>
                <w:noProof/>
                <w:webHidden/>
              </w:rPr>
              <w:fldChar w:fldCharType="begin"/>
            </w:r>
            <w:r w:rsidR="002614BA">
              <w:rPr>
                <w:noProof/>
                <w:webHidden/>
              </w:rPr>
              <w:instrText xml:space="preserve"> PAGEREF _Toc459388318 \h </w:instrText>
            </w:r>
            <w:r w:rsidR="002614BA">
              <w:rPr>
                <w:noProof/>
                <w:webHidden/>
              </w:rPr>
            </w:r>
            <w:r w:rsidR="002614BA">
              <w:rPr>
                <w:noProof/>
                <w:webHidden/>
              </w:rPr>
              <w:fldChar w:fldCharType="separate"/>
            </w:r>
            <w:r w:rsidR="002614BA">
              <w:rPr>
                <w:noProof/>
                <w:webHidden/>
              </w:rPr>
              <w:t>10</w:t>
            </w:r>
            <w:r w:rsidR="002614BA">
              <w:rPr>
                <w:noProof/>
                <w:webHidden/>
              </w:rPr>
              <w:fldChar w:fldCharType="end"/>
            </w:r>
          </w:hyperlink>
        </w:p>
        <w:p w14:paraId="32853AD4"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19" w:history="1">
            <w:r w:rsidR="002614BA" w:rsidRPr="00942BEC">
              <w:rPr>
                <w:rStyle w:val="Hyperlink"/>
                <w:noProof/>
              </w:rPr>
              <w:t>Food Labelling</w:t>
            </w:r>
            <w:r w:rsidR="002614BA">
              <w:rPr>
                <w:noProof/>
                <w:webHidden/>
              </w:rPr>
              <w:tab/>
            </w:r>
            <w:r w:rsidR="002614BA">
              <w:rPr>
                <w:noProof/>
                <w:webHidden/>
              </w:rPr>
              <w:fldChar w:fldCharType="begin"/>
            </w:r>
            <w:r w:rsidR="002614BA">
              <w:rPr>
                <w:noProof/>
                <w:webHidden/>
              </w:rPr>
              <w:instrText xml:space="preserve"> PAGEREF _Toc459388319 \h </w:instrText>
            </w:r>
            <w:r w:rsidR="002614BA">
              <w:rPr>
                <w:noProof/>
                <w:webHidden/>
              </w:rPr>
            </w:r>
            <w:r w:rsidR="002614BA">
              <w:rPr>
                <w:noProof/>
                <w:webHidden/>
              </w:rPr>
              <w:fldChar w:fldCharType="separate"/>
            </w:r>
            <w:r w:rsidR="002614BA">
              <w:rPr>
                <w:noProof/>
                <w:webHidden/>
              </w:rPr>
              <w:t>11</w:t>
            </w:r>
            <w:r w:rsidR="002614BA">
              <w:rPr>
                <w:noProof/>
                <w:webHidden/>
              </w:rPr>
              <w:fldChar w:fldCharType="end"/>
            </w:r>
          </w:hyperlink>
        </w:p>
        <w:p w14:paraId="3C2EAE88"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20" w:history="1">
            <w:r w:rsidR="002614BA" w:rsidRPr="00942BEC">
              <w:rPr>
                <w:rStyle w:val="Hyperlink"/>
                <w:noProof/>
              </w:rPr>
              <w:t>Competition Regulation</w:t>
            </w:r>
            <w:r w:rsidR="002614BA">
              <w:rPr>
                <w:noProof/>
                <w:webHidden/>
              </w:rPr>
              <w:tab/>
            </w:r>
            <w:r w:rsidR="002614BA">
              <w:rPr>
                <w:noProof/>
                <w:webHidden/>
              </w:rPr>
              <w:fldChar w:fldCharType="begin"/>
            </w:r>
            <w:r w:rsidR="002614BA">
              <w:rPr>
                <w:noProof/>
                <w:webHidden/>
              </w:rPr>
              <w:instrText xml:space="preserve"> PAGEREF _Toc459388320 \h </w:instrText>
            </w:r>
            <w:r w:rsidR="002614BA">
              <w:rPr>
                <w:noProof/>
                <w:webHidden/>
              </w:rPr>
            </w:r>
            <w:r w:rsidR="002614BA">
              <w:rPr>
                <w:noProof/>
                <w:webHidden/>
              </w:rPr>
              <w:fldChar w:fldCharType="separate"/>
            </w:r>
            <w:r w:rsidR="002614BA">
              <w:rPr>
                <w:noProof/>
                <w:webHidden/>
              </w:rPr>
              <w:t>11</w:t>
            </w:r>
            <w:r w:rsidR="002614BA">
              <w:rPr>
                <w:noProof/>
                <w:webHidden/>
              </w:rPr>
              <w:fldChar w:fldCharType="end"/>
            </w:r>
          </w:hyperlink>
        </w:p>
        <w:p w14:paraId="65EA773D"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21" w:history="1">
            <w:r w:rsidR="002614BA" w:rsidRPr="00942BEC">
              <w:rPr>
                <w:rStyle w:val="Hyperlink"/>
                <w:noProof/>
              </w:rPr>
              <w:t>Investment</w:t>
            </w:r>
            <w:r w:rsidR="002614BA">
              <w:rPr>
                <w:noProof/>
                <w:webHidden/>
              </w:rPr>
              <w:tab/>
            </w:r>
            <w:r w:rsidR="002614BA">
              <w:rPr>
                <w:noProof/>
                <w:webHidden/>
              </w:rPr>
              <w:fldChar w:fldCharType="begin"/>
            </w:r>
            <w:r w:rsidR="002614BA">
              <w:rPr>
                <w:noProof/>
                <w:webHidden/>
              </w:rPr>
              <w:instrText xml:space="preserve"> PAGEREF _Toc459388321 \h </w:instrText>
            </w:r>
            <w:r w:rsidR="002614BA">
              <w:rPr>
                <w:noProof/>
                <w:webHidden/>
              </w:rPr>
            </w:r>
            <w:r w:rsidR="002614BA">
              <w:rPr>
                <w:noProof/>
                <w:webHidden/>
              </w:rPr>
              <w:fldChar w:fldCharType="separate"/>
            </w:r>
            <w:r w:rsidR="002614BA">
              <w:rPr>
                <w:noProof/>
                <w:webHidden/>
              </w:rPr>
              <w:t>12</w:t>
            </w:r>
            <w:r w:rsidR="002614BA">
              <w:rPr>
                <w:noProof/>
                <w:webHidden/>
              </w:rPr>
              <w:fldChar w:fldCharType="end"/>
            </w:r>
          </w:hyperlink>
        </w:p>
        <w:p w14:paraId="6EED4536" w14:textId="77777777" w:rsidR="002614BA" w:rsidRDefault="00F95FB9">
          <w:pPr>
            <w:pStyle w:val="TOC2"/>
            <w:tabs>
              <w:tab w:val="right" w:leader="dot" w:pos="9060"/>
            </w:tabs>
            <w:rPr>
              <w:rFonts w:asciiTheme="minorHAnsi" w:eastAsiaTheme="minorEastAsia" w:hAnsiTheme="minorHAnsi" w:cstheme="minorBidi"/>
              <w:noProof/>
              <w:lang w:eastAsia="en-AU"/>
            </w:rPr>
          </w:pPr>
          <w:hyperlink w:anchor="_Toc459388322" w:history="1">
            <w:r w:rsidR="002614BA" w:rsidRPr="00942BEC">
              <w:rPr>
                <w:rStyle w:val="Hyperlink"/>
                <w:noProof/>
              </w:rPr>
              <w:t>Use of Labour</w:t>
            </w:r>
            <w:r w:rsidR="002614BA">
              <w:rPr>
                <w:noProof/>
                <w:webHidden/>
              </w:rPr>
              <w:tab/>
            </w:r>
            <w:r w:rsidR="002614BA">
              <w:rPr>
                <w:noProof/>
                <w:webHidden/>
              </w:rPr>
              <w:fldChar w:fldCharType="begin"/>
            </w:r>
            <w:r w:rsidR="002614BA">
              <w:rPr>
                <w:noProof/>
                <w:webHidden/>
              </w:rPr>
              <w:instrText xml:space="preserve"> PAGEREF _Toc459388322 \h </w:instrText>
            </w:r>
            <w:r w:rsidR="002614BA">
              <w:rPr>
                <w:noProof/>
                <w:webHidden/>
              </w:rPr>
            </w:r>
            <w:r w:rsidR="002614BA">
              <w:rPr>
                <w:noProof/>
                <w:webHidden/>
              </w:rPr>
              <w:fldChar w:fldCharType="separate"/>
            </w:r>
            <w:r w:rsidR="002614BA">
              <w:rPr>
                <w:noProof/>
                <w:webHidden/>
              </w:rPr>
              <w:t>13</w:t>
            </w:r>
            <w:r w:rsidR="002614BA">
              <w:rPr>
                <w:noProof/>
                <w:webHidden/>
              </w:rPr>
              <w:fldChar w:fldCharType="end"/>
            </w:r>
          </w:hyperlink>
        </w:p>
        <w:p w14:paraId="122684A7" w14:textId="77777777" w:rsidR="00FE68C5" w:rsidRDefault="00FE68C5">
          <w:pPr>
            <w:rPr>
              <w:b/>
              <w:bCs/>
              <w:noProof/>
            </w:rPr>
          </w:pPr>
          <w:r>
            <w:rPr>
              <w:b/>
              <w:bCs/>
              <w:noProof/>
            </w:rPr>
            <w:fldChar w:fldCharType="end"/>
          </w:r>
        </w:p>
      </w:sdtContent>
    </w:sdt>
    <w:p w14:paraId="310CDBC3" w14:textId="77777777" w:rsidR="001F1F7B" w:rsidRDefault="001F1F7B" w:rsidP="001F1F7B">
      <w:pPr>
        <w:pStyle w:val="ReportHeading1"/>
        <w:spacing w:before="0" w:after="160" w:line="288" w:lineRule="auto"/>
      </w:pPr>
      <w:bookmarkStart w:id="3" w:name="_Toc398194076"/>
    </w:p>
    <w:p w14:paraId="043D52FC" w14:textId="77777777" w:rsidR="001F1F7B" w:rsidRDefault="001F1F7B" w:rsidP="001F1F7B"/>
    <w:p w14:paraId="3FA53A34" w14:textId="77777777" w:rsidR="001F1F7B" w:rsidRPr="001F1F7B" w:rsidRDefault="001F1F7B" w:rsidP="001F1F7B"/>
    <w:p w14:paraId="19591622" w14:textId="77777777" w:rsidR="001F1F7B" w:rsidRDefault="001F1F7B" w:rsidP="001F1F7B">
      <w:pPr>
        <w:pStyle w:val="ReportHeading1"/>
        <w:spacing w:before="0" w:after="160" w:line="288" w:lineRule="auto"/>
      </w:pPr>
    </w:p>
    <w:p w14:paraId="40B6C09F" w14:textId="77777777" w:rsidR="001F1F7B" w:rsidRPr="001F1F7B" w:rsidRDefault="001F1F7B" w:rsidP="001F1F7B"/>
    <w:p w14:paraId="2D2EC215" w14:textId="77777777" w:rsidR="001F1F7B" w:rsidRDefault="001F1F7B" w:rsidP="001F1F7B">
      <w:pPr>
        <w:pStyle w:val="ReportHeading1"/>
        <w:spacing w:before="0" w:after="160" w:line="288" w:lineRule="auto"/>
      </w:pPr>
    </w:p>
    <w:p w14:paraId="3E086489" w14:textId="77777777" w:rsidR="001F1F7B" w:rsidRPr="001F1F7B" w:rsidRDefault="001F1F7B" w:rsidP="001F1F7B"/>
    <w:p w14:paraId="75D86EAD" w14:textId="77777777" w:rsidR="001F1F7B" w:rsidRDefault="001F1F7B" w:rsidP="001F1F7B">
      <w:pPr>
        <w:pStyle w:val="ReportHeading1"/>
        <w:spacing w:before="0" w:after="160" w:line="288" w:lineRule="auto"/>
      </w:pPr>
    </w:p>
    <w:p w14:paraId="3B08BEB9" w14:textId="77777777" w:rsidR="001F1F7B" w:rsidRDefault="001F1F7B" w:rsidP="001F1F7B">
      <w:pPr>
        <w:pStyle w:val="ReportHeading1"/>
        <w:spacing w:before="0" w:after="160" w:line="288" w:lineRule="auto"/>
      </w:pPr>
      <w:bookmarkStart w:id="4" w:name="_Toc459388305"/>
      <w:r>
        <w:t>University of Southern Queensland</w:t>
      </w:r>
      <w:bookmarkEnd w:id="3"/>
      <w:bookmarkEnd w:id="4"/>
    </w:p>
    <w:p w14:paraId="5989985F" w14:textId="77777777" w:rsidR="001F1F7B" w:rsidRPr="009C7C2C" w:rsidRDefault="001F1F7B" w:rsidP="001F1F7B">
      <w:pPr>
        <w:spacing w:after="160" w:line="288" w:lineRule="auto"/>
        <w:jc w:val="both"/>
        <w:rPr>
          <w:rFonts w:ascii="Calibri" w:hAnsi="Calibri"/>
        </w:rPr>
      </w:pPr>
      <w:r w:rsidRPr="009C7C2C">
        <w:rPr>
          <w:rFonts w:ascii="Calibri" w:hAnsi="Calibri"/>
        </w:rPr>
        <w:t>USQ is a regional university with strong connections to th</w:t>
      </w:r>
      <w:r>
        <w:rPr>
          <w:rFonts w:ascii="Calibri" w:hAnsi="Calibri"/>
        </w:rPr>
        <w:t xml:space="preserve">e local and regional community. </w:t>
      </w:r>
      <w:r w:rsidRPr="009C7C2C">
        <w:rPr>
          <w:rFonts w:ascii="Calibri" w:hAnsi="Calibri"/>
        </w:rPr>
        <w:t xml:space="preserve">The University is based in Toowoomba with additional campuses at Springfield, Ipswich and the Queensland College of Wine Tourism, Stanthorpe.  USQ currently has 28,000 students and has forged a reputation as one of Australia's leading providers of on-campus and online (distance) education programs in Australia.  </w:t>
      </w:r>
    </w:p>
    <w:p w14:paraId="0EA75433" w14:textId="77777777" w:rsidR="001F1F7B" w:rsidRPr="009C7C2C" w:rsidRDefault="001F1F7B" w:rsidP="001F1F7B">
      <w:pPr>
        <w:spacing w:after="160" w:line="288" w:lineRule="auto"/>
        <w:jc w:val="both"/>
        <w:rPr>
          <w:rFonts w:ascii="Calibri" w:hAnsi="Calibri"/>
        </w:rPr>
      </w:pPr>
      <w:r w:rsidRPr="009C7C2C">
        <w:rPr>
          <w:rFonts w:ascii="Calibri" w:hAnsi="Calibri"/>
        </w:rPr>
        <w:t xml:space="preserve">USQ’s research is focused, engaged with industry and communities, and informed by regional and national priorities.  The University is committed to establishing its position among the world’s leading research bodies in the broad research areas of: agriculture and the environment, and the emerging areas of regional systems and digital futures. </w:t>
      </w:r>
    </w:p>
    <w:p w14:paraId="4455DA48" w14:textId="77777777" w:rsidR="001F1F7B" w:rsidRPr="009C7C2C" w:rsidRDefault="001F1F7B" w:rsidP="001F1F7B">
      <w:pPr>
        <w:spacing w:after="160" w:line="288" w:lineRule="auto"/>
        <w:jc w:val="both"/>
        <w:rPr>
          <w:rFonts w:ascii="Calibri" w:hAnsi="Calibri"/>
        </w:rPr>
      </w:pPr>
      <w:r w:rsidRPr="009C7C2C">
        <w:rPr>
          <w:rFonts w:ascii="Calibri" w:hAnsi="Calibri"/>
        </w:rPr>
        <w:t xml:space="preserve">USQ has a long history of producing crop and plant science graduates for the agricultural sector and it is Australia’s only provider of Agricultural Engineering degrees and it is Queensland’s only provider of wine science programs at the university level. </w:t>
      </w:r>
    </w:p>
    <w:p w14:paraId="2CA3C703" w14:textId="77777777" w:rsidR="001F1F7B" w:rsidRDefault="001F1F7B" w:rsidP="001F1F7B">
      <w:pPr>
        <w:spacing w:after="160" w:line="288" w:lineRule="auto"/>
        <w:jc w:val="both"/>
        <w:rPr>
          <w:rFonts w:ascii="Calibri" w:hAnsi="Calibri"/>
        </w:rPr>
      </w:pPr>
    </w:p>
    <w:p w14:paraId="2216832D" w14:textId="77777777" w:rsidR="001F1F7B" w:rsidRDefault="001F1F7B" w:rsidP="001F1F7B">
      <w:pPr>
        <w:pStyle w:val="ReportHeading1"/>
        <w:spacing w:before="0" w:after="160" w:line="288" w:lineRule="auto"/>
      </w:pPr>
      <w:bookmarkStart w:id="5" w:name="_Toc459388306"/>
      <w:r>
        <w:t>Toowoomba Region</w:t>
      </w:r>
      <w:bookmarkEnd w:id="5"/>
    </w:p>
    <w:p w14:paraId="54B31AF5" w14:textId="77777777" w:rsidR="001F1F7B" w:rsidRDefault="001F1F7B" w:rsidP="001F1F7B">
      <w:pPr>
        <w:spacing w:after="160" w:line="288" w:lineRule="auto"/>
        <w:jc w:val="both"/>
        <w:rPr>
          <w:rFonts w:ascii="Calibri" w:hAnsi="Calibri"/>
        </w:rPr>
      </w:pPr>
      <w:r>
        <w:rPr>
          <w:rFonts w:ascii="Calibri" w:hAnsi="Calibri"/>
        </w:rPr>
        <w:t>The Toowoomba region has a vibrant and diversified economy, with mining, education, healthcare and construction as key pillars of the economy. However agriculture has been a mainstay of the regional economy for over 150 years and the Toowoomba region is now Australia’s most productive agricultural region with an annual gross value of agricultural production in excess of $720M. The agriculture, forestry and fishing category is still the largest employing industry in the region employing 20% of the population with retail employing 10%, healthcare 9%, construction nearly 8% and mining just 3%.</w:t>
      </w:r>
    </w:p>
    <w:p w14:paraId="761DF906" w14:textId="77777777" w:rsidR="001F1F7B" w:rsidRPr="00D36451" w:rsidRDefault="001F1F7B" w:rsidP="001F1F7B">
      <w:pPr>
        <w:spacing w:after="160" w:line="288" w:lineRule="auto"/>
        <w:jc w:val="both"/>
        <w:rPr>
          <w:rFonts w:ascii="Calibri" w:hAnsi="Calibri"/>
        </w:rPr>
      </w:pPr>
      <w:r>
        <w:rPr>
          <w:rFonts w:ascii="Calibri" w:hAnsi="Calibri"/>
        </w:rPr>
        <w:t xml:space="preserve">The region is well served by a diversified agricultural base with key industries including beef, grain, dairy, cotton, horticulture, poultry and pork </w:t>
      </w:r>
      <w:r w:rsidRPr="00D36451">
        <w:rPr>
          <w:rFonts w:ascii="Calibri" w:hAnsi="Calibri"/>
        </w:rPr>
        <w:t xml:space="preserve">and </w:t>
      </w:r>
      <w:r>
        <w:rPr>
          <w:rFonts w:ascii="Calibri" w:hAnsi="Calibri"/>
        </w:rPr>
        <w:t>various</w:t>
      </w:r>
      <w:r w:rsidRPr="00D36451">
        <w:rPr>
          <w:rFonts w:ascii="Calibri" w:hAnsi="Calibri"/>
        </w:rPr>
        <w:t xml:space="preserve"> businesses </w:t>
      </w:r>
      <w:r>
        <w:rPr>
          <w:rFonts w:ascii="Calibri" w:hAnsi="Calibri"/>
        </w:rPr>
        <w:t xml:space="preserve">and industries that support </w:t>
      </w:r>
      <w:r w:rsidRPr="00D36451">
        <w:rPr>
          <w:rFonts w:ascii="Calibri" w:hAnsi="Calibri"/>
        </w:rPr>
        <w:t>the</w:t>
      </w:r>
      <w:r>
        <w:rPr>
          <w:rFonts w:ascii="Calibri" w:hAnsi="Calibri"/>
        </w:rPr>
        <w:t>se</w:t>
      </w:r>
      <w:r w:rsidRPr="00D36451">
        <w:rPr>
          <w:rFonts w:ascii="Calibri" w:hAnsi="Calibri"/>
        </w:rPr>
        <w:t xml:space="preserve"> </w:t>
      </w:r>
      <w:r>
        <w:rPr>
          <w:rFonts w:ascii="Calibri" w:hAnsi="Calibri"/>
        </w:rPr>
        <w:t>pursuits.</w:t>
      </w:r>
    </w:p>
    <w:p w14:paraId="76E75B14" w14:textId="77777777" w:rsidR="001F1F7B" w:rsidRDefault="001F1F7B" w:rsidP="001F1F7B">
      <w:pPr>
        <w:spacing w:after="160" w:line="288" w:lineRule="auto"/>
        <w:jc w:val="both"/>
        <w:rPr>
          <w:rFonts w:ascii="Calibri" w:hAnsi="Calibri"/>
        </w:rPr>
      </w:pPr>
      <w:r>
        <w:rPr>
          <w:rFonts w:ascii="Calibri" w:hAnsi="Calibri"/>
        </w:rPr>
        <w:t>Recent and ongoing investment in the region has been extraordinary (with over $11B committed over about a 3 year period from all sources) with a new internationally capable airport completed in 2014, at a cost of over $500M.</w:t>
      </w:r>
    </w:p>
    <w:p w14:paraId="249E10DE" w14:textId="77777777" w:rsidR="001F1F7B" w:rsidRPr="007C3F86" w:rsidRDefault="001F1F7B" w:rsidP="001F1F7B">
      <w:pPr>
        <w:autoSpaceDE w:val="0"/>
        <w:autoSpaceDN w:val="0"/>
        <w:adjustRightInd w:val="0"/>
        <w:spacing w:after="160" w:line="288" w:lineRule="auto"/>
        <w:jc w:val="both"/>
        <w:rPr>
          <w:rFonts w:ascii="Calibri" w:hAnsi="Calibri" w:cs="MyriadPro-Regular"/>
          <w:color w:val="231F20"/>
        </w:rPr>
      </w:pPr>
      <w:r w:rsidRPr="007C3F86">
        <w:rPr>
          <w:rFonts w:ascii="Calibri" w:hAnsi="Calibri" w:cs="MyriadPro-Regular"/>
          <w:color w:val="231F20"/>
        </w:rPr>
        <w:t xml:space="preserve">Brisbane West Wellcamp Airport, located 27km west of Toowoomba, is a privately owned public airport designed to cater for large aircraft, up to 747 size, to land and take off fully loaded. Consisting of a 45 metre wide, 2.87 kilometre long runway the airport has a large range of regular passenger services and charter flights, including direct flights to Sydney, Melbourne and Cairns via </w:t>
      </w:r>
      <w:proofErr w:type="spellStart"/>
      <w:r w:rsidRPr="007C3F86">
        <w:rPr>
          <w:rFonts w:ascii="Calibri" w:hAnsi="Calibri" w:cs="MyriadPro-Regular"/>
          <w:color w:val="231F20"/>
        </w:rPr>
        <w:t>Qantaslink</w:t>
      </w:r>
      <w:proofErr w:type="spellEnd"/>
      <w:r w:rsidRPr="007C3F86">
        <w:rPr>
          <w:rFonts w:ascii="Calibri" w:hAnsi="Calibri" w:cs="MyriadPro-Regular"/>
          <w:color w:val="231F20"/>
        </w:rPr>
        <w:t xml:space="preserve">, Regional Express and </w:t>
      </w:r>
      <w:proofErr w:type="spellStart"/>
      <w:r w:rsidRPr="007C3F86">
        <w:rPr>
          <w:rFonts w:ascii="Calibri" w:hAnsi="Calibri" w:cs="MyriadPro-Regular"/>
          <w:color w:val="231F20"/>
        </w:rPr>
        <w:t>Airnorth</w:t>
      </w:r>
      <w:proofErr w:type="spellEnd"/>
      <w:r w:rsidRPr="007C3F86">
        <w:rPr>
          <w:rFonts w:ascii="Calibri" w:hAnsi="Calibri" w:cs="MyriadPro-Regular"/>
          <w:color w:val="231F20"/>
        </w:rPr>
        <w:t>.</w:t>
      </w:r>
    </w:p>
    <w:p w14:paraId="5EF9DF33" w14:textId="77777777" w:rsidR="001F1F7B" w:rsidRPr="00D36451" w:rsidRDefault="001F1F7B" w:rsidP="001F1F7B">
      <w:pPr>
        <w:spacing w:after="160" w:line="288" w:lineRule="auto"/>
        <w:jc w:val="both"/>
        <w:rPr>
          <w:rFonts w:ascii="Calibri" w:hAnsi="Calibri"/>
        </w:rPr>
      </w:pPr>
      <w:r w:rsidRPr="007C3F86">
        <w:rPr>
          <w:rFonts w:ascii="Calibri" w:hAnsi="Calibri" w:cs="MyriadPro-Regular"/>
          <w:color w:val="231F20"/>
        </w:rPr>
        <w:t>Additionally, there are plans to develop a perishables hub at this site, which would facilitate live and fresh products to be</w:t>
      </w:r>
      <w:r>
        <w:rPr>
          <w:rFonts w:ascii="Calibri" w:hAnsi="Calibri" w:cs="MyriadPro-Regular"/>
          <w:color w:val="231F20"/>
        </w:rPr>
        <w:t xml:space="preserve"> </w:t>
      </w:r>
      <w:r w:rsidRPr="007C3F86">
        <w:rPr>
          <w:rFonts w:ascii="Calibri" w:hAnsi="Calibri" w:cs="MyriadPro-Regular"/>
          <w:color w:val="231F20"/>
        </w:rPr>
        <w:t>airfreighted to international markets.</w:t>
      </w:r>
      <w:r>
        <w:rPr>
          <w:rFonts w:ascii="Calibri" w:hAnsi="Calibri" w:cs="MyriadPro-Regular"/>
          <w:color w:val="231F20"/>
        </w:rPr>
        <w:t xml:space="preserve"> Through partnerships and collaboration, the region is </w:t>
      </w:r>
      <w:r w:rsidRPr="00D36451">
        <w:rPr>
          <w:rFonts w:ascii="Calibri" w:hAnsi="Calibri"/>
        </w:rPr>
        <w:t>very focused on value adding and developing exports</w:t>
      </w:r>
      <w:r>
        <w:rPr>
          <w:rFonts w:ascii="Calibri" w:hAnsi="Calibri"/>
        </w:rPr>
        <w:t>.</w:t>
      </w:r>
      <w:r w:rsidRPr="00D36451">
        <w:rPr>
          <w:rFonts w:ascii="Calibri" w:hAnsi="Calibri"/>
        </w:rPr>
        <w:t xml:space="preserve"> </w:t>
      </w:r>
    </w:p>
    <w:p w14:paraId="3F97A2AD" w14:textId="77777777" w:rsidR="001F1F7B" w:rsidRPr="007C3F86" w:rsidRDefault="001F1F7B" w:rsidP="001F1F7B">
      <w:pPr>
        <w:autoSpaceDE w:val="0"/>
        <w:autoSpaceDN w:val="0"/>
        <w:adjustRightInd w:val="0"/>
        <w:spacing w:after="160" w:line="288" w:lineRule="auto"/>
        <w:jc w:val="both"/>
        <w:rPr>
          <w:rFonts w:ascii="Calibri" w:hAnsi="Calibri"/>
        </w:rPr>
      </w:pPr>
      <w:r w:rsidRPr="007C3F86">
        <w:rPr>
          <w:rFonts w:ascii="Calibri" w:hAnsi="Calibri" w:cs="MyriadPro-Regular"/>
          <w:color w:val="231F20"/>
        </w:rPr>
        <w:lastRenderedPageBreak/>
        <w:t>A major new road project is the Toowoomba</w:t>
      </w:r>
      <w:r>
        <w:rPr>
          <w:rFonts w:ascii="Calibri" w:hAnsi="Calibri" w:cs="MyriadPro-Regular"/>
          <w:color w:val="231F20"/>
        </w:rPr>
        <w:t xml:space="preserve"> </w:t>
      </w:r>
      <w:r w:rsidRPr="007C3F86">
        <w:rPr>
          <w:rFonts w:ascii="Calibri" w:hAnsi="Calibri" w:cs="MyriadPro-Regular"/>
          <w:color w:val="231F20"/>
        </w:rPr>
        <w:t>Second Range Crossing - a 41km four lane</w:t>
      </w:r>
      <w:r>
        <w:rPr>
          <w:rFonts w:ascii="Calibri" w:hAnsi="Calibri" w:cs="MyriadPro-Regular"/>
          <w:color w:val="231F20"/>
        </w:rPr>
        <w:t xml:space="preserve"> </w:t>
      </w:r>
      <w:r w:rsidRPr="007C3F86">
        <w:rPr>
          <w:rFonts w:ascii="Calibri" w:hAnsi="Calibri" w:cs="MyriadPro-Regular"/>
          <w:color w:val="231F20"/>
        </w:rPr>
        <w:t>highway connecting the Eastern Warrego</w:t>
      </w:r>
      <w:r>
        <w:rPr>
          <w:rFonts w:ascii="Calibri" w:hAnsi="Calibri" w:cs="MyriadPro-Regular"/>
          <w:color w:val="231F20"/>
        </w:rPr>
        <w:t xml:space="preserve"> </w:t>
      </w:r>
      <w:r w:rsidRPr="007C3F86">
        <w:rPr>
          <w:rFonts w:ascii="Calibri" w:hAnsi="Calibri" w:cs="MyriadPro-Regular"/>
          <w:color w:val="231F20"/>
        </w:rPr>
        <w:t>Highway to the New England, Western</w:t>
      </w:r>
      <w:r>
        <w:rPr>
          <w:rFonts w:ascii="Calibri" w:hAnsi="Calibri" w:cs="MyriadPro-Regular"/>
          <w:color w:val="231F20"/>
        </w:rPr>
        <w:t xml:space="preserve"> </w:t>
      </w:r>
      <w:r w:rsidRPr="007C3F86">
        <w:rPr>
          <w:rFonts w:ascii="Calibri" w:hAnsi="Calibri" w:cs="MyriadPro-Regular"/>
          <w:color w:val="231F20"/>
        </w:rPr>
        <w:t xml:space="preserve">Warrego and Gore </w:t>
      </w:r>
      <w:r>
        <w:rPr>
          <w:rFonts w:ascii="Calibri" w:hAnsi="Calibri" w:cs="MyriadPro-Regular"/>
          <w:color w:val="231F20"/>
        </w:rPr>
        <w:t>h</w:t>
      </w:r>
      <w:r w:rsidRPr="007C3F86">
        <w:rPr>
          <w:rFonts w:ascii="Calibri" w:hAnsi="Calibri" w:cs="MyriadPro-Regular"/>
          <w:color w:val="231F20"/>
        </w:rPr>
        <w:t>ighways, scheduled for</w:t>
      </w:r>
      <w:r>
        <w:rPr>
          <w:rFonts w:ascii="Calibri" w:hAnsi="Calibri" w:cs="MyriadPro-Regular"/>
          <w:color w:val="231F20"/>
        </w:rPr>
        <w:t xml:space="preserve"> </w:t>
      </w:r>
      <w:r w:rsidRPr="007C3F86">
        <w:rPr>
          <w:rFonts w:ascii="Calibri" w:hAnsi="Calibri" w:cs="MyriadPro-Regular"/>
          <w:color w:val="231F20"/>
        </w:rPr>
        <w:t>completion in 2019. This project will reduce</w:t>
      </w:r>
      <w:r>
        <w:rPr>
          <w:rFonts w:ascii="Calibri" w:hAnsi="Calibri" w:cs="MyriadPro-Regular"/>
          <w:color w:val="231F20"/>
        </w:rPr>
        <w:t xml:space="preserve"> </w:t>
      </w:r>
      <w:r w:rsidRPr="007C3F86">
        <w:rPr>
          <w:rFonts w:ascii="Calibri" w:hAnsi="Calibri" w:cs="MyriadPro-Regular"/>
          <w:color w:val="231F20"/>
        </w:rPr>
        <w:t>travel time between the productions areas to</w:t>
      </w:r>
      <w:r>
        <w:rPr>
          <w:rFonts w:ascii="Calibri" w:hAnsi="Calibri" w:cs="MyriadPro-Regular"/>
          <w:color w:val="231F20"/>
        </w:rPr>
        <w:t xml:space="preserve"> </w:t>
      </w:r>
      <w:r w:rsidRPr="007C3F86">
        <w:rPr>
          <w:rFonts w:ascii="Calibri" w:hAnsi="Calibri" w:cs="MyriadPro-Regular"/>
          <w:color w:val="231F20"/>
        </w:rPr>
        <w:t>the North, West and South of Toowoomba, and</w:t>
      </w:r>
      <w:r>
        <w:rPr>
          <w:rFonts w:ascii="Calibri" w:hAnsi="Calibri" w:cs="MyriadPro-Regular"/>
          <w:color w:val="231F20"/>
        </w:rPr>
        <w:t xml:space="preserve"> </w:t>
      </w:r>
      <w:r w:rsidRPr="007C3F86">
        <w:rPr>
          <w:rFonts w:ascii="Calibri" w:hAnsi="Calibri" w:cs="MyriadPro-Regular"/>
          <w:color w:val="231F20"/>
        </w:rPr>
        <w:t>the population centres and ports to the East,</w:t>
      </w:r>
      <w:r>
        <w:rPr>
          <w:rFonts w:ascii="Calibri" w:hAnsi="Calibri" w:cs="MyriadPro-Regular"/>
          <w:color w:val="231F20"/>
        </w:rPr>
        <w:t xml:space="preserve"> </w:t>
      </w:r>
      <w:r w:rsidRPr="007C3F86">
        <w:rPr>
          <w:rFonts w:ascii="Calibri" w:hAnsi="Calibri" w:cs="MyriadPro-Regular"/>
          <w:color w:val="231F20"/>
        </w:rPr>
        <w:t>by up to 40 minutes, reducing freight costs</w:t>
      </w:r>
      <w:r>
        <w:rPr>
          <w:rFonts w:ascii="Calibri" w:hAnsi="Calibri" w:cs="MyriadPro-Regular"/>
          <w:color w:val="231F20"/>
        </w:rPr>
        <w:t xml:space="preserve"> </w:t>
      </w:r>
      <w:r w:rsidRPr="007C3F86">
        <w:rPr>
          <w:rFonts w:ascii="Calibri" w:hAnsi="Calibri" w:cs="MyriadPro-Regular"/>
          <w:color w:val="231F20"/>
        </w:rPr>
        <w:t>and travel time to the benefit of all industries.</w:t>
      </w:r>
    </w:p>
    <w:p w14:paraId="3748AE79" w14:textId="77777777" w:rsidR="001F1F7B" w:rsidRDefault="001F1F7B" w:rsidP="001F1F7B">
      <w:pPr>
        <w:spacing w:after="160" w:line="288" w:lineRule="auto"/>
        <w:jc w:val="both"/>
        <w:rPr>
          <w:rFonts w:ascii="Calibri" w:hAnsi="Calibri"/>
        </w:rPr>
      </w:pPr>
      <w:r>
        <w:rPr>
          <w:rFonts w:ascii="Calibri" w:hAnsi="Calibri"/>
        </w:rPr>
        <w:t>With the airport and highway bypass, other transport network upgrades and new retail developments, including a major shopping complex, the total development spend (from all sources) in the Toowoomba region over a three year period is more than $11 Billion. With this level of investment and confidence in the region, taxpayers, investors, businesses and consumers all expect a good return on this investment.</w:t>
      </w:r>
    </w:p>
    <w:p w14:paraId="7A5A39CF" w14:textId="77777777" w:rsidR="001F1F7B" w:rsidRPr="00D36451" w:rsidRDefault="001F1F7B" w:rsidP="001F1F7B">
      <w:pPr>
        <w:spacing w:after="160" w:line="288" w:lineRule="auto"/>
        <w:jc w:val="both"/>
        <w:rPr>
          <w:rFonts w:ascii="Calibri" w:hAnsi="Calibri"/>
        </w:rPr>
      </w:pPr>
    </w:p>
    <w:p w14:paraId="7268C2F1" w14:textId="77777777" w:rsidR="001F1F7B" w:rsidRDefault="001F1F7B" w:rsidP="001F1F7B">
      <w:pPr>
        <w:pStyle w:val="ReportHeading1"/>
        <w:spacing w:before="0" w:after="160" w:line="288" w:lineRule="auto"/>
      </w:pPr>
      <w:bookmarkStart w:id="6" w:name="_Toc459388307"/>
      <w:r>
        <w:t>Government Regulation</w:t>
      </w:r>
      <w:bookmarkEnd w:id="6"/>
    </w:p>
    <w:p w14:paraId="380B846C" w14:textId="77777777" w:rsidR="001F1F7B" w:rsidRPr="00D36451" w:rsidRDefault="001F1F7B" w:rsidP="001F1F7B">
      <w:pPr>
        <w:spacing w:after="160" w:line="288" w:lineRule="auto"/>
        <w:jc w:val="both"/>
        <w:rPr>
          <w:rFonts w:ascii="Calibri" w:hAnsi="Calibri"/>
        </w:rPr>
      </w:pPr>
      <w:r w:rsidRPr="00D36451">
        <w:rPr>
          <w:rFonts w:ascii="Calibri" w:hAnsi="Calibri"/>
        </w:rPr>
        <w:t>Australia has a poor ranking on the burden of government regulation within the World Economic Forum’s (WEF) assessment of national competitiveness. In the 2015-2016 Report, Australia ranked 80</w:t>
      </w:r>
      <w:r w:rsidRPr="008E57C4">
        <w:rPr>
          <w:rFonts w:ascii="Calibri" w:hAnsi="Calibri"/>
          <w:vertAlign w:val="superscript"/>
        </w:rPr>
        <w:t>th</w:t>
      </w:r>
      <w:r>
        <w:rPr>
          <w:rFonts w:ascii="Calibri" w:hAnsi="Calibri"/>
        </w:rPr>
        <w:t xml:space="preserve"> </w:t>
      </w:r>
      <w:r w:rsidRPr="00D36451">
        <w:rPr>
          <w:rFonts w:ascii="Calibri" w:hAnsi="Calibri"/>
        </w:rPr>
        <w:t>out of 140 countries for burden of Government regulation. This relatively poor ranking suggests that the correct balance is not being achieved at present. The WEF Report also identified restrictive labour regulations, complexity of tax regulations and inefficient Government bureaucracy as key problems for doing business in Australia.</w:t>
      </w:r>
    </w:p>
    <w:p w14:paraId="2CE3FA3A" w14:textId="77777777" w:rsidR="001F1F7B" w:rsidRPr="00762C2D" w:rsidRDefault="001F1F7B" w:rsidP="001F1F7B">
      <w:pPr>
        <w:pStyle w:val="Default"/>
        <w:spacing w:after="160" w:line="288" w:lineRule="auto"/>
        <w:jc w:val="both"/>
        <w:rPr>
          <w:rFonts w:ascii="Calibri" w:hAnsi="Calibri"/>
          <w:sz w:val="22"/>
          <w:szCs w:val="22"/>
        </w:rPr>
      </w:pPr>
      <w:r w:rsidRPr="00762C2D">
        <w:rPr>
          <w:rFonts w:ascii="Calibri" w:hAnsi="Calibri"/>
          <w:sz w:val="22"/>
          <w:szCs w:val="22"/>
        </w:rPr>
        <w:t xml:space="preserve">A degree of regulation in agriculture is important to maintain minimum standards for society and the environment and enable market access. However, regulation in Australian agriculture as it currently stands is unduly complicated, duplicative and overly burdensome. As a result, we have a situation where agricultural productivity is being restricted by the compounding effects of regulation. </w:t>
      </w:r>
    </w:p>
    <w:p w14:paraId="4103587D" w14:textId="77777777" w:rsidR="001F1F7B" w:rsidRPr="00762C2D" w:rsidRDefault="001F1F7B" w:rsidP="001F1F7B">
      <w:pPr>
        <w:spacing w:after="160" w:line="288" w:lineRule="auto"/>
        <w:jc w:val="both"/>
        <w:rPr>
          <w:rFonts w:ascii="Calibri" w:hAnsi="Calibri"/>
        </w:rPr>
      </w:pPr>
      <w:r w:rsidRPr="00762C2D">
        <w:rPr>
          <w:rFonts w:ascii="Calibri" w:hAnsi="Calibri"/>
        </w:rPr>
        <w:t xml:space="preserve">USQ welcomes this Productivity Commission inquiry into Regulation in Agriculture as an important step towards reducing </w:t>
      </w:r>
      <w:r>
        <w:rPr>
          <w:rFonts w:ascii="Calibri" w:hAnsi="Calibri"/>
        </w:rPr>
        <w:t xml:space="preserve">the </w:t>
      </w:r>
      <w:r w:rsidRPr="00762C2D">
        <w:rPr>
          <w:rFonts w:ascii="Calibri" w:hAnsi="Calibri"/>
        </w:rPr>
        <w:t>regulatory burden in agriculture.</w:t>
      </w:r>
    </w:p>
    <w:p w14:paraId="38668FF3" w14:textId="77777777" w:rsidR="001F1F7B" w:rsidRDefault="001F1F7B" w:rsidP="001F1F7B">
      <w:pPr>
        <w:autoSpaceDE w:val="0"/>
        <w:autoSpaceDN w:val="0"/>
        <w:adjustRightInd w:val="0"/>
        <w:spacing w:after="160" w:line="288" w:lineRule="auto"/>
        <w:jc w:val="both"/>
        <w:rPr>
          <w:rFonts w:ascii="Calibri" w:hAnsi="Calibri" w:cs="Calibri"/>
          <w:color w:val="000000"/>
        </w:rPr>
      </w:pPr>
      <w:r w:rsidRPr="00423FE1">
        <w:rPr>
          <w:rFonts w:ascii="Calibri" w:hAnsi="Calibri" w:cs="Calibri"/>
          <w:color w:val="000000"/>
        </w:rPr>
        <w:t>In seeking to reduce t</w:t>
      </w:r>
      <w:r>
        <w:rPr>
          <w:rFonts w:ascii="Calibri" w:hAnsi="Calibri" w:cs="Calibri"/>
          <w:color w:val="000000"/>
        </w:rPr>
        <w:t>he burden of regulation</w:t>
      </w:r>
      <w:r w:rsidRPr="00423FE1">
        <w:rPr>
          <w:rFonts w:ascii="Calibri" w:hAnsi="Calibri" w:cs="Calibri"/>
          <w:color w:val="000000"/>
        </w:rPr>
        <w:t xml:space="preserve">, a stronger commitment by governments at all levels to the principles and practices of best practice regulation would be beneficial. This </w:t>
      </w:r>
      <w:r>
        <w:rPr>
          <w:rFonts w:ascii="Calibri" w:hAnsi="Calibri" w:cs="Calibri"/>
          <w:color w:val="000000"/>
        </w:rPr>
        <w:t xml:space="preserve">might </w:t>
      </w:r>
      <w:r w:rsidRPr="00423FE1">
        <w:rPr>
          <w:rFonts w:ascii="Calibri" w:hAnsi="Calibri" w:cs="Calibri"/>
          <w:color w:val="000000"/>
        </w:rPr>
        <w:t xml:space="preserve">include: </w:t>
      </w:r>
    </w:p>
    <w:p w14:paraId="51AD1D44" w14:textId="77777777" w:rsidR="001F1F7B" w:rsidRPr="00423FE1" w:rsidRDefault="001F1F7B" w:rsidP="001F1F7B">
      <w:pPr>
        <w:autoSpaceDE w:val="0"/>
        <w:autoSpaceDN w:val="0"/>
        <w:adjustRightInd w:val="0"/>
        <w:spacing w:after="160" w:line="288" w:lineRule="auto"/>
        <w:jc w:val="both"/>
        <w:rPr>
          <w:rFonts w:ascii="Calibri" w:hAnsi="Calibri" w:cs="Calibri"/>
          <w:color w:val="000000"/>
        </w:rPr>
      </w:pPr>
    </w:p>
    <w:p w14:paraId="7948982F" w14:textId="57E81EDC" w:rsidR="001F1F7B" w:rsidRDefault="001F1F7B" w:rsidP="002F6520">
      <w:pPr>
        <w:pStyle w:val="ListParagraph"/>
        <w:numPr>
          <w:ilvl w:val="0"/>
          <w:numId w:val="13"/>
        </w:numPr>
        <w:autoSpaceDE w:val="0"/>
        <w:autoSpaceDN w:val="0"/>
        <w:adjustRightInd w:val="0"/>
        <w:spacing w:after="160" w:line="288" w:lineRule="auto"/>
        <w:contextualSpacing w:val="0"/>
        <w:jc w:val="both"/>
        <w:rPr>
          <w:rFonts w:ascii="Calibri" w:hAnsi="Calibri" w:cs="Calibri"/>
          <w:color w:val="000000"/>
        </w:rPr>
      </w:pPr>
      <w:r w:rsidRPr="00D36451">
        <w:rPr>
          <w:rFonts w:ascii="Calibri" w:hAnsi="Calibri" w:cs="Calibri"/>
          <w:color w:val="000000"/>
        </w:rPr>
        <w:t>Improving harmonisation between jurisdictions (local, state, national, international)</w:t>
      </w:r>
      <w:r>
        <w:rPr>
          <w:rFonts w:ascii="Calibri" w:hAnsi="Calibri" w:cs="Calibri"/>
          <w:color w:val="000000"/>
        </w:rPr>
        <w:t>.</w:t>
      </w:r>
      <w:r w:rsidRPr="00D36451">
        <w:rPr>
          <w:rFonts w:ascii="Calibri" w:hAnsi="Calibri" w:cs="Calibri"/>
          <w:color w:val="000000"/>
        </w:rPr>
        <w:t xml:space="preserve"> </w:t>
      </w:r>
    </w:p>
    <w:p w14:paraId="71034526" w14:textId="7EF4BEBA" w:rsidR="001F1F7B" w:rsidRDefault="001F1F7B" w:rsidP="002F6520">
      <w:pPr>
        <w:pStyle w:val="ListParagraph"/>
        <w:numPr>
          <w:ilvl w:val="0"/>
          <w:numId w:val="13"/>
        </w:numPr>
        <w:autoSpaceDE w:val="0"/>
        <w:autoSpaceDN w:val="0"/>
        <w:adjustRightInd w:val="0"/>
        <w:spacing w:after="160" w:line="288" w:lineRule="auto"/>
        <w:contextualSpacing w:val="0"/>
        <w:jc w:val="both"/>
        <w:rPr>
          <w:rFonts w:ascii="Calibri" w:hAnsi="Calibri" w:cs="Calibri"/>
          <w:color w:val="000000"/>
        </w:rPr>
      </w:pPr>
      <w:r w:rsidRPr="00D36451">
        <w:rPr>
          <w:rFonts w:ascii="Calibri" w:hAnsi="Calibri" w:cs="Calibri"/>
          <w:color w:val="000000"/>
        </w:rPr>
        <w:t>Evidence-based objective regulation, not opinion</w:t>
      </w:r>
      <w:r>
        <w:rPr>
          <w:rFonts w:ascii="Calibri" w:hAnsi="Calibri" w:cs="Calibri"/>
          <w:color w:val="000000"/>
        </w:rPr>
        <w:t>-</w:t>
      </w:r>
      <w:r w:rsidRPr="00D36451">
        <w:rPr>
          <w:rFonts w:ascii="Calibri" w:hAnsi="Calibri" w:cs="Calibri"/>
          <w:color w:val="000000"/>
        </w:rPr>
        <w:t>poll or politically-driven decisions</w:t>
      </w:r>
      <w:r>
        <w:rPr>
          <w:rFonts w:ascii="Calibri" w:hAnsi="Calibri" w:cs="Calibri"/>
          <w:color w:val="000000"/>
        </w:rPr>
        <w:t>.</w:t>
      </w:r>
      <w:r w:rsidRPr="00D36451">
        <w:rPr>
          <w:rFonts w:ascii="Calibri" w:hAnsi="Calibri" w:cs="Calibri"/>
          <w:color w:val="000000"/>
        </w:rPr>
        <w:t xml:space="preserve"> </w:t>
      </w:r>
    </w:p>
    <w:p w14:paraId="2580A93C" w14:textId="0E45D97D" w:rsidR="001F1F7B" w:rsidRDefault="001F1F7B" w:rsidP="002F6520">
      <w:pPr>
        <w:pStyle w:val="ListParagraph"/>
        <w:numPr>
          <w:ilvl w:val="0"/>
          <w:numId w:val="13"/>
        </w:numPr>
        <w:autoSpaceDE w:val="0"/>
        <w:autoSpaceDN w:val="0"/>
        <w:adjustRightInd w:val="0"/>
        <w:spacing w:after="160" w:line="288" w:lineRule="auto"/>
        <w:contextualSpacing w:val="0"/>
        <w:jc w:val="both"/>
        <w:rPr>
          <w:rFonts w:ascii="Calibri" w:hAnsi="Calibri" w:cs="Calibri"/>
          <w:color w:val="000000"/>
        </w:rPr>
      </w:pPr>
      <w:r w:rsidRPr="00D36451">
        <w:rPr>
          <w:rFonts w:ascii="Calibri" w:hAnsi="Calibri" w:cs="Calibri"/>
          <w:color w:val="000000"/>
        </w:rPr>
        <w:t>Removal of redundant, duplicative or conflicting regulation</w:t>
      </w:r>
      <w:r>
        <w:rPr>
          <w:rFonts w:ascii="Calibri" w:hAnsi="Calibri" w:cs="Calibri"/>
          <w:color w:val="000000"/>
        </w:rPr>
        <w:t>.</w:t>
      </w:r>
      <w:r w:rsidRPr="00D36451">
        <w:rPr>
          <w:rFonts w:ascii="Calibri" w:hAnsi="Calibri" w:cs="Calibri"/>
          <w:color w:val="000000"/>
        </w:rPr>
        <w:t xml:space="preserve"> </w:t>
      </w:r>
    </w:p>
    <w:p w14:paraId="53E921F6" w14:textId="4CFA2D23" w:rsidR="001F1F7B" w:rsidRPr="00D36451" w:rsidRDefault="001F1F7B" w:rsidP="002F6520">
      <w:pPr>
        <w:pStyle w:val="ListParagraph"/>
        <w:numPr>
          <w:ilvl w:val="0"/>
          <w:numId w:val="13"/>
        </w:numPr>
        <w:autoSpaceDE w:val="0"/>
        <w:autoSpaceDN w:val="0"/>
        <w:adjustRightInd w:val="0"/>
        <w:spacing w:after="160" w:line="288" w:lineRule="auto"/>
        <w:contextualSpacing w:val="0"/>
        <w:jc w:val="both"/>
        <w:rPr>
          <w:rFonts w:ascii="Calibri" w:hAnsi="Calibri" w:cs="Calibri"/>
          <w:color w:val="000000"/>
        </w:rPr>
      </w:pPr>
      <w:r w:rsidRPr="00D36451">
        <w:rPr>
          <w:rFonts w:ascii="Calibri" w:hAnsi="Calibri" w:cs="Calibri"/>
          <w:color w:val="000000"/>
        </w:rPr>
        <w:t xml:space="preserve">Risk-proportionate regulation </w:t>
      </w:r>
      <w:r>
        <w:rPr>
          <w:rFonts w:ascii="Calibri" w:hAnsi="Calibri" w:cs="Calibri"/>
          <w:color w:val="000000"/>
        </w:rPr>
        <w:t>(</w:t>
      </w:r>
      <w:proofErr w:type="spellStart"/>
      <w:r>
        <w:rPr>
          <w:rFonts w:ascii="Calibri" w:hAnsi="Calibri" w:cs="Calibri"/>
          <w:color w:val="000000"/>
        </w:rPr>
        <w:t>eg</w:t>
      </w:r>
      <w:proofErr w:type="spellEnd"/>
      <w:r>
        <w:rPr>
          <w:rFonts w:ascii="Calibri" w:hAnsi="Calibri" w:cs="Calibri"/>
          <w:color w:val="000000"/>
        </w:rPr>
        <w:t>.</w:t>
      </w:r>
      <w:r w:rsidRPr="00D36451">
        <w:rPr>
          <w:rFonts w:ascii="Calibri" w:hAnsi="Calibri" w:cs="Calibri"/>
          <w:color w:val="000000"/>
        </w:rPr>
        <w:t xml:space="preserve"> for low risk issues</w:t>
      </w:r>
      <w:r>
        <w:rPr>
          <w:rFonts w:ascii="Calibri" w:hAnsi="Calibri" w:cs="Calibri"/>
          <w:color w:val="000000"/>
        </w:rPr>
        <w:t>,</w:t>
      </w:r>
      <w:r w:rsidRPr="00D36451">
        <w:rPr>
          <w:rFonts w:ascii="Calibri" w:hAnsi="Calibri" w:cs="Calibri"/>
          <w:color w:val="000000"/>
        </w:rPr>
        <w:t xml:space="preserve"> self-assessment with random compliance auditing is a preferred approach</w:t>
      </w:r>
      <w:r>
        <w:rPr>
          <w:rFonts w:ascii="Calibri" w:hAnsi="Calibri" w:cs="Calibri"/>
          <w:color w:val="000000"/>
        </w:rPr>
        <w:t>).</w:t>
      </w:r>
    </w:p>
    <w:p w14:paraId="31C8B8EE" w14:textId="34A2711B" w:rsidR="001F1F7B" w:rsidRDefault="001F1F7B" w:rsidP="002F6520">
      <w:pPr>
        <w:pStyle w:val="ListParagraph"/>
        <w:numPr>
          <w:ilvl w:val="0"/>
          <w:numId w:val="13"/>
        </w:numPr>
        <w:autoSpaceDE w:val="0"/>
        <w:autoSpaceDN w:val="0"/>
        <w:adjustRightInd w:val="0"/>
        <w:spacing w:after="160" w:line="288" w:lineRule="auto"/>
        <w:contextualSpacing w:val="0"/>
        <w:jc w:val="both"/>
        <w:rPr>
          <w:rFonts w:ascii="Calibri" w:hAnsi="Calibri" w:cs="Calibri"/>
          <w:color w:val="000000"/>
        </w:rPr>
      </w:pPr>
      <w:r w:rsidRPr="00D36451">
        <w:rPr>
          <w:rFonts w:ascii="Calibri" w:hAnsi="Calibri" w:cs="Calibri"/>
          <w:color w:val="000000"/>
        </w:rPr>
        <w:t>Outcome</w:t>
      </w:r>
      <w:r>
        <w:rPr>
          <w:rFonts w:ascii="Calibri" w:hAnsi="Calibri" w:cs="Calibri"/>
          <w:color w:val="000000"/>
        </w:rPr>
        <w:t>-focused regulations</w:t>
      </w:r>
      <w:r w:rsidRPr="00D36451">
        <w:rPr>
          <w:rFonts w:ascii="Calibri" w:hAnsi="Calibri" w:cs="Calibri"/>
          <w:color w:val="000000"/>
        </w:rPr>
        <w:t xml:space="preserve"> – not government process-focused regulations</w:t>
      </w:r>
      <w:r>
        <w:rPr>
          <w:rFonts w:ascii="Calibri" w:hAnsi="Calibri" w:cs="Calibri"/>
          <w:color w:val="000000"/>
        </w:rPr>
        <w:t>.</w:t>
      </w:r>
      <w:r w:rsidRPr="00D36451">
        <w:rPr>
          <w:rFonts w:ascii="Calibri" w:hAnsi="Calibri" w:cs="Calibri"/>
          <w:color w:val="000000"/>
        </w:rPr>
        <w:t xml:space="preserve"> </w:t>
      </w:r>
    </w:p>
    <w:p w14:paraId="7C6B3EC6" w14:textId="77777777" w:rsidR="001F1F7B" w:rsidRPr="00D36451" w:rsidRDefault="001F1F7B" w:rsidP="002F6520">
      <w:pPr>
        <w:pStyle w:val="ListParagraph"/>
        <w:numPr>
          <w:ilvl w:val="0"/>
          <w:numId w:val="13"/>
        </w:numPr>
        <w:autoSpaceDE w:val="0"/>
        <w:autoSpaceDN w:val="0"/>
        <w:adjustRightInd w:val="0"/>
        <w:spacing w:after="160" w:line="288" w:lineRule="auto"/>
        <w:contextualSpacing w:val="0"/>
        <w:jc w:val="both"/>
        <w:rPr>
          <w:rFonts w:ascii="Calibri" w:hAnsi="Calibri" w:cs="Calibri"/>
          <w:color w:val="000000"/>
        </w:rPr>
      </w:pPr>
      <w:r w:rsidRPr="00D36451">
        <w:rPr>
          <w:rFonts w:ascii="Calibri" w:hAnsi="Calibri" w:cs="Calibri"/>
          <w:color w:val="000000"/>
        </w:rPr>
        <w:t>Evaluating and regularly reviewing existing regulation</w:t>
      </w:r>
      <w:r>
        <w:rPr>
          <w:rFonts w:ascii="Calibri" w:hAnsi="Calibri" w:cs="Calibri"/>
          <w:color w:val="000000"/>
        </w:rPr>
        <w:t>s</w:t>
      </w:r>
      <w:r w:rsidRPr="00D36451">
        <w:rPr>
          <w:rFonts w:ascii="Calibri" w:hAnsi="Calibri" w:cs="Calibri"/>
          <w:color w:val="000000"/>
        </w:rPr>
        <w:t xml:space="preserve"> for cost</w:t>
      </w:r>
      <w:r>
        <w:rPr>
          <w:rFonts w:ascii="Calibri" w:hAnsi="Calibri" w:cs="Calibri"/>
          <w:color w:val="000000"/>
        </w:rPr>
        <w:t xml:space="preserve"> </w:t>
      </w:r>
      <w:r w:rsidRPr="00D36451">
        <w:rPr>
          <w:rFonts w:ascii="Calibri" w:hAnsi="Calibri" w:cs="Calibri"/>
          <w:color w:val="000000"/>
        </w:rPr>
        <w:t>/</w:t>
      </w:r>
      <w:r>
        <w:rPr>
          <w:rFonts w:ascii="Calibri" w:hAnsi="Calibri" w:cs="Calibri"/>
          <w:color w:val="000000"/>
        </w:rPr>
        <w:t xml:space="preserve"> </w:t>
      </w:r>
      <w:r w:rsidRPr="00D36451">
        <w:rPr>
          <w:rFonts w:ascii="Calibri" w:hAnsi="Calibri" w:cs="Calibri"/>
          <w:color w:val="000000"/>
        </w:rPr>
        <w:t>benefit and achievement of clearly defined policy objectives to ensure maximum effectiveness</w:t>
      </w:r>
      <w:r>
        <w:rPr>
          <w:rFonts w:ascii="Calibri" w:hAnsi="Calibri" w:cs="Calibri"/>
          <w:color w:val="000000"/>
        </w:rPr>
        <w:t>.</w:t>
      </w:r>
      <w:r w:rsidRPr="00D36451">
        <w:rPr>
          <w:rFonts w:ascii="Calibri" w:hAnsi="Calibri" w:cs="Calibri"/>
          <w:color w:val="000000"/>
        </w:rPr>
        <w:t xml:space="preserve"> </w:t>
      </w:r>
    </w:p>
    <w:p w14:paraId="6F58E568" w14:textId="77777777" w:rsidR="001F1F7B" w:rsidRDefault="001F1F7B" w:rsidP="001F1F7B">
      <w:pPr>
        <w:pStyle w:val="ReportHeading1"/>
        <w:spacing w:before="0" w:after="160" w:line="288" w:lineRule="auto"/>
      </w:pPr>
      <w:bookmarkStart w:id="7" w:name="_Toc459388308"/>
      <w:r>
        <w:lastRenderedPageBreak/>
        <w:t>Agriculture in Context</w:t>
      </w:r>
      <w:bookmarkEnd w:id="7"/>
    </w:p>
    <w:p w14:paraId="4065C137" w14:textId="77777777" w:rsidR="001F1F7B" w:rsidRDefault="001F1F7B" w:rsidP="001F1F7B">
      <w:pPr>
        <w:pStyle w:val="Default"/>
        <w:spacing w:after="160" w:line="288" w:lineRule="auto"/>
        <w:jc w:val="both"/>
        <w:rPr>
          <w:rFonts w:ascii="Calibri" w:hAnsi="Calibri"/>
          <w:sz w:val="22"/>
          <w:szCs w:val="22"/>
        </w:rPr>
      </w:pPr>
      <w:r w:rsidRPr="00762C2D">
        <w:rPr>
          <w:rFonts w:ascii="Calibri" w:hAnsi="Calibri"/>
          <w:sz w:val="22"/>
          <w:szCs w:val="22"/>
        </w:rPr>
        <w:t>Agriculture is a key foundation of the Australian economy. In 2015-16, Australian farm prod</w:t>
      </w:r>
      <w:r>
        <w:rPr>
          <w:rFonts w:ascii="Calibri" w:hAnsi="Calibri"/>
          <w:sz w:val="22"/>
          <w:szCs w:val="22"/>
        </w:rPr>
        <w:t xml:space="preserve">uction was forecast to be worth </w:t>
      </w:r>
      <w:r w:rsidRPr="00762C2D">
        <w:rPr>
          <w:rFonts w:ascii="Calibri" w:hAnsi="Calibri"/>
          <w:sz w:val="22"/>
          <w:szCs w:val="22"/>
        </w:rPr>
        <w:t>$60.3 billion. While farm-based agriculture directly contributes two percent to</w:t>
      </w:r>
      <w:r>
        <w:rPr>
          <w:sz w:val="20"/>
          <w:szCs w:val="20"/>
        </w:rPr>
        <w:t xml:space="preserve"> </w:t>
      </w:r>
      <w:r w:rsidRPr="00762C2D">
        <w:rPr>
          <w:rFonts w:ascii="Calibri" w:hAnsi="Calibri"/>
          <w:sz w:val="22"/>
          <w:szCs w:val="22"/>
        </w:rPr>
        <w:t>Australia’s gross domestic product (GDP), the sector also underpins Australia’s largest manufacturing industries - food, beverage and tobacco processing - which added $25 billion to the economy in 2013–14 (25 percent of manufacturing GDP). As noted in the recent Australian Government Agriculture Competitiveness White Paper, in the face of a slowing mining construction sector</w:t>
      </w:r>
      <w:r>
        <w:rPr>
          <w:rFonts w:ascii="Calibri" w:hAnsi="Calibri"/>
          <w:sz w:val="22"/>
          <w:szCs w:val="22"/>
        </w:rPr>
        <w:t>,</w:t>
      </w:r>
      <w:r w:rsidRPr="00762C2D">
        <w:rPr>
          <w:rFonts w:ascii="Calibri" w:hAnsi="Calibri"/>
          <w:sz w:val="22"/>
          <w:szCs w:val="22"/>
        </w:rPr>
        <w:t xml:space="preserve"> fostering growth in export sectors such as agriculture is an important national economic strategy. </w:t>
      </w:r>
    </w:p>
    <w:p w14:paraId="1AB22D54" w14:textId="77777777" w:rsidR="001F1F7B" w:rsidRDefault="001F1F7B" w:rsidP="001F1F7B">
      <w:pPr>
        <w:pStyle w:val="Default"/>
        <w:spacing w:after="160" w:line="288" w:lineRule="auto"/>
        <w:jc w:val="both"/>
        <w:rPr>
          <w:rFonts w:ascii="Calibri" w:hAnsi="Calibri"/>
          <w:sz w:val="22"/>
          <w:szCs w:val="22"/>
        </w:rPr>
      </w:pPr>
      <w:r w:rsidRPr="00762C2D">
        <w:rPr>
          <w:rFonts w:ascii="Calibri" w:hAnsi="Calibri"/>
          <w:sz w:val="22"/>
          <w:szCs w:val="22"/>
        </w:rPr>
        <w:t>Agriculture is an important source of employment in Australia. More than 307,000 Australians are directly employed in agriculture, most of who</w:t>
      </w:r>
      <w:r>
        <w:rPr>
          <w:rFonts w:ascii="Calibri" w:hAnsi="Calibri"/>
          <w:sz w:val="22"/>
          <w:szCs w:val="22"/>
        </w:rPr>
        <w:t>m</w:t>
      </w:r>
      <w:r w:rsidRPr="00762C2D">
        <w:rPr>
          <w:rFonts w:ascii="Calibri" w:hAnsi="Calibri"/>
          <w:sz w:val="22"/>
          <w:szCs w:val="22"/>
        </w:rPr>
        <w:t xml:space="preserve"> live in, and maintain the viability of, rural communities. When agriculture-dependent sectors, such as food processing and distribution, are considered, Australian agriculture can be seen to provide the basis for the employment of more than 1.6 million Australians. </w:t>
      </w:r>
    </w:p>
    <w:p w14:paraId="4081BAE5" w14:textId="77777777" w:rsidR="001F1F7B" w:rsidRDefault="001F1F7B" w:rsidP="001F1F7B">
      <w:pPr>
        <w:pStyle w:val="Default"/>
        <w:spacing w:after="160" w:line="288" w:lineRule="auto"/>
        <w:jc w:val="both"/>
        <w:rPr>
          <w:rFonts w:ascii="Calibri" w:hAnsi="Calibri"/>
          <w:sz w:val="22"/>
          <w:szCs w:val="22"/>
        </w:rPr>
      </w:pPr>
      <w:r w:rsidRPr="00762C2D">
        <w:rPr>
          <w:rFonts w:ascii="Calibri" w:hAnsi="Calibri"/>
          <w:sz w:val="22"/>
          <w:szCs w:val="22"/>
        </w:rPr>
        <w:t xml:space="preserve">Agriculture is also an important feature of the Australian landscape. </w:t>
      </w:r>
      <w:r>
        <w:rPr>
          <w:rFonts w:ascii="Calibri" w:hAnsi="Calibri"/>
          <w:sz w:val="22"/>
          <w:szCs w:val="22"/>
        </w:rPr>
        <w:t>Fifty-three</w:t>
      </w:r>
      <w:r w:rsidRPr="00762C2D">
        <w:rPr>
          <w:rFonts w:ascii="Calibri" w:hAnsi="Calibri"/>
          <w:sz w:val="22"/>
          <w:szCs w:val="22"/>
        </w:rPr>
        <w:t xml:space="preserve"> percent of Australia’s total land area is managed by agricultural businesses, making Australian farmers important contributors to environmental management in Australia. </w:t>
      </w:r>
    </w:p>
    <w:p w14:paraId="4BEBB2B1" w14:textId="77777777" w:rsidR="001F1F7B" w:rsidRDefault="001F1F7B" w:rsidP="001F1F7B">
      <w:pPr>
        <w:spacing w:after="160" w:line="288" w:lineRule="auto"/>
        <w:jc w:val="both"/>
        <w:rPr>
          <w:rFonts w:ascii="Calibri" w:hAnsi="Calibri"/>
        </w:rPr>
      </w:pPr>
    </w:p>
    <w:p w14:paraId="2C32FF6D" w14:textId="77777777" w:rsidR="001F1F7B" w:rsidRDefault="001F1F7B" w:rsidP="001F1F7B">
      <w:pPr>
        <w:pStyle w:val="ReportHeading1"/>
        <w:spacing w:before="0" w:after="160" w:line="288" w:lineRule="auto"/>
      </w:pPr>
      <w:bookmarkStart w:id="8" w:name="_Toc459388309"/>
      <w:r>
        <w:t>Transport</w:t>
      </w:r>
      <w:bookmarkEnd w:id="8"/>
    </w:p>
    <w:p w14:paraId="3B7DCB3F" w14:textId="77777777" w:rsidR="001F1F7B" w:rsidRDefault="001F1F7B" w:rsidP="001F1F7B">
      <w:pPr>
        <w:pStyle w:val="Default"/>
        <w:spacing w:after="160" w:line="288" w:lineRule="auto"/>
        <w:jc w:val="both"/>
        <w:rPr>
          <w:rFonts w:ascii="Calibri" w:hAnsi="Calibri"/>
          <w:sz w:val="22"/>
          <w:szCs w:val="22"/>
        </w:rPr>
      </w:pPr>
      <w:r>
        <w:rPr>
          <w:rFonts w:ascii="Calibri" w:hAnsi="Calibri"/>
          <w:sz w:val="22"/>
          <w:szCs w:val="22"/>
        </w:rPr>
        <w:t>Transport regulations are a major issue for farmers and businesses alike, that both support agriculture, but also those further along the value chain, that are often trying to value-add and export our agricultural and food products.</w:t>
      </w:r>
    </w:p>
    <w:p w14:paraId="63EAF0C6" w14:textId="77777777" w:rsidR="001F1F7B" w:rsidRDefault="001F1F7B" w:rsidP="001F1F7B">
      <w:pPr>
        <w:spacing w:after="160" w:line="288" w:lineRule="auto"/>
        <w:jc w:val="both"/>
        <w:rPr>
          <w:rFonts w:ascii="Calibri" w:hAnsi="Calibri"/>
        </w:rPr>
      </w:pPr>
      <w:r>
        <w:rPr>
          <w:rFonts w:ascii="Calibri" w:hAnsi="Calibri"/>
        </w:rPr>
        <w:t>F</w:t>
      </w:r>
      <w:r w:rsidRPr="00D36451">
        <w:rPr>
          <w:rFonts w:ascii="Calibri" w:hAnsi="Calibri"/>
        </w:rPr>
        <w:t xml:space="preserve">armers are looking for flexible, sensible approaches to farm machinery regulations that do not unduly hinder efficient farming operations. In particular, regulations on oversize equipment, secure loads, access and </w:t>
      </w:r>
      <w:r>
        <w:rPr>
          <w:rFonts w:ascii="Calibri" w:hAnsi="Calibri"/>
        </w:rPr>
        <w:t>registration need to be harmonis</w:t>
      </w:r>
      <w:r w:rsidRPr="00D36451">
        <w:rPr>
          <w:rFonts w:ascii="Calibri" w:hAnsi="Calibri"/>
        </w:rPr>
        <w:t xml:space="preserve">ed across the states to allow farmers to transport </w:t>
      </w:r>
      <w:r>
        <w:rPr>
          <w:rFonts w:ascii="Calibri" w:hAnsi="Calibri"/>
        </w:rPr>
        <w:t>their produce</w:t>
      </w:r>
      <w:r w:rsidRPr="00D36451">
        <w:rPr>
          <w:rFonts w:ascii="Calibri" w:hAnsi="Calibri"/>
        </w:rPr>
        <w:t xml:space="preserve"> and move equipment across state </w:t>
      </w:r>
      <w:r>
        <w:rPr>
          <w:rFonts w:ascii="Calibri" w:hAnsi="Calibri"/>
        </w:rPr>
        <w:t>borders with ease. Such harmonis</w:t>
      </w:r>
      <w:r w:rsidRPr="00D36451">
        <w:rPr>
          <w:rFonts w:ascii="Calibri" w:hAnsi="Calibri"/>
        </w:rPr>
        <w:t>ation fits well within COAG’s agenda to co</w:t>
      </w:r>
      <w:r>
        <w:rPr>
          <w:rFonts w:ascii="Calibri" w:hAnsi="Calibri"/>
        </w:rPr>
        <w:t>-</w:t>
      </w:r>
      <w:r w:rsidRPr="00D36451">
        <w:rPr>
          <w:rFonts w:ascii="Calibri" w:hAnsi="Calibri"/>
        </w:rPr>
        <w:t xml:space="preserve">operatively reduce regulatory burden through streamlining regulatory requirements across different governments. </w:t>
      </w:r>
    </w:p>
    <w:p w14:paraId="4723C14F" w14:textId="77777777" w:rsidR="001F1F7B" w:rsidRDefault="001F1F7B" w:rsidP="001F1F7B">
      <w:pPr>
        <w:autoSpaceDE w:val="0"/>
        <w:autoSpaceDN w:val="0"/>
        <w:adjustRightInd w:val="0"/>
        <w:spacing w:after="160" w:line="288" w:lineRule="auto"/>
        <w:jc w:val="both"/>
        <w:rPr>
          <w:rFonts w:ascii="Calibri" w:hAnsi="Calibri" w:cs="Calibri"/>
          <w:color w:val="000000"/>
        </w:rPr>
      </w:pPr>
      <w:r w:rsidRPr="00AE0983">
        <w:rPr>
          <w:rFonts w:ascii="Calibri" w:hAnsi="Calibri" w:cs="Calibri"/>
          <w:color w:val="000000"/>
        </w:rPr>
        <w:t xml:space="preserve">The horticulture industry </w:t>
      </w:r>
      <w:r>
        <w:rPr>
          <w:rFonts w:ascii="Calibri" w:hAnsi="Calibri" w:cs="Calibri"/>
          <w:color w:val="000000"/>
        </w:rPr>
        <w:t xml:space="preserve">in our region </w:t>
      </w:r>
      <w:r w:rsidRPr="00AE0983">
        <w:rPr>
          <w:rFonts w:ascii="Calibri" w:hAnsi="Calibri" w:cs="Calibri"/>
          <w:color w:val="000000"/>
        </w:rPr>
        <w:t xml:space="preserve">predominantly produces perishable product which makes access to appropriate infrastructure and transport options vital to its success. Transport costs make up a significant proportion of </w:t>
      </w:r>
      <w:r>
        <w:rPr>
          <w:rFonts w:ascii="Calibri" w:hAnsi="Calibri" w:cs="Calibri"/>
          <w:color w:val="000000"/>
        </w:rPr>
        <w:t>farmers</w:t>
      </w:r>
      <w:r w:rsidRPr="00AE0983">
        <w:rPr>
          <w:rFonts w:ascii="Calibri" w:hAnsi="Calibri" w:cs="Calibri"/>
          <w:color w:val="000000"/>
        </w:rPr>
        <w:t xml:space="preserve">’ costs of production; commonly around 20%. Horticultural freight varies from bulk packed pumpkins and melons to highly perishable, delicate products such as </w:t>
      </w:r>
      <w:r>
        <w:rPr>
          <w:rFonts w:ascii="Calibri" w:hAnsi="Calibri" w:cs="Calibri"/>
          <w:color w:val="000000"/>
        </w:rPr>
        <w:t xml:space="preserve">salad greens and </w:t>
      </w:r>
      <w:r w:rsidRPr="00AE0983">
        <w:rPr>
          <w:rFonts w:ascii="Calibri" w:hAnsi="Calibri" w:cs="Calibri"/>
          <w:color w:val="000000"/>
        </w:rPr>
        <w:t xml:space="preserve">berries. Critical freight needs include the requirement for rapid and efficient transport, maintenance of the cool chain, and minimisation of handling and damage. </w:t>
      </w:r>
      <w:r>
        <w:rPr>
          <w:rFonts w:ascii="Calibri" w:hAnsi="Calibri" w:cs="Calibri"/>
          <w:color w:val="000000"/>
        </w:rPr>
        <w:t xml:space="preserve">In </w:t>
      </w:r>
      <w:r w:rsidRPr="00AE0983">
        <w:rPr>
          <w:rFonts w:ascii="Calibri" w:hAnsi="Calibri" w:cs="Calibri"/>
          <w:color w:val="000000"/>
        </w:rPr>
        <w:t>horticulture up to 80% of produce requir</w:t>
      </w:r>
      <w:r>
        <w:rPr>
          <w:rFonts w:ascii="Calibri" w:hAnsi="Calibri" w:cs="Calibri"/>
          <w:color w:val="000000"/>
        </w:rPr>
        <w:t xml:space="preserve">es </w:t>
      </w:r>
      <w:r w:rsidRPr="00AE0983">
        <w:rPr>
          <w:rFonts w:ascii="Calibri" w:hAnsi="Calibri" w:cs="Calibri"/>
          <w:color w:val="000000"/>
        </w:rPr>
        <w:t xml:space="preserve">refrigerated trucks. </w:t>
      </w:r>
    </w:p>
    <w:p w14:paraId="41BBC453" w14:textId="77777777" w:rsidR="001F1F7B" w:rsidRPr="00D36451" w:rsidRDefault="001F1F7B" w:rsidP="001F1F7B">
      <w:pPr>
        <w:spacing w:after="160" w:line="288" w:lineRule="auto"/>
        <w:jc w:val="both"/>
        <w:rPr>
          <w:rFonts w:ascii="Calibri" w:hAnsi="Calibri" w:cs="Calibri"/>
          <w:color w:val="000000"/>
        </w:rPr>
      </w:pPr>
      <w:r w:rsidRPr="00D36451">
        <w:rPr>
          <w:rFonts w:ascii="Calibri" w:hAnsi="Calibri" w:cs="Calibri"/>
          <w:color w:val="000000"/>
        </w:rPr>
        <w:t xml:space="preserve">The potential to increase the amount of product transported by rail from rural and regional Australia is very sector-specific. Rail works well in some circumstances, but it is impractical for other industries </w:t>
      </w:r>
      <w:r w:rsidRPr="00D36451">
        <w:rPr>
          <w:rFonts w:ascii="Calibri" w:hAnsi="Calibri" w:cs="Calibri"/>
          <w:color w:val="000000"/>
        </w:rPr>
        <w:lastRenderedPageBreak/>
        <w:t>or businesses due to the length of time it takes, the cost of getting goods on and off trains, and the physical limitations of the nation’s current rail infrastructure.</w:t>
      </w:r>
    </w:p>
    <w:p w14:paraId="5B6768B6" w14:textId="77777777" w:rsidR="001F1F7B" w:rsidRPr="00D36451" w:rsidRDefault="001F1F7B" w:rsidP="001F1F7B">
      <w:pPr>
        <w:spacing w:after="160" w:line="288" w:lineRule="auto"/>
        <w:jc w:val="both"/>
        <w:rPr>
          <w:rFonts w:ascii="Calibri" w:hAnsi="Calibri"/>
        </w:rPr>
      </w:pPr>
      <w:r w:rsidRPr="00D36451">
        <w:rPr>
          <w:rFonts w:ascii="Calibri" w:hAnsi="Calibri"/>
        </w:rPr>
        <w:t>The aim of harmonisation has been to remove differences between the heavy vehicle road transport laws operating in each state and territory. Such differences have made it difficult for produce</w:t>
      </w:r>
      <w:r>
        <w:rPr>
          <w:rFonts w:ascii="Calibri" w:hAnsi="Calibri"/>
        </w:rPr>
        <w:t>rs</w:t>
      </w:r>
      <w:r w:rsidRPr="00D36451">
        <w:rPr>
          <w:rFonts w:ascii="Calibri" w:hAnsi="Calibri"/>
        </w:rPr>
        <w:t xml:space="preserve"> to navigate the rules and comply with inconsistent jurisdictional requirements. The establishment of the Heavy Vehicle National Law (HVNL) and a national regulator should in theory reduce the compliance burden for business, increase industry international competitiveness, and make it easier for businesses to operate across state and territory borders.</w:t>
      </w:r>
    </w:p>
    <w:p w14:paraId="2928EFAD" w14:textId="77777777" w:rsidR="001F1F7B" w:rsidRPr="00D36451" w:rsidRDefault="001F1F7B" w:rsidP="001F1F7B">
      <w:pPr>
        <w:spacing w:after="160" w:line="288" w:lineRule="auto"/>
        <w:jc w:val="both"/>
        <w:rPr>
          <w:rFonts w:ascii="Calibri" w:hAnsi="Calibri"/>
        </w:rPr>
      </w:pPr>
      <w:r w:rsidRPr="00D36451">
        <w:rPr>
          <w:rFonts w:ascii="Calibri" w:hAnsi="Calibri"/>
        </w:rPr>
        <w:t xml:space="preserve">However, a number of states, such as NSW, have introduced variations to the national model. This defies the point of harmonisation. For example, operators from NSW that choose to trade interstate will continue to face the paperwork juggle to ensure that compliance with both state and national laws are met.  </w:t>
      </w:r>
      <w:r>
        <w:rPr>
          <w:rFonts w:ascii="Calibri" w:hAnsi="Calibri"/>
        </w:rPr>
        <w:t>We believe</w:t>
      </w:r>
      <w:r w:rsidRPr="00D36451">
        <w:rPr>
          <w:rFonts w:ascii="Calibri" w:hAnsi="Calibri"/>
        </w:rPr>
        <w:t xml:space="preserve"> more effort by governments is required to ensure seamless consistency between states on transport and other matters.</w:t>
      </w:r>
    </w:p>
    <w:p w14:paraId="227F865B" w14:textId="77777777" w:rsidR="001F1F7B" w:rsidRPr="00D36451" w:rsidRDefault="001F1F7B" w:rsidP="001F1F7B">
      <w:pPr>
        <w:spacing w:after="160" w:line="288" w:lineRule="auto"/>
        <w:jc w:val="both"/>
        <w:rPr>
          <w:rFonts w:ascii="Calibri" w:hAnsi="Calibri"/>
        </w:rPr>
      </w:pPr>
      <w:r w:rsidRPr="00D36451">
        <w:rPr>
          <w:rFonts w:ascii="Calibri" w:hAnsi="Calibri"/>
        </w:rPr>
        <w:t>Maximum load restrictions are also a significant issue for many growers and differences in maximum load restrictions between states have a real impact on the efficiency of transport through wasted container space. For example NSW ha</w:t>
      </w:r>
      <w:r>
        <w:rPr>
          <w:rFonts w:ascii="Calibri" w:hAnsi="Calibri"/>
        </w:rPr>
        <w:t>s</w:t>
      </w:r>
      <w:r w:rsidRPr="00D36451">
        <w:rPr>
          <w:rFonts w:ascii="Calibri" w:hAnsi="Calibri"/>
        </w:rPr>
        <w:t xml:space="preserve"> a mass management accreditation scheme which allows </w:t>
      </w:r>
      <w:r>
        <w:rPr>
          <w:rFonts w:ascii="Calibri" w:hAnsi="Calibri"/>
        </w:rPr>
        <w:t>growers</w:t>
      </w:r>
      <w:r w:rsidRPr="00D36451">
        <w:rPr>
          <w:rFonts w:ascii="Calibri" w:hAnsi="Calibri"/>
        </w:rPr>
        <w:t xml:space="preserve"> to load 65 tonnes gross weight on a B-double transport and 43 tonnes on a single trailer. In Victoria the maximum weights are 68.5 tonnes on a B-double </w:t>
      </w:r>
      <w:r>
        <w:rPr>
          <w:rFonts w:ascii="Calibri" w:hAnsi="Calibri"/>
        </w:rPr>
        <w:t xml:space="preserve">(68 tonnes in Qld) </w:t>
      </w:r>
      <w:r w:rsidRPr="00D36451">
        <w:rPr>
          <w:rFonts w:ascii="Calibri" w:hAnsi="Calibri"/>
        </w:rPr>
        <w:t>and 46 tonnes on a single trailer</w:t>
      </w:r>
      <w:r>
        <w:rPr>
          <w:rFonts w:ascii="Calibri" w:hAnsi="Calibri"/>
        </w:rPr>
        <w:t xml:space="preserve"> (45.5 in Qld)</w:t>
      </w:r>
      <w:r w:rsidRPr="00D36451">
        <w:rPr>
          <w:rFonts w:ascii="Calibri" w:hAnsi="Calibri"/>
        </w:rPr>
        <w:t>.</w:t>
      </w:r>
    </w:p>
    <w:p w14:paraId="115227FB" w14:textId="77777777" w:rsidR="001F1F7B" w:rsidRPr="00D36451" w:rsidRDefault="001F1F7B" w:rsidP="001F1F7B">
      <w:pPr>
        <w:spacing w:after="160" w:line="288" w:lineRule="auto"/>
        <w:jc w:val="both"/>
        <w:rPr>
          <w:rFonts w:ascii="Calibri" w:hAnsi="Calibri"/>
        </w:rPr>
      </w:pPr>
      <w:r>
        <w:rPr>
          <w:rFonts w:ascii="Calibri" w:hAnsi="Calibri"/>
        </w:rPr>
        <w:t xml:space="preserve">There has tended to be more vocal feedback from famers on transport issues than many of the other regulatory burdens.  </w:t>
      </w:r>
      <w:r w:rsidRPr="00D36451">
        <w:rPr>
          <w:rFonts w:ascii="Calibri" w:hAnsi="Calibri"/>
        </w:rPr>
        <w:t xml:space="preserve">Many comments related to regulations on oversize machinery and securing loads, with comments stating that the regulations are too onerous and that there are unworkable inconsistencies in regulations between states that make it difficult to transport </w:t>
      </w:r>
      <w:r>
        <w:rPr>
          <w:rFonts w:ascii="Calibri" w:hAnsi="Calibri"/>
        </w:rPr>
        <w:t>produce</w:t>
      </w:r>
      <w:r w:rsidRPr="00D36451">
        <w:rPr>
          <w:rFonts w:ascii="Calibri" w:hAnsi="Calibri"/>
        </w:rPr>
        <w:t xml:space="preserve"> or oversize</w:t>
      </w:r>
      <w:r>
        <w:rPr>
          <w:rFonts w:ascii="Calibri" w:hAnsi="Calibri"/>
        </w:rPr>
        <w:t>d</w:t>
      </w:r>
      <w:r w:rsidRPr="00D36451">
        <w:rPr>
          <w:rFonts w:ascii="Calibri" w:hAnsi="Calibri"/>
        </w:rPr>
        <w:t xml:space="preserve"> machinery across state borders. In particular, </w:t>
      </w:r>
      <w:r>
        <w:rPr>
          <w:rFonts w:ascii="Calibri" w:hAnsi="Calibri"/>
        </w:rPr>
        <w:t>growers</w:t>
      </w:r>
      <w:r w:rsidRPr="00D36451">
        <w:rPr>
          <w:rFonts w:ascii="Calibri" w:hAnsi="Calibri"/>
        </w:rPr>
        <w:t xml:space="preserve"> have identified that gazette</w:t>
      </w:r>
      <w:r>
        <w:rPr>
          <w:rFonts w:ascii="Calibri" w:hAnsi="Calibri"/>
        </w:rPr>
        <w:t>d</w:t>
      </w:r>
      <w:r w:rsidRPr="00D36451">
        <w:rPr>
          <w:rFonts w:ascii="Calibri" w:hAnsi="Calibri"/>
        </w:rPr>
        <w:t xml:space="preserve"> roads are often problematic, especially when they are not gazetted for the final few kilometres into a storage provider’s facility, with some farmers being fined by </w:t>
      </w:r>
      <w:r>
        <w:rPr>
          <w:rFonts w:ascii="Calibri" w:hAnsi="Calibri"/>
        </w:rPr>
        <w:t>z</w:t>
      </w:r>
      <w:r w:rsidRPr="00D36451">
        <w:rPr>
          <w:rFonts w:ascii="Calibri" w:hAnsi="Calibri"/>
        </w:rPr>
        <w:t>ealous enforcement officers in that space. Many comments also referred to difficulties in registering farm tractors and machinery and obtaining railway crossing permits for oversize equipment. A selection of relevant farmer comments is provided below.</w:t>
      </w:r>
    </w:p>
    <w:p w14:paraId="17D47046" w14:textId="77777777" w:rsidR="001F1F7B" w:rsidRPr="00D36451" w:rsidRDefault="001F1F7B" w:rsidP="001F1F7B">
      <w:pPr>
        <w:pStyle w:val="Default"/>
        <w:spacing w:after="160" w:line="288" w:lineRule="auto"/>
        <w:jc w:val="both"/>
        <w:rPr>
          <w:rFonts w:ascii="Calibri" w:hAnsi="Calibri"/>
          <w:sz w:val="22"/>
          <w:szCs w:val="22"/>
        </w:rPr>
      </w:pPr>
      <w:r w:rsidRPr="00D36451">
        <w:rPr>
          <w:rFonts w:ascii="Calibri" w:hAnsi="Calibri"/>
          <w:i/>
          <w:iCs/>
          <w:sz w:val="22"/>
          <w:szCs w:val="22"/>
        </w:rPr>
        <w:t xml:space="preserve">“New regulations for trucks in Queensland regarding weights and widths mean previously legal trucks and trailers are now illegal” </w:t>
      </w:r>
    </w:p>
    <w:p w14:paraId="4BE3E7B9" w14:textId="77777777" w:rsidR="001F1F7B" w:rsidRPr="00D36451" w:rsidRDefault="001F1F7B" w:rsidP="001F1F7B">
      <w:pPr>
        <w:pStyle w:val="Default"/>
        <w:spacing w:after="160" w:line="288" w:lineRule="auto"/>
        <w:jc w:val="both"/>
        <w:rPr>
          <w:rFonts w:ascii="Calibri" w:hAnsi="Calibri"/>
          <w:sz w:val="22"/>
          <w:szCs w:val="22"/>
        </w:rPr>
      </w:pPr>
      <w:r w:rsidRPr="00D36451">
        <w:rPr>
          <w:rFonts w:ascii="Calibri" w:hAnsi="Calibri"/>
          <w:i/>
          <w:iCs/>
          <w:sz w:val="22"/>
          <w:szCs w:val="22"/>
        </w:rPr>
        <w:t xml:space="preserve">“Movement of agricultural machinery in agricultural areas: too much red tape to move short distances along or across minor roads in farming areas.” </w:t>
      </w:r>
    </w:p>
    <w:p w14:paraId="013D8A30" w14:textId="77777777" w:rsidR="001F1F7B" w:rsidRPr="00D36451" w:rsidRDefault="001F1F7B" w:rsidP="001F1F7B">
      <w:pPr>
        <w:pStyle w:val="Default"/>
        <w:spacing w:after="160" w:line="288" w:lineRule="auto"/>
        <w:jc w:val="both"/>
        <w:rPr>
          <w:rFonts w:ascii="Calibri" w:hAnsi="Calibri"/>
          <w:i/>
          <w:iCs/>
          <w:sz w:val="22"/>
          <w:szCs w:val="22"/>
        </w:rPr>
      </w:pPr>
      <w:r w:rsidRPr="00D36451">
        <w:rPr>
          <w:rFonts w:ascii="Calibri" w:hAnsi="Calibri"/>
          <w:i/>
          <w:iCs/>
          <w:sz w:val="22"/>
          <w:szCs w:val="22"/>
        </w:rPr>
        <w:t xml:space="preserve">“Need uniform laws between states regarding oversize loads.” </w:t>
      </w:r>
    </w:p>
    <w:p w14:paraId="30EB0F15" w14:textId="77777777" w:rsidR="001F1F7B" w:rsidRPr="00D36451" w:rsidRDefault="001F1F7B" w:rsidP="001F1F7B">
      <w:pPr>
        <w:pStyle w:val="Default"/>
        <w:spacing w:after="160" w:line="288" w:lineRule="auto"/>
        <w:jc w:val="both"/>
        <w:rPr>
          <w:rFonts w:ascii="Calibri" w:hAnsi="Calibri"/>
          <w:i/>
          <w:iCs/>
          <w:sz w:val="22"/>
          <w:szCs w:val="22"/>
        </w:rPr>
      </w:pPr>
      <w:r>
        <w:rPr>
          <w:rFonts w:ascii="Calibri" w:hAnsi="Calibri"/>
          <w:i/>
          <w:iCs/>
          <w:sz w:val="22"/>
          <w:szCs w:val="22"/>
        </w:rPr>
        <w:t>“</w:t>
      </w:r>
      <w:r w:rsidRPr="00D36451">
        <w:rPr>
          <w:rFonts w:ascii="Calibri" w:hAnsi="Calibri"/>
          <w:i/>
          <w:iCs/>
          <w:sz w:val="22"/>
          <w:szCs w:val="22"/>
        </w:rPr>
        <w:t>Trucking regulations from state to state are ridiculous and inefficient. We need national rules.”</w:t>
      </w:r>
    </w:p>
    <w:p w14:paraId="7108DE2E" w14:textId="77777777" w:rsidR="001F1F7B" w:rsidRDefault="001F1F7B" w:rsidP="001F1F7B">
      <w:pPr>
        <w:spacing w:after="160" w:line="288" w:lineRule="auto"/>
        <w:jc w:val="both"/>
        <w:rPr>
          <w:rFonts w:ascii="Calibri" w:hAnsi="Calibri" w:cs="Calibri"/>
          <w:color w:val="000000"/>
        </w:rPr>
      </w:pPr>
      <w:r>
        <w:rPr>
          <w:rFonts w:ascii="Calibri" w:hAnsi="Calibri"/>
        </w:rPr>
        <w:t xml:space="preserve">We have heard of several </w:t>
      </w:r>
      <w:r w:rsidRPr="00D36451">
        <w:rPr>
          <w:rFonts w:ascii="Calibri" w:hAnsi="Calibri"/>
        </w:rPr>
        <w:t xml:space="preserve">cases </w:t>
      </w:r>
      <w:r>
        <w:rPr>
          <w:rFonts w:ascii="Calibri" w:hAnsi="Calibri"/>
        </w:rPr>
        <w:t>where</w:t>
      </w:r>
      <w:r w:rsidRPr="00D36451">
        <w:rPr>
          <w:rFonts w:ascii="Calibri" w:hAnsi="Calibri"/>
        </w:rPr>
        <w:t xml:space="preserve"> growers have made applications for permits to move their oversized equipment who have waited many weeks, sometimes months, to receive a permit.</w:t>
      </w:r>
      <w:r>
        <w:rPr>
          <w:rFonts w:ascii="Calibri" w:hAnsi="Calibri"/>
        </w:rPr>
        <w:t xml:space="preserve"> </w:t>
      </w:r>
      <w:r w:rsidRPr="00423FE1">
        <w:rPr>
          <w:rFonts w:ascii="Calibri" w:hAnsi="Calibri" w:cs="Calibri"/>
          <w:color w:val="000000"/>
        </w:rPr>
        <w:t xml:space="preserve">Agricultural producers face unnecessary costs associated with waiting for these permits, such as </w:t>
      </w:r>
      <w:r w:rsidRPr="00423FE1">
        <w:rPr>
          <w:rFonts w:ascii="Calibri" w:hAnsi="Calibri" w:cs="Calibri"/>
          <w:color w:val="000000"/>
        </w:rPr>
        <w:lastRenderedPageBreak/>
        <w:t xml:space="preserve">costs to delayed production and the additional time and energy used in following up applications that should have been processed promptly. </w:t>
      </w:r>
    </w:p>
    <w:p w14:paraId="7C409061" w14:textId="77777777" w:rsidR="001F1F7B" w:rsidRDefault="001F1F7B" w:rsidP="001F1F7B">
      <w:pPr>
        <w:autoSpaceDE w:val="0"/>
        <w:autoSpaceDN w:val="0"/>
        <w:adjustRightInd w:val="0"/>
        <w:spacing w:after="160" w:line="288" w:lineRule="auto"/>
        <w:jc w:val="both"/>
        <w:rPr>
          <w:rFonts w:ascii="Calibri" w:hAnsi="Calibri" w:cs="Calibri"/>
          <w:color w:val="000000"/>
        </w:rPr>
      </w:pPr>
      <w:r w:rsidRPr="00423FE1">
        <w:rPr>
          <w:rFonts w:ascii="Calibri" w:hAnsi="Calibri" w:cs="Calibri"/>
          <w:color w:val="000000"/>
        </w:rPr>
        <w:t xml:space="preserve">Alternatively, they are faced with the risk of operating without a permit due to the serious threat of losing a crop if it cannot be harvested prior to impending adverse weather such as a significant rainfall event. </w:t>
      </w:r>
    </w:p>
    <w:p w14:paraId="53EFDB3D" w14:textId="77777777" w:rsidR="001F1F7B" w:rsidRPr="0057176C" w:rsidRDefault="001F1F7B" w:rsidP="001F1F7B">
      <w:pPr>
        <w:pStyle w:val="Default"/>
        <w:spacing w:after="160" w:line="288" w:lineRule="auto"/>
        <w:jc w:val="both"/>
        <w:rPr>
          <w:rFonts w:ascii="Calibri" w:hAnsi="Calibri"/>
          <w:b/>
          <w:sz w:val="22"/>
          <w:szCs w:val="22"/>
        </w:rPr>
      </w:pPr>
      <w:r w:rsidRPr="0057176C">
        <w:rPr>
          <w:rFonts w:ascii="Calibri" w:hAnsi="Calibri"/>
          <w:b/>
          <w:iCs/>
          <w:sz w:val="22"/>
          <w:szCs w:val="22"/>
        </w:rPr>
        <w:t xml:space="preserve">Recommendations </w:t>
      </w:r>
    </w:p>
    <w:p w14:paraId="33BA92B2" w14:textId="77777777" w:rsidR="001F1F7B" w:rsidRPr="00A17718" w:rsidRDefault="001F1F7B" w:rsidP="002F6520">
      <w:pPr>
        <w:pStyle w:val="ListParagraph"/>
        <w:numPr>
          <w:ilvl w:val="0"/>
          <w:numId w:val="15"/>
        </w:numPr>
        <w:autoSpaceDE w:val="0"/>
        <w:autoSpaceDN w:val="0"/>
        <w:adjustRightInd w:val="0"/>
        <w:spacing w:after="160" w:line="288" w:lineRule="auto"/>
        <w:ind w:left="360"/>
        <w:contextualSpacing w:val="0"/>
        <w:jc w:val="both"/>
        <w:rPr>
          <w:rFonts w:ascii="Calibri" w:hAnsi="Calibri" w:cs="Calibri"/>
          <w:color w:val="000000"/>
        </w:rPr>
      </w:pPr>
      <w:r w:rsidRPr="00A17718">
        <w:rPr>
          <w:rFonts w:ascii="Calibri" w:hAnsi="Calibri" w:cs="Calibri"/>
          <w:color w:val="000000"/>
        </w:rPr>
        <w:t>Encourage the implementation of truly national heavy vehicle laws without state variations that impose u</w:t>
      </w:r>
      <w:r>
        <w:rPr>
          <w:rFonts w:ascii="Calibri" w:hAnsi="Calibri" w:cs="Calibri"/>
          <w:color w:val="000000"/>
        </w:rPr>
        <w:t>nnecessary burdens on producers.</w:t>
      </w:r>
    </w:p>
    <w:p w14:paraId="179A80D9" w14:textId="77777777" w:rsidR="001F1F7B" w:rsidRPr="00D36451" w:rsidRDefault="001F1F7B" w:rsidP="002F6520">
      <w:pPr>
        <w:pStyle w:val="Default"/>
        <w:numPr>
          <w:ilvl w:val="0"/>
          <w:numId w:val="15"/>
        </w:numPr>
        <w:spacing w:after="160" w:line="288" w:lineRule="auto"/>
        <w:ind w:left="360"/>
        <w:jc w:val="both"/>
        <w:rPr>
          <w:rFonts w:ascii="Calibri" w:hAnsi="Calibri"/>
          <w:sz w:val="22"/>
          <w:szCs w:val="22"/>
        </w:rPr>
      </w:pPr>
      <w:r>
        <w:rPr>
          <w:rFonts w:ascii="Calibri" w:hAnsi="Calibri"/>
          <w:sz w:val="22"/>
          <w:szCs w:val="22"/>
        </w:rPr>
        <w:t>Suggest a</w:t>
      </w:r>
      <w:r w:rsidRPr="00D36451">
        <w:rPr>
          <w:rFonts w:ascii="Calibri" w:hAnsi="Calibri"/>
          <w:sz w:val="22"/>
          <w:szCs w:val="22"/>
        </w:rPr>
        <w:t xml:space="preserve">n independent review to be undertaken of the National Heavy Vehicle Regulator, and more broadly the current situation of road and transport regulations in Australia with the view to streamlining regulatory requirements (e.g. through uniform wide load laws) and improving the ease of compliance. </w:t>
      </w:r>
    </w:p>
    <w:p w14:paraId="1D4DB191" w14:textId="77777777" w:rsidR="001F1F7B" w:rsidRPr="00A17718" w:rsidRDefault="001F1F7B" w:rsidP="002F6520">
      <w:pPr>
        <w:pStyle w:val="ListParagraph"/>
        <w:numPr>
          <w:ilvl w:val="0"/>
          <w:numId w:val="15"/>
        </w:numPr>
        <w:autoSpaceDE w:val="0"/>
        <w:autoSpaceDN w:val="0"/>
        <w:adjustRightInd w:val="0"/>
        <w:spacing w:after="160" w:line="288" w:lineRule="auto"/>
        <w:ind w:left="360"/>
        <w:contextualSpacing w:val="0"/>
        <w:jc w:val="both"/>
        <w:rPr>
          <w:rFonts w:ascii="Calibri" w:hAnsi="Calibri" w:cs="Calibri"/>
          <w:color w:val="000000"/>
        </w:rPr>
      </w:pPr>
      <w:r>
        <w:rPr>
          <w:rFonts w:ascii="Calibri" w:hAnsi="Calibri" w:cs="Calibri"/>
          <w:color w:val="000000"/>
        </w:rPr>
        <w:t>Review and harmonise</w:t>
      </w:r>
      <w:r w:rsidRPr="00A17718">
        <w:rPr>
          <w:rFonts w:ascii="Calibri" w:hAnsi="Calibri" w:cs="Calibri"/>
          <w:color w:val="000000"/>
        </w:rPr>
        <w:t xml:space="preserve"> restrictions affecting the use of oversized vehicles. </w:t>
      </w:r>
    </w:p>
    <w:p w14:paraId="48A1CC03" w14:textId="77777777" w:rsidR="001F1F7B" w:rsidRPr="00A17718" w:rsidRDefault="001F1F7B" w:rsidP="002F6520">
      <w:pPr>
        <w:pStyle w:val="ListParagraph"/>
        <w:numPr>
          <w:ilvl w:val="0"/>
          <w:numId w:val="15"/>
        </w:numPr>
        <w:autoSpaceDE w:val="0"/>
        <w:autoSpaceDN w:val="0"/>
        <w:adjustRightInd w:val="0"/>
        <w:spacing w:after="160" w:line="288" w:lineRule="auto"/>
        <w:ind w:left="360"/>
        <w:contextualSpacing w:val="0"/>
        <w:jc w:val="both"/>
        <w:rPr>
          <w:rFonts w:ascii="Calibri" w:hAnsi="Calibri" w:cs="Calibri"/>
          <w:color w:val="000000"/>
        </w:rPr>
      </w:pPr>
      <w:r w:rsidRPr="00A17718">
        <w:rPr>
          <w:rFonts w:ascii="Calibri" w:hAnsi="Calibri" w:cs="Calibri"/>
          <w:color w:val="000000"/>
        </w:rPr>
        <w:t>Recognise and eliminate costly registration fee and charge anomalies that do not recognise the type of agricultural transport work being undertaken</w:t>
      </w:r>
      <w:r>
        <w:rPr>
          <w:rFonts w:ascii="Calibri" w:hAnsi="Calibri" w:cs="Calibri"/>
          <w:color w:val="000000"/>
        </w:rPr>
        <w:t>.</w:t>
      </w:r>
    </w:p>
    <w:p w14:paraId="021C5BBF" w14:textId="77777777" w:rsidR="001F1F7B" w:rsidRDefault="001F1F7B" w:rsidP="001F1F7B">
      <w:pPr>
        <w:spacing w:after="160" w:line="288" w:lineRule="auto"/>
        <w:jc w:val="both"/>
        <w:rPr>
          <w:rFonts w:ascii="Calibri" w:hAnsi="Calibri"/>
        </w:rPr>
      </w:pPr>
    </w:p>
    <w:p w14:paraId="14F85AE6" w14:textId="77777777" w:rsidR="001F1F7B" w:rsidRDefault="001F1F7B" w:rsidP="001F1F7B">
      <w:pPr>
        <w:pStyle w:val="ReportHeading1"/>
        <w:spacing w:before="0" w:after="160" w:line="288" w:lineRule="auto"/>
      </w:pPr>
      <w:bookmarkStart w:id="9" w:name="_Toc459388310"/>
      <w:r>
        <w:t>Duplication by Government Departments</w:t>
      </w:r>
      <w:bookmarkEnd w:id="9"/>
    </w:p>
    <w:p w14:paraId="16C3D8FD" w14:textId="77777777" w:rsidR="001F1F7B" w:rsidRPr="00D36451" w:rsidRDefault="001F1F7B" w:rsidP="001F1F7B">
      <w:pPr>
        <w:spacing w:after="160" w:line="288" w:lineRule="auto"/>
        <w:jc w:val="both"/>
        <w:rPr>
          <w:rFonts w:ascii="Calibri" w:hAnsi="Calibri"/>
        </w:rPr>
      </w:pPr>
      <w:r>
        <w:rPr>
          <w:rFonts w:ascii="Calibri" w:hAnsi="Calibri"/>
        </w:rPr>
        <w:t>Some g</w:t>
      </w:r>
      <w:r w:rsidRPr="00D36451">
        <w:rPr>
          <w:rFonts w:ascii="Calibri" w:hAnsi="Calibri"/>
        </w:rPr>
        <w:t xml:space="preserve">rowers have raised concerns that the quantity of surveys they are being requested to complete for government are unreasonable in both number and the time required to complete each properly. </w:t>
      </w:r>
      <w:r>
        <w:rPr>
          <w:rFonts w:ascii="Calibri" w:hAnsi="Calibri"/>
        </w:rPr>
        <w:t>We</w:t>
      </w:r>
      <w:r w:rsidRPr="00D36451">
        <w:rPr>
          <w:rFonts w:ascii="Calibri" w:hAnsi="Calibri"/>
        </w:rPr>
        <w:t xml:space="preserve"> note </w:t>
      </w:r>
      <w:r>
        <w:rPr>
          <w:rFonts w:ascii="Calibri" w:hAnsi="Calibri"/>
        </w:rPr>
        <w:t>one</w:t>
      </w:r>
      <w:r w:rsidRPr="00D36451">
        <w:rPr>
          <w:rFonts w:ascii="Calibri" w:hAnsi="Calibri"/>
        </w:rPr>
        <w:t xml:space="preserve"> example that was brought to </w:t>
      </w:r>
      <w:r>
        <w:rPr>
          <w:rFonts w:ascii="Calibri" w:hAnsi="Calibri"/>
        </w:rPr>
        <w:t>our attention</w:t>
      </w:r>
      <w:r w:rsidRPr="00D36451">
        <w:rPr>
          <w:rFonts w:ascii="Calibri" w:hAnsi="Calibri"/>
        </w:rPr>
        <w:t xml:space="preserve">, where a farm business had received </w:t>
      </w:r>
      <w:r>
        <w:rPr>
          <w:rFonts w:ascii="Calibri" w:hAnsi="Calibri"/>
        </w:rPr>
        <w:t>several similar</w:t>
      </w:r>
      <w:r w:rsidRPr="00D36451">
        <w:rPr>
          <w:rFonts w:ascii="Calibri" w:hAnsi="Calibri"/>
        </w:rPr>
        <w:t xml:space="preserve"> requests for information </w:t>
      </w:r>
      <w:r>
        <w:rPr>
          <w:rFonts w:ascii="Calibri" w:hAnsi="Calibri"/>
        </w:rPr>
        <w:t>in a relatively short time-frame</w:t>
      </w:r>
      <w:r w:rsidRPr="00D36451">
        <w:rPr>
          <w:rFonts w:ascii="Calibri" w:hAnsi="Calibri"/>
        </w:rPr>
        <w:t xml:space="preserve">, covering specific details of operations including financial information. The farmer estimated that a </w:t>
      </w:r>
      <w:r w:rsidRPr="00A17718">
        <w:rPr>
          <w:rFonts w:ascii="Calibri" w:hAnsi="Calibri"/>
          <w:u w:val="single"/>
        </w:rPr>
        <w:t>full day</w:t>
      </w:r>
      <w:r w:rsidRPr="00D36451">
        <w:rPr>
          <w:rFonts w:ascii="Calibri" w:hAnsi="Calibri"/>
        </w:rPr>
        <w:t xml:space="preserve"> was needed to complete each of these surveys.</w:t>
      </w:r>
    </w:p>
    <w:p w14:paraId="72682B90" w14:textId="77777777" w:rsidR="001F1F7B" w:rsidRPr="00D36451" w:rsidRDefault="001F1F7B" w:rsidP="001F1F7B">
      <w:pPr>
        <w:spacing w:after="160" w:line="288" w:lineRule="auto"/>
        <w:jc w:val="both"/>
        <w:rPr>
          <w:rFonts w:ascii="Calibri" w:hAnsi="Calibri"/>
        </w:rPr>
      </w:pPr>
      <w:r w:rsidRPr="00D36451">
        <w:rPr>
          <w:rFonts w:ascii="Calibri" w:hAnsi="Calibri"/>
        </w:rPr>
        <w:t>A common complaint f</w:t>
      </w:r>
      <w:r>
        <w:rPr>
          <w:rFonts w:ascii="Calibri" w:hAnsi="Calibri"/>
        </w:rPr>
        <w:t>rom</w:t>
      </w:r>
      <w:r w:rsidRPr="00D36451">
        <w:rPr>
          <w:rFonts w:ascii="Calibri" w:hAnsi="Calibri"/>
        </w:rPr>
        <w:t xml:space="preserve"> farmers is the inability of governments to share information internally, and across jurisdictional boundaries. Even within agencies, farmers and industry representative bodies have to provide the same data numerous times to various bureaucratic </w:t>
      </w:r>
      <w:r>
        <w:rPr>
          <w:rFonts w:ascii="Calibri" w:hAnsi="Calibri"/>
        </w:rPr>
        <w:t>departments</w:t>
      </w:r>
      <w:r w:rsidRPr="00D36451">
        <w:rPr>
          <w:rFonts w:ascii="Calibri" w:hAnsi="Calibri"/>
        </w:rPr>
        <w:t xml:space="preserve">. Farmers are always looking to ensure the data </w:t>
      </w:r>
      <w:r>
        <w:rPr>
          <w:rFonts w:ascii="Calibri" w:hAnsi="Calibri"/>
        </w:rPr>
        <w:t>is</w:t>
      </w:r>
      <w:r w:rsidRPr="00D36451">
        <w:rPr>
          <w:rFonts w:ascii="Calibri" w:hAnsi="Calibri"/>
        </w:rPr>
        <w:t xml:space="preserve"> collect</w:t>
      </w:r>
      <w:r>
        <w:rPr>
          <w:rFonts w:ascii="Calibri" w:hAnsi="Calibri"/>
        </w:rPr>
        <w:t>ed</w:t>
      </w:r>
      <w:r w:rsidRPr="00D36451">
        <w:rPr>
          <w:rFonts w:ascii="Calibri" w:hAnsi="Calibri"/>
        </w:rPr>
        <w:t xml:space="preserve"> in an efficient manner and only collected wh</w:t>
      </w:r>
      <w:r>
        <w:rPr>
          <w:rFonts w:ascii="Calibri" w:hAnsi="Calibri"/>
        </w:rPr>
        <w:t>en it serves a valuable purpose.</w:t>
      </w:r>
      <w:r w:rsidRPr="00D36451">
        <w:rPr>
          <w:rFonts w:ascii="Calibri" w:hAnsi="Calibri"/>
        </w:rPr>
        <w:t xml:space="preserve"> </w:t>
      </w:r>
    </w:p>
    <w:p w14:paraId="215C225C" w14:textId="77777777" w:rsidR="001F1F7B" w:rsidRPr="00D36451" w:rsidRDefault="001F1F7B" w:rsidP="001F1F7B">
      <w:pPr>
        <w:spacing w:after="160" w:line="288" w:lineRule="auto"/>
        <w:jc w:val="both"/>
        <w:rPr>
          <w:rFonts w:ascii="Calibri" w:hAnsi="Calibri"/>
        </w:rPr>
      </w:pPr>
    </w:p>
    <w:p w14:paraId="669EDE63" w14:textId="77777777" w:rsidR="001F1F7B" w:rsidRPr="0057176C" w:rsidRDefault="001F1F7B" w:rsidP="001F1F7B">
      <w:pPr>
        <w:pStyle w:val="Default"/>
        <w:spacing w:after="160" w:line="288" w:lineRule="auto"/>
        <w:jc w:val="both"/>
        <w:rPr>
          <w:rFonts w:ascii="Calibri" w:hAnsi="Calibri"/>
          <w:b/>
          <w:sz w:val="22"/>
          <w:szCs w:val="22"/>
        </w:rPr>
      </w:pPr>
      <w:r w:rsidRPr="0057176C">
        <w:rPr>
          <w:rFonts w:ascii="Calibri" w:hAnsi="Calibri"/>
          <w:b/>
          <w:iCs/>
          <w:sz w:val="22"/>
          <w:szCs w:val="22"/>
        </w:rPr>
        <w:t>Recommendation</w:t>
      </w:r>
      <w:r>
        <w:rPr>
          <w:rFonts w:ascii="Calibri" w:hAnsi="Calibri"/>
          <w:b/>
          <w:iCs/>
          <w:sz w:val="22"/>
          <w:szCs w:val="22"/>
        </w:rPr>
        <w:t>s</w:t>
      </w:r>
      <w:r w:rsidRPr="0057176C">
        <w:rPr>
          <w:rFonts w:ascii="Calibri" w:hAnsi="Calibri"/>
          <w:b/>
          <w:iCs/>
          <w:sz w:val="22"/>
          <w:szCs w:val="22"/>
        </w:rPr>
        <w:t xml:space="preserve"> </w:t>
      </w:r>
    </w:p>
    <w:p w14:paraId="77C67A4A" w14:textId="77777777" w:rsidR="001F1F7B" w:rsidRPr="00D36451" w:rsidRDefault="001F1F7B" w:rsidP="002F6520">
      <w:pPr>
        <w:pStyle w:val="Default"/>
        <w:numPr>
          <w:ilvl w:val="0"/>
          <w:numId w:val="16"/>
        </w:numPr>
        <w:spacing w:after="160" w:line="288" w:lineRule="auto"/>
        <w:ind w:left="360"/>
        <w:jc w:val="both"/>
        <w:rPr>
          <w:rFonts w:ascii="Calibri" w:hAnsi="Calibri"/>
          <w:sz w:val="22"/>
          <w:szCs w:val="22"/>
        </w:rPr>
      </w:pPr>
      <w:r w:rsidRPr="00D36451">
        <w:rPr>
          <w:rFonts w:ascii="Calibri" w:hAnsi="Calibri"/>
          <w:sz w:val="22"/>
          <w:szCs w:val="22"/>
        </w:rPr>
        <w:t xml:space="preserve">Government agencies work collaboratively to share information internally and reduce </w:t>
      </w:r>
      <w:r>
        <w:rPr>
          <w:rFonts w:ascii="Calibri" w:hAnsi="Calibri"/>
          <w:sz w:val="22"/>
          <w:szCs w:val="22"/>
        </w:rPr>
        <w:t xml:space="preserve">the </w:t>
      </w:r>
      <w:r w:rsidRPr="00D36451">
        <w:rPr>
          <w:rFonts w:ascii="Calibri" w:hAnsi="Calibri"/>
          <w:sz w:val="22"/>
          <w:szCs w:val="22"/>
        </w:rPr>
        <w:t xml:space="preserve">collection burden on farmers. </w:t>
      </w:r>
    </w:p>
    <w:p w14:paraId="144E7287" w14:textId="77777777" w:rsidR="001F1F7B" w:rsidRPr="00D36451" w:rsidRDefault="001F1F7B" w:rsidP="002F6520">
      <w:pPr>
        <w:pStyle w:val="Default"/>
        <w:numPr>
          <w:ilvl w:val="0"/>
          <w:numId w:val="16"/>
        </w:numPr>
        <w:spacing w:after="160" w:line="288" w:lineRule="auto"/>
        <w:ind w:left="360"/>
        <w:jc w:val="both"/>
        <w:rPr>
          <w:rFonts w:ascii="Calibri" w:hAnsi="Calibri"/>
          <w:sz w:val="22"/>
          <w:szCs w:val="22"/>
        </w:rPr>
      </w:pPr>
      <w:r w:rsidRPr="00D36451">
        <w:rPr>
          <w:rFonts w:ascii="Calibri" w:hAnsi="Calibri"/>
          <w:sz w:val="22"/>
          <w:szCs w:val="22"/>
        </w:rPr>
        <w:t xml:space="preserve">Data collection agencies should improve consultation with industry to explain the information they are seeking </w:t>
      </w:r>
      <w:r>
        <w:rPr>
          <w:rFonts w:ascii="Calibri" w:hAnsi="Calibri"/>
          <w:sz w:val="22"/>
          <w:szCs w:val="22"/>
        </w:rPr>
        <w:t xml:space="preserve">(&amp; how it will be used), </w:t>
      </w:r>
      <w:r w:rsidRPr="00D36451">
        <w:rPr>
          <w:rFonts w:ascii="Calibri" w:hAnsi="Calibri"/>
          <w:sz w:val="22"/>
          <w:szCs w:val="22"/>
        </w:rPr>
        <w:t xml:space="preserve">and </w:t>
      </w:r>
      <w:r>
        <w:rPr>
          <w:rFonts w:ascii="Calibri" w:hAnsi="Calibri"/>
          <w:sz w:val="22"/>
          <w:szCs w:val="22"/>
        </w:rPr>
        <w:t xml:space="preserve">also </w:t>
      </w:r>
      <w:r w:rsidRPr="00D36451">
        <w:rPr>
          <w:rFonts w:ascii="Calibri" w:hAnsi="Calibri"/>
          <w:sz w:val="22"/>
          <w:szCs w:val="22"/>
        </w:rPr>
        <w:t xml:space="preserve">take advice on the best approach to obtain </w:t>
      </w:r>
      <w:r>
        <w:rPr>
          <w:rFonts w:ascii="Calibri" w:hAnsi="Calibri"/>
          <w:sz w:val="22"/>
          <w:szCs w:val="22"/>
        </w:rPr>
        <w:t>the data</w:t>
      </w:r>
      <w:r w:rsidRPr="00D36451">
        <w:rPr>
          <w:rFonts w:ascii="Calibri" w:hAnsi="Calibri"/>
          <w:sz w:val="22"/>
          <w:szCs w:val="22"/>
        </w:rPr>
        <w:t xml:space="preserve">. </w:t>
      </w:r>
    </w:p>
    <w:p w14:paraId="208C7272" w14:textId="77777777" w:rsidR="001F1F7B" w:rsidRPr="00D36451" w:rsidRDefault="001F1F7B" w:rsidP="001F1F7B">
      <w:pPr>
        <w:spacing w:after="160" w:line="288" w:lineRule="auto"/>
        <w:jc w:val="both"/>
        <w:rPr>
          <w:rFonts w:ascii="Calibri" w:hAnsi="Calibri"/>
        </w:rPr>
      </w:pPr>
    </w:p>
    <w:p w14:paraId="470F4B3E" w14:textId="77777777" w:rsidR="001F1F7B" w:rsidRPr="00D36451" w:rsidRDefault="001F1F7B" w:rsidP="001F1F7B">
      <w:pPr>
        <w:spacing w:after="160" w:line="288" w:lineRule="auto"/>
        <w:jc w:val="both"/>
        <w:rPr>
          <w:rFonts w:ascii="Calibri" w:hAnsi="Calibri"/>
        </w:rPr>
      </w:pPr>
    </w:p>
    <w:p w14:paraId="30C65C78" w14:textId="77777777" w:rsidR="001F1F7B" w:rsidRDefault="001F1F7B" w:rsidP="001F1F7B">
      <w:pPr>
        <w:pStyle w:val="ReportHeading1"/>
        <w:spacing w:before="0" w:after="160" w:line="288" w:lineRule="auto"/>
      </w:pPr>
      <w:bookmarkStart w:id="10" w:name="_Toc459388311"/>
      <w:r>
        <w:t>Biotechnology</w:t>
      </w:r>
      <w:bookmarkEnd w:id="10"/>
    </w:p>
    <w:p w14:paraId="44D6445B" w14:textId="77777777" w:rsidR="001F1F7B" w:rsidRDefault="001F1F7B" w:rsidP="001F1F7B">
      <w:pPr>
        <w:pStyle w:val="Default"/>
        <w:spacing w:after="160" w:line="288" w:lineRule="auto"/>
        <w:jc w:val="both"/>
        <w:rPr>
          <w:rFonts w:ascii="Calibri" w:hAnsi="Calibri"/>
          <w:sz w:val="22"/>
          <w:szCs w:val="22"/>
        </w:rPr>
      </w:pPr>
      <w:r w:rsidRPr="00D36451">
        <w:rPr>
          <w:rFonts w:ascii="Calibri" w:hAnsi="Calibri"/>
          <w:sz w:val="22"/>
          <w:szCs w:val="22"/>
        </w:rPr>
        <w:t xml:space="preserve">A substantial academic literature base has emerged on the environmental and health aspects of </w:t>
      </w:r>
      <w:r>
        <w:rPr>
          <w:rFonts w:ascii="Calibri" w:hAnsi="Calibri"/>
          <w:sz w:val="22"/>
          <w:szCs w:val="22"/>
        </w:rPr>
        <w:t>genetically modified (</w:t>
      </w:r>
      <w:r w:rsidRPr="00D36451">
        <w:rPr>
          <w:rFonts w:ascii="Calibri" w:hAnsi="Calibri"/>
          <w:sz w:val="22"/>
          <w:szCs w:val="22"/>
        </w:rPr>
        <w:t>GM</w:t>
      </w:r>
      <w:r>
        <w:rPr>
          <w:rFonts w:ascii="Calibri" w:hAnsi="Calibri"/>
          <w:sz w:val="22"/>
          <w:szCs w:val="22"/>
        </w:rPr>
        <w:t>)</w:t>
      </w:r>
      <w:r w:rsidRPr="00D36451">
        <w:rPr>
          <w:rFonts w:ascii="Calibri" w:hAnsi="Calibri"/>
          <w:sz w:val="22"/>
          <w:szCs w:val="22"/>
        </w:rPr>
        <w:t xml:space="preserve"> crops over the past two decades since they were commercialised internationally. This literature demonstrates that many of the risks perceived during the earl</w:t>
      </w:r>
      <w:r>
        <w:rPr>
          <w:rFonts w:ascii="Calibri" w:hAnsi="Calibri"/>
          <w:sz w:val="22"/>
          <w:szCs w:val="22"/>
        </w:rPr>
        <w:t>y stages of GM crop commercialisation have not been realis</w:t>
      </w:r>
      <w:r w:rsidRPr="00D36451">
        <w:rPr>
          <w:rFonts w:ascii="Calibri" w:hAnsi="Calibri"/>
          <w:sz w:val="22"/>
          <w:szCs w:val="22"/>
        </w:rPr>
        <w:t>ed. For example, in regard to consumer health risks, literature reviews of long-term, multigenerational animal feeding trials and data collected from 1983 through to 2011 confirm that there is no significant difference in the safety or nutritional value of GM food or the animal products of livestock fed GM feedstuffs compared with non-GM equivalents.</w:t>
      </w:r>
    </w:p>
    <w:p w14:paraId="6B092BF3" w14:textId="77777777" w:rsidR="001F1F7B" w:rsidRDefault="001F1F7B" w:rsidP="001F1F7B">
      <w:pPr>
        <w:pStyle w:val="Default"/>
        <w:spacing w:after="160" w:line="288" w:lineRule="auto"/>
        <w:jc w:val="both"/>
        <w:rPr>
          <w:rFonts w:ascii="Calibri" w:hAnsi="Calibri"/>
          <w:sz w:val="22"/>
          <w:szCs w:val="22"/>
        </w:rPr>
      </w:pPr>
      <w:r w:rsidRPr="00D36451">
        <w:rPr>
          <w:rFonts w:ascii="Calibri" w:hAnsi="Calibri"/>
          <w:sz w:val="22"/>
          <w:szCs w:val="22"/>
        </w:rPr>
        <w:t xml:space="preserve">In regard to environmental risks, a </w:t>
      </w:r>
      <w:r w:rsidRPr="00D36451">
        <w:rPr>
          <w:rFonts w:ascii="Calibri" w:hAnsi="Calibri"/>
          <w:i/>
          <w:iCs/>
          <w:sz w:val="22"/>
          <w:szCs w:val="22"/>
        </w:rPr>
        <w:t xml:space="preserve">Nature </w:t>
      </w:r>
      <w:r w:rsidRPr="00D36451">
        <w:rPr>
          <w:rFonts w:ascii="Calibri" w:hAnsi="Calibri"/>
          <w:sz w:val="22"/>
          <w:szCs w:val="22"/>
        </w:rPr>
        <w:t xml:space="preserve">literature review found that there was “no compelling scientific arguments to suggest that GM crops are innately different from non-GM crops” in regard to effects on the environment, including invasiveness, and that the risk of transgenic DNA passing into nature and causing environmental damage is negligible. </w:t>
      </w:r>
    </w:p>
    <w:p w14:paraId="59E801C3" w14:textId="77777777" w:rsidR="001F1F7B" w:rsidRPr="00D36451" w:rsidRDefault="001F1F7B" w:rsidP="001F1F7B">
      <w:pPr>
        <w:spacing w:after="160" w:line="288" w:lineRule="auto"/>
        <w:jc w:val="both"/>
        <w:rPr>
          <w:rFonts w:ascii="Calibri" w:hAnsi="Calibri"/>
        </w:rPr>
      </w:pPr>
      <w:r w:rsidRPr="00D36451">
        <w:rPr>
          <w:rFonts w:ascii="Calibri" w:hAnsi="Calibri"/>
        </w:rPr>
        <w:t>In addition, there is strong evidence to suggest that adoption of GM crops has benefited the environment and biodiversity by associated reductions in pesticide use and increased adoption of conservation tillage, which both contribute to a reduction in greenhouse gas emissions, as well as associated adoption of less toxic herbicides and increased yields which reduce the need to expand agricultural land into areas that would otherwise harbor biodiversity and deliver valuable ecosystem services in order to meet the increasing food demands of the growing global population</w:t>
      </w:r>
      <w:r>
        <w:rPr>
          <w:rFonts w:ascii="Calibri" w:hAnsi="Calibri"/>
        </w:rPr>
        <w:t>.</w:t>
      </w:r>
    </w:p>
    <w:p w14:paraId="349872AD" w14:textId="77777777" w:rsidR="001F1F7B" w:rsidRPr="00D36451" w:rsidRDefault="001F1F7B" w:rsidP="001F1F7B">
      <w:pPr>
        <w:spacing w:after="160" w:line="288" w:lineRule="auto"/>
        <w:jc w:val="both"/>
        <w:rPr>
          <w:rFonts w:ascii="Calibri" w:hAnsi="Calibri"/>
        </w:rPr>
      </w:pPr>
      <w:r w:rsidRPr="00D36451">
        <w:rPr>
          <w:rFonts w:ascii="Calibri" w:hAnsi="Calibri"/>
        </w:rPr>
        <w:t xml:space="preserve">Regulation of GM technology is an ongoing issue for the Australian </w:t>
      </w:r>
      <w:r>
        <w:rPr>
          <w:rFonts w:ascii="Calibri" w:hAnsi="Calibri"/>
        </w:rPr>
        <w:t>agricultural</w:t>
      </w:r>
      <w:r w:rsidRPr="00D36451">
        <w:rPr>
          <w:rFonts w:ascii="Calibri" w:hAnsi="Calibri"/>
        </w:rPr>
        <w:t xml:space="preserve"> industr</w:t>
      </w:r>
      <w:r>
        <w:rPr>
          <w:rFonts w:ascii="Calibri" w:hAnsi="Calibri"/>
        </w:rPr>
        <w:t>ies</w:t>
      </w:r>
      <w:r w:rsidRPr="00D36451">
        <w:rPr>
          <w:rFonts w:ascii="Calibri" w:hAnsi="Calibri"/>
        </w:rPr>
        <w:t>. While the Office of the Gene Technology Regulator (OGTR) provides national regulatory oversight of</w:t>
      </w:r>
      <w:r>
        <w:rPr>
          <w:rFonts w:ascii="Calibri" w:hAnsi="Calibri"/>
        </w:rPr>
        <w:t xml:space="preserve"> GM crop trials and commercialis</w:t>
      </w:r>
      <w:r w:rsidRPr="00D36451">
        <w:rPr>
          <w:rFonts w:ascii="Calibri" w:hAnsi="Calibri"/>
        </w:rPr>
        <w:t xml:space="preserve">ation, state and territory governments contribute additional layers of inconsistent and, in some cases, unjustified regulation to Australia’s GM regulatory framework. </w:t>
      </w:r>
    </w:p>
    <w:p w14:paraId="577432B5" w14:textId="77777777" w:rsidR="001F1F7B" w:rsidRPr="0057176C" w:rsidRDefault="001F1F7B" w:rsidP="001F1F7B">
      <w:pPr>
        <w:pStyle w:val="Default"/>
        <w:spacing w:after="160" w:line="288" w:lineRule="auto"/>
        <w:jc w:val="both"/>
        <w:rPr>
          <w:rFonts w:ascii="Calibri" w:hAnsi="Calibri"/>
          <w:b/>
          <w:sz w:val="22"/>
          <w:szCs w:val="22"/>
        </w:rPr>
      </w:pPr>
      <w:r w:rsidRPr="0057176C">
        <w:rPr>
          <w:rFonts w:ascii="Calibri" w:hAnsi="Calibri"/>
          <w:b/>
          <w:iCs/>
          <w:sz w:val="22"/>
          <w:szCs w:val="22"/>
        </w:rPr>
        <w:t xml:space="preserve">Recommendation </w:t>
      </w:r>
    </w:p>
    <w:p w14:paraId="1FCA3E1F" w14:textId="77777777" w:rsidR="001F1F7B" w:rsidRDefault="001F1F7B" w:rsidP="002F6520">
      <w:pPr>
        <w:pStyle w:val="Default"/>
        <w:numPr>
          <w:ilvl w:val="0"/>
          <w:numId w:val="14"/>
        </w:numPr>
        <w:spacing w:after="160" w:line="288" w:lineRule="auto"/>
        <w:ind w:left="360"/>
        <w:jc w:val="both"/>
        <w:rPr>
          <w:rFonts w:ascii="Calibri" w:hAnsi="Calibri"/>
          <w:sz w:val="22"/>
          <w:szCs w:val="22"/>
        </w:rPr>
      </w:pPr>
      <w:r w:rsidRPr="00D36451">
        <w:rPr>
          <w:rFonts w:ascii="Calibri" w:hAnsi="Calibri"/>
          <w:sz w:val="22"/>
          <w:szCs w:val="22"/>
        </w:rPr>
        <w:t xml:space="preserve">South Australia and Tasmania should review and justify their respective moratoria on GM crops, acknowledging the scientific consensus on associated risk and the proven capacity of the Australian grains industry to self-manage market access and supply chain segregation, thereby giving farmers choice to grow GM or non-GM products as the market demands. </w:t>
      </w:r>
    </w:p>
    <w:p w14:paraId="2CBDE21C" w14:textId="77777777" w:rsidR="001F1F7B" w:rsidRPr="00D36451" w:rsidRDefault="001F1F7B" w:rsidP="002F6520">
      <w:pPr>
        <w:pStyle w:val="Default"/>
        <w:numPr>
          <w:ilvl w:val="0"/>
          <w:numId w:val="14"/>
        </w:numPr>
        <w:spacing w:after="160" w:line="288" w:lineRule="auto"/>
        <w:ind w:left="360"/>
        <w:jc w:val="both"/>
        <w:rPr>
          <w:rFonts w:ascii="Calibri" w:hAnsi="Calibri"/>
          <w:sz w:val="22"/>
          <w:szCs w:val="22"/>
        </w:rPr>
      </w:pPr>
      <w:r w:rsidRPr="00D36451">
        <w:rPr>
          <w:rFonts w:ascii="Calibri" w:hAnsi="Calibri"/>
          <w:sz w:val="22"/>
          <w:szCs w:val="22"/>
        </w:rPr>
        <w:t xml:space="preserve">GM regulation should be considered by </w:t>
      </w:r>
      <w:proofErr w:type="spellStart"/>
      <w:r w:rsidRPr="00D36451">
        <w:rPr>
          <w:rFonts w:ascii="Calibri" w:hAnsi="Calibri"/>
          <w:sz w:val="22"/>
          <w:szCs w:val="22"/>
        </w:rPr>
        <w:t>CoAG</w:t>
      </w:r>
      <w:proofErr w:type="spellEnd"/>
      <w:r w:rsidRPr="00D36451">
        <w:rPr>
          <w:rFonts w:ascii="Calibri" w:hAnsi="Calibri"/>
          <w:sz w:val="22"/>
          <w:szCs w:val="22"/>
        </w:rPr>
        <w:t xml:space="preserve"> as an area for cross-governmental collaboration with the view to establishing a nationally consistent, scientifically grounded regulatory framework. </w:t>
      </w:r>
    </w:p>
    <w:p w14:paraId="0B982484" w14:textId="77777777" w:rsidR="001F1F7B" w:rsidRPr="00D36451" w:rsidRDefault="001F1F7B" w:rsidP="001F1F7B">
      <w:pPr>
        <w:spacing w:after="160" w:line="288" w:lineRule="auto"/>
        <w:jc w:val="both"/>
        <w:rPr>
          <w:rFonts w:ascii="Calibri" w:hAnsi="Calibri"/>
        </w:rPr>
      </w:pPr>
    </w:p>
    <w:p w14:paraId="1217566B" w14:textId="77777777" w:rsidR="001F1F7B" w:rsidRDefault="001F1F7B" w:rsidP="001F1F7B">
      <w:pPr>
        <w:pStyle w:val="ReportHeading1"/>
        <w:spacing w:before="0" w:after="160" w:line="288" w:lineRule="auto"/>
      </w:pPr>
      <w:bookmarkStart w:id="11" w:name="_Toc459388312"/>
      <w:r>
        <w:t>Horticulture</w:t>
      </w:r>
      <w:bookmarkEnd w:id="11"/>
    </w:p>
    <w:p w14:paraId="245B0D9B" w14:textId="77777777" w:rsidR="001F1F7B" w:rsidRPr="00D36451" w:rsidRDefault="001F1F7B" w:rsidP="001F1F7B">
      <w:pPr>
        <w:spacing w:after="160" w:line="288" w:lineRule="auto"/>
        <w:jc w:val="both"/>
        <w:rPr>
          <w:rFonts w:ascii="Calibri" w:hAnsi="Calibri"/>
        </w:rPr>
      </w:pPr>
      <w:r w:rsidRPr="00D36451">
        <w:rPr>
          <w:rFonts w:ascii="Calibri" w:hAnsi="Calibri"/>
        </w:rPr>
        <w:t xml:space="preserve">Expanding urban centres pose challenges for horticultural </w:t>
      </w:r>
      <w:r>
        <w:rPr>
          <w:rFonts w:ascii="Calibri" w:hAnsi="Calibri"/>
        </w:rPr>
        <w:t xml:space="preserve">and agricultural </w:t>
      </w:r>
      <w:r w:rsidRPr="00D36451">
        <w:rPr>
          <w:rFonts w:ascii="Calibri" w:hAnsi="Calibri"/>
        </w:rPr>
        <w:t xml:space="preserve">enterprises operating </w:t>
      </w:r>
      <w:r>
        <w:rPr>
          <w:rFonts w:ascii="Calibri" w:hAnsi="Calibri"/>
        </w:rPr>
        <w:t>near</w:t>
      </w:r>
      <w:r w:rsidRPr="00D36451">
        <w:rPr>
          <w:rFonts w:ascii="Calibri" w:hAnsi="Calibri"/>
        </w:rPr>
        <w:t xml:space="preserve"> peri-urban areas. Horticultural enterprises are often located close to urban areas or regional centres </w:t>
      </w:r>
      <w:r w:rsidRPr="00D36451">
        <w:rPr>
          <w:rFonts w:ascii="Calibri" w:hAnsi="Calibri"/>
        </w:rPr>
        <w:lastRenderedPageBreak/>
        <w:t xml:space="preserve">for better access to packing facilities, transport infrastructure and labour. </w:t>
      </w:r>
      <w:r>
        <w:rPr>
          <w:rFonts w:ascii="Calibri" w:hAnsi="Calibri"/>
        </w:rPr>
        <w:t xml:space="preserve">In many case the farms were there first but regional councils have often allowed urban development adjacent to rural production areas. </w:t>
      </w:r>
      <w:r w:rsidRPr="00D36451">
        <w:rPr>
          <w:rFonts w:ascii="Calibri" w:hAnsi="Calibri"/>
        </w:rPr>
        <w:t>There is a need to maintain focus on this issue in the context of rapid population growth, conflicts between neighbours in urban fringe areas, minerals development, climate change and an increased awareness of the need to protect food security.</w:t>
      </w:r>
    </w:p>
    <w:p w14:paraId="462E1FA7" w14:textId="77777777" w:rsidR="001F1F7B" w:rsidRPr="0057176C" w:rsidRDefault="001F1F7B" w:rsidP="001F1F7B">
      <w:pPr>
        <w:autoSpaceDE w:val="0"/>
        <w:autoSpaceDN w:val="0"/>
        <w:adjustRightInd w:val="0"/>
        <w:spacing w:after="160" w:line="288" w:lineRule="auto"/>
        <w:jc w:val="both"/>
        <w:rPr>
          <w:rFonts w:ascii="Calibri" w:hAnsi="Calibri" w:cs="Calibri"/>
          <w:b/>
          <w:color w:val="000000"/>
        </w:rPr>
      </w:pPr>
      <w:r w:rsidRPr="0057176C">
        <w:rPr>
          <w:rFonts w:ascii="Calibri" w:hAnsi="Calibri" w:cs="Calibri"/>
          <w:b/>
          <w:iCs/>
          <w:color w:val="000000"/>
        </w:rPr>
        <w:t xml:space="preserve">Recommendations </w:t>
      </w:r>
    </w:p>
    <w:p w14:paraId="72812B72" w14:textId="77777777" w:rsidR="001F1F7B" w:rsidRPr="00902F09" w:rsidRDefault="001F1F7B" w:rsidP="002F6520">
      <w:pPr>
        <w:pStyle w:val="ListParagraph"/>
        <w:numPr>
          <w:ilvl w:val="0"/>
          <w:numId w:val="25"/>
        </w:numPr>
        <w:autoSpaceDE w:val="0"/>
        <w:autoSpaceDN w:val="0"/>
        <w:adjustRightInd w:val="0"/>
        <w:spacing w:after="160" w:line="288" w:lineRule="auto"/>
        <w:ind w:left="360"/>
        <w:contextualSpacing w:val="0"/>
        <w:jc w:val="both"/>
        <w:rPr>
          <w:rFonts w:ascii="Calibri" w:hAnsi="Calibri" w:cs="Calibri"/>
          <w:color w:val="000000"/>
        </w:rPr>
      </w:pPr>
      <w:r w:rsidRPr="00902F09">
        <w:rPr>
          <w:rFonts w:ascii="Calibri" w:hAnsi="Calibri" w:cs="Calibri"/>
          <w:color w:val="000000"/>
        </w:rPr>
        <w:t xml:space="preserve">That development assessment and approval processes recognise the need for agriculture and horticulture to locate in peri-urban areas. </w:t>
      </w:r>
    </w:p>
    <w:p w14:paraId="606CB630" w14:textId="77777777" w:rsidR="001F1F7B" w:rsidRPr="00902F09" w:rsidRDefault="001F1F7B" w:rsidP="002F6520">
      <w:pPr>
        <w:pStyle w:val="ListParagraph"/>
        <w:numPr>
          <w:ilvl w:val="0"/>
          <w:numId w:val="25"/>
        </w:numPr>
        <w:autoSpaceDE w:val="0"/>
        <w:autoSpaceDN w:val="0"/>
        <w:adjustRightInd w:val="0"/>
        <w:spacing w:after="160" w:line="288" w:lineRule="auto"/>
        <w:ind w:left="360"/>
        <w:contextualSpacing w:val="0"/>
        <w:jc w:val="both"/>
        <w:rPr>
          <w:rFonts w:ascii="Calibri" w:hAnsi="Calibri" w:cs="Arial"/>
          <w:color w:val="000000"/>
        </w:rPr>
      </w:pPr>
      <w:r w:rsidRPr="00902F09">
        <w:rPr>
          <w:rFonts w:ascii="Calibri" w:hAnsi="Calibri" w:cs="Arial"/>
          <w:color w:val="000000"/>
        </w:rPr>
        <w:t xml:space="preserve">Review opportunities to standardise state and local government regulation affecting agriculture and horticulture. </w:t>
      </w:r>
    </w:p>
    <w:p w14:paraId="4596405B" w14:textId="77777777" w:rsidR="001F1F7B" w:rsidRPr="00D36451" w:rsidRDefault="001F1F7B" w:rsidP="001F1F7B">
      <w:pPr>
        <w:spacing w:after="160" w:line="288" w:lineRule="auto"/>
        <w:jc w:val="both"/>
        <w:rPr>
          <w:rFonts w:ascii="Calibri" w:hAnsi="Calibri"/>
        </w:rPr>
      </w:pPr>
    </w:p>
    <w:p w14:paraId="302FB2A2" w14:textId="77777777" w:rsidR="001F1F7B" w:rsidRDefault="001F1F7B" w:rsidP="001F1F7B">
      <w:pPr>
        <w:pStyle w:val="ReportHeading1"/>
        <w:spacing w:before="0" w:after="160" w:line="288" w:lineRule="auto"/>
      </w:pPr>
      <w:bookmarkStart w:id="12" w:name="_Toc459388313"/>
      <w:r>
        <w:t>Ag &amp; Veterinary Chemicals</w:t>
      </w:r>
      <w:bookmarkEnd w:id="12"/>
    </w:p>
    <w:p w14:paraId="30E4C6F2" w14:textId="77777777" w:rsidR="001F1F7B" w:rsidRDefault="001F1F7B" w:rsidP="001F1F7B">
      <w:pPr>
        <w:pStyle w:val="Default"/>
        <w:spacing w:after="160" w:line="288" w:lineRule="auto"/>
        <w:jc w:val="both"/>
        <w:rPr>
          <w:rFonts w:ascii="Calibri" w:hAnsi="Calibri"/>
          <w:sz w:val="22"/>
          <w:szCs w:val="22"/>
        </w:rPr>
      </w:pPr>
      <w:r>
        <w:rPr>
          <w:rFonts w:ascii="Calibri" w:hAnsi="Calibri"/>
          <w:sz w:val="22"/>
          <w:szCs w:val="22"/>
        </w:rPr>
        <w:t>USQ</w:t>
      </w:r>
      <w:r w:rsidRPr="00D36451">
        <w:rPr>
          <w:rFonts w:ascii="Calibri" w:hAnsi="Calibri"/>
          <w:sz w:val="22"/>
          <w:szCs w:val="22"/>
        </w:rPr>
        <w:t xml:space="preserve"> strongly supports the APVMA’s current regulatory objective of ensuring that risks to human health, welfare of animals and trade from </w:t>
      </w:r>
      <w:proofErr w:type="spellStart"/>
      <w:r w:rsidRPr="00D36451">
        <w:rPr>
          <w:rFonts w:ascii="Calibri" w:hAnsi="Calibri"/>
          <w:sz w:val="22"/>
          <w:szCs w:val="22"/>
        </w:rPr>
        <w:t>Agvet</w:t>
      </w:r>
      <w:proofErr w:type="spellEnd"/>
      <w:r w:rsidRPr="00D36451">
        <w:rPr>
          <w:rFonts w:ascii="Calibri" w:hAnsi="Calibri"/>
          <w:sz w:val="22"/>
          <w:szCs w:val="22"/>
        </w:rPr>
        <w:t xml:space="preserve"> chemical use are kept within acceptable limits while facilitating user access to appropriate products. </w:t>
      </w:r>
    </w:p>
    <w:p w14:paraId="53B10070" w14:textId="77777777" w:rsidR="001F1F7B" w:rsidRPr="00D36451" w:rsidRDefault="001F1F7B" w:rsidP="001F1F7B">
      <w:pPr>
        <w:pStyle w:val="Default"/>
        <w:spacing w:after="160" w:line="288" w:lineRule="auto"/>
        <w:jc w:val="both"/>
        <w:rPr>
          <w:rFonts w:ascii="Calibri" w:hAnsi="Calibri" w:cs="Calibri"/>
          <w:sz w:val="22"/>
          <w:szCs w:val="22"/>
        </w:rPr>
      </w:pPr>
      <w:r>
        <w:rPr>
          <w:rFonts w:ascii="Calibri" w:hAnsi="Calibri"/>
          <w:sz w:val="22"/>
          <w:szCs w:val="22"/>
        </w:rPr>
        <w:t>However</w:t>
      </w:r>
      <w:r w:rsidRPr="00D36451">
        <w:rPr>
          <w:rFonts w:ascii="Calibri" w:hAnsi="Calibri"/>
          <w:sz w:val="22"/>
          <w:szCs w:val="22"/>
        </w:rPr>
        <w:t>, Australia’s chemical registration system is still too slow, complex and expensive</w:t>
      </w:r>
      <w:r>
        <w:rPr>
          <w:rFonts w:ascii="Calibri" w:hAnsi="Calibri"/>
          <w:sz w:val="22"/>
          <w:szCs w:val="22"/>
        </w:rPr>
        <w:t xml:space="preserve">, so </w:t>
      </w:r>
      <w:r w:rsidRPr="00D36451">
        <w:rPr>
          <w:rFonts w:ascii="Calibri" w:hAnsi="Calibri"/>
          <w:sz w:val="22"/>
          <w:szCs w:val="22"/>
        </w:rPr>
        <w:t xml:space="preserve">that growers are being left </w:t>
      </w:r>
      <w:r w:rsidRPr="00D36451">
        <w:rPr>
          <w:rFonts w:ascii="Calibri" w:hAnsi="Calibri" w:cs="Calibri"/>
          <w:sz w:val="22"/>
          <w:szCs w:val="22"/>
        </w:rPr>
        <w:t xml:space="preserve">without cost-effective alternatives to manage pests and diseases. There needs to be a major </w:t>
      </w:r>
      <w:r>
        <w:rPr>
          <w:rFonts w:ascii="Calibri" w:hAnsi="Calibri" w:cs="Calibri"/>
          <w:sz w:val="22"/>
          <w:szCs w:val="22"/>
        </w:rPr>
        <w:t xml:space="preserve">review and possible </w:t>
      </w:r>
      <w:r w:rsidRPr="00D36451">
        <w:rPr>
          <w:rFonts w:ascii="Calibri" w:hAnsi="Calibri" w:cs="Calibri"/>
          <w:sz w:val="22"/>
          <w:szCs w:val="22"/>
        </w:rPr>
        <w:t xml:space="preserve">overhaul of our current system to improve chemical access. </w:t>
      </w:r>
    </w:p>
    <w:p w14:paraId="486AB050" w14:textId="77777777" w:rsidR="001F1F7B" w:rsidRPr="00D36451" w:rsidRDefault="001F1F7B" w:rsidP="001F1F7B">
      <w:pPr>
        <w:spacing w:after="160" w:line="288" w:lineRule="auto"/>
        <w:jc w:val="both"/>
        <w:rPr>
          <w:rFonts w:ascii="Calibri" w:hAnsi="Calibri" w:cs="Calibri"/>
          <w:color w:val="000000"/>
        </w:rPr>
      </w:pPr>
      <w:proofErr w:type="spellStart"/>
      <w:r w:rsidRPr="00D36451">
        <w:rPr>
          <w:rFonts w:ascii="Calibri" w:hAnsi="Calibri" w:cs="Calibri"/>
          <w:color w:val="000000"/>
        </w:rPr>
        <w:t>Agvet</w:t>
      </w:r>
      <w:proofErr w:type="spellEnd"/>
      <w:r w:rsidRPr="00D36451">
        <w:rPr>
          <w:rFonts w:ascii="Calibri" w:hAnsi="Calibri" w:cs="Calibri"/>
          <w:color w:val="000000"/>
        </w:rPr>
        <w:t xml:space="preserve"> chemical companies have little or no incentive to invest in new chemistry for Australian conditions</w:t>
      </w:r>
      <w:r>
        <w:rPr>
          <w:rFonts w:ascii="Calibri" w:hAnsi="Calibri" w:cs="Calibri"/>
          <w:color w:val="000000"/>
        </w:rPr>
        <w:t xml:space="preserve"> – our relative market is just too small</w:t>
      </w:r>
      <w:r w:rsidRPr="00D36451">
        <w:rPr>
          <w:rFonts w:ascii="Calibri" w:hAnsi="Calibri" w:cs="Calibri"/>
          <w:color w:val="000000"/>
        </w:rPr>
        <w:t>. It costs as much to register a product in Australia as it does in the US</w:t>
      </w:r>
      <w:r>
        <w:rPr>
          <w:rFonts w:ascii="Calibri" w:hAnsi="Calibri" w:cs="Calibri"/>
          <w:color w:val="000000"/>
        </w:rPr>
        <w:t>A</w:t>
      </w:r>
      <w:r w:rsidRPr="00D36451">
        <w:rPr>
          <w:rFonts w:ascii="Calibri" w:hAnsi="Calibri" w:cs="Calibri"/>
          <w:color w:val="000000"/>
        </w:rPr>
        <w:t xml:space="preserve"> and our market is one sixth of the size. </w:t>
      </w:r>
      <w:r>
        <w:rPr>
          <w:rFonts w:ascii="Calibri" w:hAnsi="Calibri" w:cs="Calibri"/>
          <w:color w:val="000000"/>
        </w:rPr>
        <w:t>Consequently, t</w:t>
      </w:r>
      <w:r w:rsidRPr="00D36451">
        <w:rPr>
          <w:rFonts w:ascii="Calibri" w:hAnsi="Calibri" w:cs="Calibri"/>
          <w:color w:val="000000"/>
        </w:rPr>
        <w:t xml:space="preserve">here is clear market failure in the current </w:t>
      </w:r>
      <w:proofErr w:type="spellStart"/>
      <w:r w:rsidRPr="00D36451">
        <w:rPr>
          <w:rFonts w:ascii="Calibri" w:hAnsi="Calibri" w:cs="Calibri"/>
          <w:color w:val="000000"/>
        </w:rPr>
        <w:t>Agvet</w:t>
      </w:r>
      <w:proofErr w:type="spellEnd"/>
      <w:r w:rsidRPr="00D36451">
        <w:rPr>
          <w:rFonts w:ascii="Calibri" w:hAnsi="Calibri" w:cs="Calibri"/>
          <w:color w:val="000000"/>
        </w:rPr>
        <w:t xml:space="preserve"> chemical regulation process and the minor use permit system.</w:t>
      </w:r>
    </w:p>
    <w:p w14:paraId="3FFACEEB" w14:textId="77777777" w:rsidR="001F1F7B" w:rsidRDefault="001F1F7B" w:rsidP="001F1F7B">
      <w:pPr>
        <w:autoSpaceDE w:val="0"/>
        <w:autoSpaceDN w:val="0"/>
        <w:adjustRightInd w:val="0"/>
        <w:spacing w:after="160" w:line="288" w:lineRule="auto"/>
        <w:jc w:val="both"/>
        <w:rPr>
          <w:rFonts w:ascii="Calibri" w:hAnsi="Calibri" w:cs="Calibri"/>
          <w:color w:val="000000"/>
        </w:rPr>
      </w:pPr>
      <w:r>
        <w:rPr>
          <w:rFonts w:ascii="Calibri" w:hAnsi="Calibri" w:cs="Calibri"/>
          <w:color w:val="000000"/>
        </w:rPr>
        <w:t>Agricultural</w:t>
      </w:r>
      <w:r w:rsidRPr="00243C30">
        <w:rPr>
          <w:rFonts w:ascii="Calibri" w:hAnsi="Calibri" w:cs="Calibri"/>
          <w:color w:val="000000"/>
        </w:rPr>
        <w:t xml:space="preserve"> industr</w:t>
      </w:r>
      <w:r>
        <w:rPr>
          <w:rFonts w:ascii="Calibri" w:hAnsi="Calibri" w:cs="Calibri"/>
          <w:color w:val="000000"/>
        </w:rPr>
        <w:t>ies</w:t>
      </w:r>
      <w:r w:rsidRPr="00243C30">
        <w:rPr>
          <w:rFonts w:ascii="Calibri" w:hAnsi="Calibri" w:cs="Calibri"/>
          <w:color w:val="000000"/>
        </w:rPr>
        <w:t xml:space="preserve"> also ha</w:t>
      </w:r>
      <w:r>
        <w:rPr>
          <w:rFonts w:ascii="Calibri" w:hAnsi="Calibri" w:cs="Calibri"/>
          <w:color w:val="000000"/>
        </w:rPr>
        <w:t>ve</w:t>
      </w:r>
      <w:r w:rsidRPr="00243C30">
        <w:rPr>
          <w:rFonts w:ascii="Calibri" w:hAnsi="Calibri" w:cs="Calibri"/>
          <w:color w:val="000000"/>
        </w:rPr>
        <w:t xml:space="preserve"> major issue</w:t>
      </w:r>
      <w:r>
        <w:rPr>
          <w:rFonts w:ascii="Calibri" w:hAnsi="Calibri" w:cs="Calibri"/>
          <w:color w:val="000000"/>
        </w:rPr>
        <w:t>s</w:t>
      </w:r>
      <w:r w:rsidRPr="00243C30">
        <w:rPr>
          <w:rFonts w:ascii="Calibri" w:hAnsi="Calibri" w:cs="Calibri"/>
          <w:color w:val="000000"/>
        </w:rPr>
        <w:t xml:space="preserve"> with state government zoning regulation</w:t>
      </w:r>
      <w:r>
        <w:rPr>
          <w:rFonts w:ascii="Calibri" w:hAnsi="Calibri" w:cs="Calibri"/>
          <w:color w:val="000000"/>
        </w:rPr>
        <w:t>s</w:t>
      </w:r>
      <w:r w:rsidRPr="00243C30">
        <w:rPr>
          <w:rFonts w:ascii="Calibri" w:hAnsi="Calibri" w:cs="Calibri"/>
          <w:color w:val="000000"/>
        </w:rPr>
        <w:t xml:space="preserve"> targeting spray drift. The issue is relevant to peri-urban areas and is a direct result of urban encroachment on established </w:t>
      </w:r>
      <w:r>
        <w:rPr>
          <w:rFonts w:ascii="Calibri" w:hAnsi="Calibri" w:cs="Calibri"/>
          <w:color w:val="000000"/>
        </w:rPr>
        <w:t>agricultur</w:t>
      </w:r>
      <w:r w:rsidRPr="00243C30">
        <w:rPr>
          <w:rFonts w:ascii="Calibri" w:hAnsi="Calibri" w:cs="Calibri"/>
          <w:color w:val="000000"/>
        </w:rPr>
        <w:t xml:space="preserve">al production. Spray drift buffers imposed on </w:t>
      </w:r>
      <w:r>
        <w:rPr>
          <w:rFonts w:ascii="Calibri" w:hAnsi="Calibri" w:cs="Calibri"/>
          <w:color w:val="000000"/>
        </w:rPr>
        <w:t>agriculture</w:t>
      </w:r>
      <w:r w:rsidRPr="00243C30">
        <w:rPr>
          <w:rFonts w:ascii="Calibri" w:hAnsi="Calibri" w:cs="Calibri"/>
          <w:color w:val="000000"/>
        </w:rPr>
        <w:t xml:space="preserve"> by state regulators and enforced by councils are overly cautious and impose major costs on growers. Growers are forced to sacrifice significant production areas to maintain regulated no-spray buffers. Mandatory buffer</w:t>
      </w:r>
      <w:r>
        <w:rPr>
          <w:rFonts w:ascii="Calibri" w:hAnsi="Calibri" w:cs="Calibri"/>
          <w:color w:val="000000"/>
        </w:rPr>
        <w:t>s</w:t>
      </w:r>
      <w:r w:rsidRPr="00243C30">
        <w:rPr>
          <w:rFonts w:ascii="Calibri" w:hAnsi="Calibri" w:cs="Calibri"/>
          <w:color w:val="000000"/>
        </w:rPr>
        <w:t xml:space="preserve"> are imposed on the basis of limited or inappropriate science (e.g. broadacre research used to develop tree crop recommendations), the use of redundant technology (e.g. not recognising non-drift nozzles) and assuming limited or no grower training. </w:t>
      </w:r>
    </w:p>
    <w:p w14:paraId="26C21BCF" w14:textId="77777777" w:rsidR="001F1F7B" w:rsidRPr="00427B91" w:rsidRDefault="001F1F7B" w:rsidP="001F1F7B">
      <w:pPr>
        <w:autoSpaceDE w:val="0"/>
        <w:autoSpaceDN w:val="0"/>
        <w:adjustRightInd w:val="0"/>
        <w:spacing w:after="160" w:line="288" w:lineRule="auto"/>
        <w:jc w:val="both"/>
        <w:rPr>
          <w:rFonts w:ascii="Calibri" w:hAnsi="Calibri" w:cs="Calibri"/>
          <w:b/>
          <w:color w:val="000000"/>
        </w:rPr>
      </w:pPr>
      <w:r w:rsidRPr="00427B91">
        <w:rPr>
          <w:rFonts w:ascii="Calibri" w:hAnsi="Calibri" w:cs="Calibri"/>
          <w:b/>
          <w:iCs/>
          <w:color w:val="000000"/>
        </w:rPr>
        <w:t xml:space="preserve">Recommendations </w:t>
      </w:r>
    </w:p>
    <w:p w14:paraId="7FB1A6C4" w14:textId="77777777" w:rsidR="001F1F7B" w:rsidRPr="00427B91" w:rsidRDefault="001F1F7B" w:rsidP="002F6520">
      <w:pPr>
        <w:pStyle w:val="ListParagraph"/>
        <w:numPr>
          <w:ilvl w:val="0"/>
          <w:numId w:val="23"/>
        </w:numPr>
        <w:autoSpaceDE w:val="0"/>
        <w:autoSpaceDN w:val="0"/>
        <w:adjustRightInd w:val="0"/>
        <w:spacing w:after="160" w:line="288" w:lineRule="auto"/>
        <w:ind w:left="360"/>
        <w:contextualSpacing w:val="0"/>
        <w:jc w:val="both"/>
        <w:rPr>
          <w:rFonts w:ascii="Calibri" w:hAnsi="Calibri" w:cs="Calibri"/>
          <w:color w:val="000000"/>
        </w:rPr>
      </w:pPr>
      <w:r w:rsidRPr="00427B91">
        <w:rPr>
          <w:rFonts w:ascii="Calibri" w:hAnsi="Calibri" w:cs="Calibri"/>
          <w:color w:val="000000"/>
        </w:rPr>
        <w:t xml:space="preserve">APVMA need to increase international partnerships in </w:t>
      </w:r>
      <w:proofErr w:type="spellStart"/>
      <w:r w:rsidRPr="00427B91">
        <w:rPr>
          <w:rFonts w:ascii="Calibri" w:hAnsi="Calibri" w:cs="Calibri"/>
          <w:color w:val="000000"/>
        </w:rPr>
        <w:t>agvet</w:t>
      </w:r>
      <w:proofErr w:type="spellEnd"/>
      <w:r w:rsidRPr="00427B91">
        <w:rPr>
          <w:rFonts w:ascii="Calibri" w:hAnsi="Calibri" w:cs="Calibri"/>
          <w:color w:val="000000"/>
        </w:rPr>
        <w:t xml:space="preserve"> chemical co-regulation and look for efficiencies and incentives for </w:t>
      </w:r>
      <w:proofErr w:type="spellStart"/>
      <w:r w:rsidRPr="00427B91">
        <w:rPr>
          <w:rFonts w:ascii="Calibri" w:hAnsi="Calibri" w:cs="Calibri"/>
          <w:color w:val="000000"/>
        </w:rPr>
        <w:t>agvet</w:t>
      </w:r>
      <w:proofErr w:type="spellEnd"/>
      <w:r w:rsidRPr="00427B91">
        <w:rPr>
          <w:rFonts w:ascii="Calibri" w:hAnsi="Calibri" w:cs="Calibri"/>
          <w:color w:val="000000"/>
        </w:rPr>
        <w:t xml:space="preserve"> chemical investment in Australia. </w:t>
      </w:r>
    </w:p>
    <w:p w14:paraId="5D57B3D9" w14:textId="77777777" w:rsidR="001F1F7B" w:rsidRPr="00427B91" w:rsidRDefault="001F1F7B" w:rsidP="002F6520">
      <w:pPr>
        <w:pStyle w:val="ListParagraph"/>
        <w:numPr>
          <w:ilvl w:val="0"/>
          <w:numId w:val="23"/>
        </w:numPr>
        <w:autoSpaceDE w:val="0"/>
        <w:autoSpaceDN w:val="0"/>
        <w:adjustRightInd w:val="0"/>
        <w:spacing w:after="160" w:line="288" w:lineRule="auto"/>
        <w:ind w:left="360"/>
        <w:contextualSpacing w:val="0"/>
        <w:jc w:val="both"/>
        <w:rPr>
          <w:rFonts w:ascii="Calibri" w:hAnsi="Calibri" w:cs="Calibri"/>
          <w:color w:val="000000"/>
        </w:rPr>
      </w:pPr>
      <w:r w:rsidRPr="00427B91">
        <w:rPr>
          <w:rFonts w:ascii="Calibri" w:hAnsi="Calibri" w:cs="Calibri"/>
          <w:color w:val="000000"/>
        </w:rPr>
        <w:t xml:space="preserve">Review of currently registered </w:t>
      </w:r>
      <w:proofErr w:type="spellStart"/>
      <w:r w:rsidRPr="00427B91">
        <w:rPr>
          <w:rFonts w:ascii="Calibri" w:hAnsi="Calibri" w:cs="Calibri"/>
          <w:color w:val="000000"/>
        </w:rPr>
        <w:t>agvet</w:t>
      </w:r>
      <w:proofErr w:type="spellEnd"/>
      <w:r w:rsidRPr="00427B91">
        <w:rPr>
          <w:rFonts w:ascii="Calibri" w:hAnsi="Calibri" w:cs="Calibri"/>
          <w:color w:val="000000"/>
        </w:rPr>
        <w:t xml:space="preserve"> chemicals should include consideration of their potential role in managing a major exotic pest incursion </w:t>
      </w:r>
    </w:p>
    <w:p w14:paraId="089B7569" w14:textId="77777777" w:rsidR="001F1F7B" w:rsidRPr="00427B91" w:rsidRDefault="001F1F7B" w:rsidP="002F6520">
      <w:pPr>
        <w:pStyle w:val="ListParagraph"/>
        <w:numPr>
          <w:ilvl w:val="0"/>
          <w:numId w:val="23"/>
        </w:numPr>
        <w:autoSpaceDE w:val="0"/>
        <w:autoSpaceDN w:val="0"/>
        <w:adjustRightInd w:val="0"/>
        <w:spacing w:after="160" w:line="288" w:lineRule="auto"/>
        <w:ind w:left="360"/>
        <w:contextualSpacing w:val="0"/>
        <w:jc w:val="both"/>
        <w:rPr>
          <w:rFonts w:ascii="Calibri" w:hAnsi="Calibri" w:cs="Calibri"/>
          <w:color w:val="000000"/>
        </w:rPr>
      </w:pPr>
      <w:r w:rsidRPr="00427B91">
        <w:rPr>
          <w:rFonts w:ascii="Calibri" w:hAnsi="Calibri" w:cs="Calibri"/>
          <w:color w:val="000000"/>
        </w:rPr>
        <w:lastRenderedPageBreak/>
        <w:t xml:space="preserve">Ensure spray drift regulations are based on science, current technology and contemporary grower education standards. </w:t>
      </w:r>
    </w:p>
    <w:p w14:paraId="7EFE39F5" w14:textId="77777777" w:rsidR="001F1F7B" w:rsidRDefault="001F1F7B" w:rsidP="001F1F7B">
      <w:pPr>
        <w:pStyle w:val="ReportHeading1"/>
        <w:spacing w:before="0" w:after="160" w:line="288" w:lineRule="auto"/>
      </w:pPr>
      <w:bookmarkStart w:id="13" w:name="_Toc459388314"/>
      <w:r>
        <w:t>Water</w:t>
      </w:r>
      <w:bookmarkEnd w:id="13"/>
    </w:p>
    <w:p w14:paraId="6CE09920" w14:textId="569FB46A" w:rsidR="00A350ED" w:rsidRDefault="00A350ED" w:rsidP="001F1F7B">
      <w:pPr>
        <w:autoSpaceDE w:val="0"/>
        <w:autoSpaceDN w:val="0"/>
        <w:adjustRightInd w:val="0"/>
        <w:spacing w:after="160" w:line="288" w:lineRule="auto"/>
        <w:jc w:val="both"/>
        <w:rPr>
          <w:rFonts w:ascii="Calibri" w:hAnsi="Calibri" w:cs="Calibri"/>
          <w:color w:val="000000"/>
        </w:rPr>
      </w:pPr>
      <w:r>
        <w:rPr>
          <w:rFonts w:ascii="Calibri" w:hAnsi="Calibri" w:cs="Calibri"/>
          <w:color w:val="000000"/>
        </w:rPr>
        <w:t xml:space="preserve">Water and its regulation is a major issue for all farmers. USQ is aware of some of the other organisations that are making submissions in this area, who are much closer to the specific issues, so we will defer to their submission, other than to encourage -  </w:t>
      </w:r>
    </w:p>
    <w:p w14:paraId="7A02628A" w14:textId="19051706" w:rsidR="001F1F7B" w:rsidRPr="00A350ED" w:rsidRDefault="00A350ED" w:rsidP="002F6520">
      <w:pPr>
        <w:pStyle w:val="ListParagraph"/>
        <w:numPr>
          <w:ilvl w:val="0"/>
          <w:numId w:val="28"/>
        </w:numPr>
        <w:autoSpaceDE w:val="0"/>
        <w:autoSpaceDN w:val="0"/>
        <w:adjustRightInd w:val="0"/>
        <w:spacing w:after="160" w:line="288" w:lineRule="auto"/>
        <w:ind w:left="357" w:hanging="357"/>
        <w:contextualSpacing w:val="0"/>
        <w:jc w:val="both"/>
        <w:rPr>
          <w:rFonts w:ascii="Calibri" w:hAnsi="Calibri" w:cs="Calibri"/>
          <w:color w:val="000000"/>
        </w:rPr>
      </w:pPr>
      <w:r w:rsidRPr="00A350ED">
        <w:rPr>
          <w:rFonts w:ascii="Calibri" w:hAnsi="Calibri" w:cs="Calibri"/>
          <w:color w:val="000000"/>
        </w:rPr>
        <w:t>I</w:t>
      </w:r>
      <w:r w:rsidR="001F1F7B" w:rsidRPr="00A350ED">
        <w:rPr>
          <w:rFonts w:ascii="Calibri" w:hAnsi="Calibri" w:cs="Calibri"/>
          <w:color w:val="000000"/>
        </w:rPr>
        <w:t>ncrease</w:t>
      </w:r>
      <w:r w:rsidRPr="00A350ED">
        <w:rPr>
          <w:rFonts w:ascii="Calibri" w:hAnsi="Calibri" w:cs="Calibri"/>
          <w:color w:val="000000"/>
        </w:rPr>
        <w:t>d</w:t>
      </w:r>
      <w:r w:rsidR="001F1F7B" w:rsidRPr="00A350ED">
        <w:rPr>
          <w:rFonts w:ascii="Calibri" w:hAnsi="Calibri" w:cs="Calibri"/>
          <w:color w:val="000000"/>
        </w:rPr>
        <w:t xml:space="preserve"> coordination between governments to ensure the regulation of irrigation water produces efficient outcomes (e.g. minimise conflict between State and Commonwealth environmental goals). </w:t>
      </w:r>
    </w:p>
    <w:p w14:paraId="488B2FC2" w14:textId="77777777" w:rsidR="001F1F7B" w:rsidRPr="00A350ED" w:rsidRDefault="001F1F7B" w:rsidP="002F6520">
      <w:pPr>
        <w:pStyle w:val="ListParagraph"/>
        <w:numPr>
          <w:ilvl w:val="0"/>
          <w:numId w:val="28"/>
        </w:numPr>
        <w:autoSpaceDE w:val="0"/>
        <w:autoSpaceDN w:val="0"/>
        <w:adjustRightInd w:val="0"/>
        <w:spacing w:after="160" w:line="288" w:lineRule="auto"/>
        <w:ind w:left="357" w:hanging="357"/>
        <w:contextualSpacing w:val="0"/>
        <w:jc w:val="both"/>
        <w:rPr>
          <w:rFonts w:ascii="Calibri" w:hAnsi="Calibri" w:cs="Calibri"/>
          <w:color w:val="000000"/>
        </w:rPr>
      </w:pPr>
      <w:r w:rsidRPr="00A350ED">
        <w:rPr>
          <w:rFonts w:ascii="Calibri" w:hAnsi="Calibri" w:cs="Calibri"/>
          <w:color w:val="000000"/>
        </w:rPr>
        <w:t>Continuation of the Commonwealth Government’s commitment to funding water infrastructure upgrades.</w:t>
      </w:r>
    </w:p>
    <w:p w14:paraId="1EB40769" w14:textId="77777777" w:rsidR="001F1F7B" w:rsidRPr="00A350ED" w:rsidRDefault="001F1F7B" w:rsidP="002F6520">
      <w:pPr>
        <w:pStyle w:val="ListParagraph"/>
        <w:numPr>
          <w:ilvl w:val="0"/>
          <w:numId w:val="28"/>
        </w:numPr>
        <w:autoSpaceDE w:val="0"/>
        <w:autoSpaceDN w:val="0"/>
        <w:adjustRightInd w:val="0"/>
        <w:spacing w:after="160" w:line="288" w:lineRule="auto"/>
        <w:ind w:left="357" w:hanging="357"/>
        <w:contextualSpacing w:val="0"/>
        <w:jc w:val="both"/>
        <w:rPr>
          <w:rFonts w:ascii="Calibri" w:hAnsi="Calibri" w:cs="Calibri"/>
          <w:color w:val="000000"/>
        </w:rPr>
      </w:pPr>
      <w:r w:rsidRPr="00A350ED">
        <w:rPr>
          <w:rFonts w:ascii="Calibri" w:hAnsi="Calibri" w:cs="Calibri"/>
          <w:color w:val="000000"/>
        </w:rPr>
        <w:t>The Federal Government has flagged new water infrastructure (especially new dam options) and this is encouraged.</w:t>
      </w:r>
    </w:p>
    <w:p w14:paraId="7B8D0A21" w14:textId="77777777" w:rsidR="001F1F7B" w:rsidRPr="00A350ED" w:rsidRDefault="001F1F7B" w:rsidP="002F6520">
      <w:pPr>
        <w:pStyle w:val="ListParagraph"/>
        <w:numPr>
          <w:ilvl w:val="0"/>
          <w:numId w:val="28"/>
        </w:numPr>
        <w:autoSpaceDE w:val="0"/>
        <w:autoSpaceDN w:val="0"/>
        <w:adjustRightInd w:val="0"/>
        <w:spacing w:after="160" w:line="288" w:lineRule="auto"/>
        <w:ind w:left="357" w:hanging="357"/>
        <w:contextualSpacing w:val="0"/>
        <w:jc w:val="both"/>
        <w:rPr>
          <w:rFonts w:ascii="Calibri" w:hAnsi="Calibri" w:cs="Calibri"/>
          <w:color w:val="000000"/>
        </w:rPr>
      </w:pPr>
      <w:r w:rsidRPr="00A350ED">
        <w:rPr>
          <w:rFonts w:ascii="Calibri" w:hAnsi="Calibri" w:cs="Calibri"/>
          <w:color w:val="000000"/>
        </w:rPr>
        <w:t>Ensure adequate funding and resources for the implementation of the Murray Darling Basin Plan which will improve the water security of growers and give them confidence to invest in the future.</w:t>
      </w:r>
    </w:p>
    <w:p w14:paraId="6CCA7CA9" w14:textId="77777777" w:rsidR="001F1F7B" w:rsidRPr="00A350ED" w:rsidRDefault="001F1F7B" w:rsidP="002F6520">
      <w:pPr>
        <w:pStyle w:val="ListParagraph"/>
        <w:numPr>
          <w:ilvl w:val="0"/>
          <w:numId w:val="28"/>
        </w:numPr>
        <w:autoSpaceDE w:val="0"/>
        <w:autoSpaceDN w:val="0"/>
        <w:adjustRightInd w:val="0"/>
        <w:spacing w:after="160" w:line="288" w:lineRule="auto"/>
        <w:ind w:left="357" w:hanging="357"/>
        <w:contextualSpacing w:val="0"/>
        <w:jc w:val="both"/>
        <w:rPr>
          <w:rFonts w:ascii="Calibri" w:hAnsi="Calibri" w:cs="Calibri"/>
          <w:color w:val="000000"/>
        </w:rPr>
      </w:pPr>
      <w:r w:rsidRPr="00A350ED">
        <w:rPr>
          <w:rFonts w:ascii="Calibri" w:hAnsi="Calibri" w:cs="Calibri"/>
          <w:color w:val="000000"/>
        </w:rPr>
        <w:t xml:space="preserve">Increase funding for water-use efficiency programs in growing regions outside the Murray Darling Basin, in addition to those already targeted within the MDBA. </w:t>
      </w:r>
    </w:p>
    <w:p w14:paraId="2F1D5628" w14:textId="77777777" w:rsidR="001F1F7B" w:rsidRPr="00D36451" w:rsidRDefault="001F1F7B" w:rsidP="001F1F7B">
      <w:pPr>
        <w:spacing w:after="160" w:line="288" w:lineRule="auto"/>
        <w:jc w:val="both"/>
        <w:rPr>
          <w:rFonts w:ascii="Calibri" w:hAnsi="Calibri"/>
        </w:rPr>
      </w:pPr>
    </w:p>
    <w:p w14:paraId="137F12A0" w14:textId="77777777" w:rsidR="001F1F7B" w:rsidRDefault="001F1F7B" w:rsidP="001F1F7B">
      <w:pPr>
        <w:pStyle w:val="ReportHeading1"/>
        <w:spacing w:before="0" w:after="160" w:line="288" w:lineRule="auto"/>
      </w:pPr>
      <w:bookmarkStart w:id="14" w:name="_Toc459388315"/>
      <w:r>
        <w:t>Pests</w:t>
      </w:r>
      <w:bookmarkEnd w:id="14"/>
    </w:p>
    <w:p w14:paraId="0CFA52A7" w14:textId="77777777" w:rsidR="001F1F7B" w:rsidRPr="00243C30" w:rsidRDefault="001F1F7B" w:rsidP="001F1F7B">
      <w:pPr>
        <w:autoSpaceDE w:val="0"/>
        <w:autoSpaceDN w:val="0"/>
        <w:adjustRightInd w:val="0"/>
        <w:spacing w:after="160" w:line="288" w:lineRule="auto"/>
        <w:jc w:val="both"/>
        <w:rPr>
          <w:rFonts w:ascii="Calibri" w:hAnsi="Calibri" w:cs="Calibri"/>
          <w:color w:val="000000"/>
        </w:rPr>
      </w:pPr>
      <w:r w:rsidRPr="00243C30">
        <w:rPr>
          <w:rFonts w:ascii="Calibri" w:hAnsi="Calibri" w:cs="Calibri"/>
          <w:color w:val="000000"/>
        </w:rPr>
        <w:t xml:space="preserve">Flying fox and native bird protection – </w:t>
      </w:r>
      <w:r>
        <w:rPr>
          <w:rFonts w:ascii="Calibri" w:hAnsi="Calibri" w:cs="Calibri"/>
          <w:color w:val="000000"/>
        </w:rPr>
        <w:t xml:space="preserve">we </w:t>
      </w:r>
      <w:r w:rsidRPr="00243C30">
        <w:rPr>
          <w:rFonts w:ascii="Calibri" w:hAnsi="Calibri" w:cs="Calibri"/>
          <w:color w:val="000000"/>
        </w:rPr>
        <w:t xml:space="preserve">recognise that regulation is required to ensure survival of species and habitats but compromises need to be made to ensure the ongoing viability of fruit and vegetable growers. </w:t>
      </w:r>
    </w:p>
    <w:p w14:paraId="7A4191ED" w14:textId="77777777" w:rsidR="001F1F7B" w:rsidRPr="0057176C" w:rsidRDefault="001F1F7B" w:rsidP="001F1F7B">
      <w:pPr>
        <w:autoSpaceDE w:val="0"/>
        <w:autoSpaceDN w:val="0"/>
        <w:adjustRightInd w:val="0"/>
        <w:spacing w:after="160" w:line="288" w:lineRule="auto"/>
        <w:jc w:val="both"/>
        <w:rPr>
          <w:rFonts w:ascii="Calibri" w:hAnsi="Calibri" w:cs="Calibri"/>
          <w:b/>
          <w:color w:val="000000"/>
        </w:rPr>
      </w:pPr>
      <w:r w:rsidRPr="0057176C">
        <w:rPr>
          <w:rFonts w:ascii="Calibri" w:hAnsi="Calibri" w:cs="Calibri"/>
          <w:b/>
          <w:iCs/>
          <w:color w:val="000000"/>
        </w:rPr>
        <w:t xml:space="preserve">Recommendations </w:t>
      </w:r>
    </w:p>
    <w:p w14:paraId="40883951" w14:textId="77777777" w:rsidR="001F1F7B" w:rsidRPr="00427B91" w:rsidRDefault="001F1F7B" w:rsidP="002F6520">
      <w:pPr>
        <w:pStyle w:val="ListParagraph"/>
        <w:numPr>
          <w:ilvl w:val="0"/>
          <w:numId w:val="22"/>
        </w:numPr>
        <w:autoSpaceDE w:val="0"/>
        <w:autoSpaceDN w:val="0"/>
        <w:adjustRightInd w:val="0"/>
        <w:spacing w:after="160" w:line="288" w:lineRule="auto"/>
        <w:ind w:left="360"/>
        <w:contextualSpacing w:val="0"/>
        <w:jc w:val="both"/>
        <w:rPr>
          <w:rFonts w:ascii="Calibri" w:hAnsi="Calibri" w:cs="Calibri"/>
          <w:color w:val="000000"/>
        </w:rPr>
      </w:pPr>
      <w:r w:rsidRPr="00427B91">
        <w:rPr>
          <w:rFonts w:ascii="Calibri" w:hAnsi="Calibri" w:cs="Calibri"/>
          <w:color w:val="000000"/>
        </w:rPr>
        <w:t xml:space="preserve">That environmental protection approvals, incorporating local, state and Commonwealth regulations, work in a coordinated way to avoid current long delays and missed opportunities </w:t>
      </w:r>
    </w:p>
    <w:p w14:paraId="450BBAF5" w14:textId="77777777" w:rsidR="001F1F7B" w:rsidRPr="00427B91" w:rsidRDefault="001F1F7B" w:rsidP="002F6520">
      <w:pPr>
        <w:pStyle w:val="ListParagraph"/>
        <w:numPr>
          <w:ilvl w:val="0"/>
          <w:numId w:val="22"/>
        </w:numPr>
        <w:autoSpaceDE w:val="0"/>
        <w:autoSpaceDN w:val="0"/>
        <w:adjustRightInd w:val="0"/>
        <w:spacing w:after="160" w:line="288" w:lineRule="auto"/>
        <w:ind w:left="360"/>
        <w:contextualSpacing w:val="0"/>
        <w:jc w:val="both"/>
        <w:rPr>
          <w:rFonts w:ascii="Calibri" w:hAnsi="Calibri" w:cs="Calibri"/>
          <w:color w:val="000000"/>
        </w:rPr>
      </w:pPr>
      <w:r w:rsidRPr="00427B91">
        <w:rPr>
          <w:rFonts w:ascii="Calibri" w:hAnsi="Calibri" w:cs="Calibri"/>
          <w:color w:val="000000"/>
        </w:rPr>
        <w:t xml:space="preserve">Regulations aimed at protecting native species in forested areas allow for </w:t>
      </w:r>
      <w:r>
        <w:rPr>
          <w:rFonts w:ascii="Calibri" w:hAnsi="Calibri" w:cs="Calibri"/>
          <w:color w:val="000000"/>
        </w:rPr>
        <w:t xml:space="preserve">potential </w:t>
      </w:r>
      <w:r w:rsidRPr="00427B91">
        <w:rPr>
          <w:rFonts w:ascii="Calibri" w:hAnsi="Calibri" w:cs="Calibri"/>
          <w:color w:val="000000"/>
        </w:rPr>
        <w:t xml:space="preserve">compensation to offset business threatening socio-economic impacts </w:t>
      </w:r>
    </w:p>
    <w:p w14:paraId="6E101D5F" w14:textId="77777777" w:rsidR="001F1F7B" w:rsidRDefault="001F1F7B" w:rsidP="001F1F7B">
      <w:pPr>
        <w:autoSpaceDE w:val="0"/>
        <w:autoSpaceDN w:val="0"/>
        <w:adjustRightInd w:val="0"/>
        <w:spacing w:after="160" w:line="288" w:lineRule="auto"/>
        <w:jc w:val="both"/>
        <w:rPr>
          <w:rFonts w:ascii="Calibri" w:hAnsi="Calibri" w:cs="Calibri"/>
          <w:color w:val="000000"/>
        </w:rPr>
      </w:pPr>
    </w:p>
    <w:p w14:paraId="7B43B394" w14:textId="77777777" w:rsidR="001F1F7B" w:rsidRDefault="001F1F7B" w:rsidP="001F1F7B">
      <w:pPr>
        <w:autoSpaceDE w:val="0"/>
        <w:autoSpaceDN w:val="0"/>
        <w:adjustRightInd w:val="0"/>
        <w:spacing w:after="160" w:line="288" w:lineRule="auto"/>
        <w:jc w:val="both"/>
        <w:rPr>
          <w:rFonts w:ascii="Calibri" w:hAnsi="Calibri" w:cs="Calibri"/>
          <w:color w:val="000000"/>
        </w:rPr>
      </w:pPr>
      <w:r w:rsidRPr="00AE0983">
        <w:rPr>
          <w:rFonts w:ascii="Calibri" w:hAnsi="Calibri" w:cs="Calibri"/>
          <w:color w:val="000000"/>
        </w:rPr>
        <w:t>Fruit Fly is a primary issue for countries undertaking risk assessments on many fresh fruit</w:t>
      </w:r>
      <w:r>
        <w:rPr>
          <w:rFonts w:ascii="Calibri" w:hAnsi="Calibri" w:cs="Calibri"/>
          <w:color w:val="000000"/>
        </w:rPr>
        <w:t>s</w:t>
      </w:r>
      <w:r w:rsidRPr="00AE0983">
        <w:rPr>
          <w:rFonts w:ascii="Calibri" w:hAnsi="Calibri" w:cs="Calibri"/>
          <w:color w:val="000000"/>
        </w:rPr>
        <w:t xml:space="preserve"> and some vegetable exports from Australia. However some of the protocols imposed by overseas markets on growers to manage the fruit fly risk are often difficult: treatments such as methyl bromide can damage the </w:t>
      </w:r>
      <w:r>
        <w:rPr>
          <w:rFonts w:ascii="Calibri" w:hAnsi="Calibri" w:cs="Calibri"/>
          <w:color w:val="000000"/>
        </w:rPr>
        <w:t>produce,</w:t>
      </w:r>
      <w:r w:rsidRPr="00AE0983">
        <w:rPr>
          <w:rFonts w:ascii="Calibri" w:hAnsi="Calibri" w:cs="Calibri"/>
          <w:color w:val="000000"/>
        </w:rPr>
        <w:t xml:space="preserve"> while treatments such as cold disinfestation for 18 to 21 days are unsuitable for highly perishable products like </w:t>
      </w:r>
      <w:r>
        <w:rPr>
          <w:rFonts w:ascii="Calibri" w:hAnsi="Calibri" w:cs="Calibri"/>
          <w:color w:val="000000"/>
        </w:rPr>
        <w:t>b</w:t>
      </w:r>
      <w:r w:rsidRPr="00AE0983">
        <w:rPr>
          <w:rFonts w:ascii="Calibri" w:hAnsi="Calibri" w:cs="Calibri"/>
          <w:color w:val="000000"/>
        </w:rPr>
        <w:t xml:space="preserve">erries. </w:t>
      </w:r>
    </w:p>
    <w:p w14:paraId="6F4D2E86" w14:textId="77777777" w:rsidR="001F1F7B" w:rsidRPr="00AE0983" w:rsidRDefault="001F1F7B" w:rsidP="001F1F7B">
      <w:pPr>
        <w:autoSpaceDE w:val="0"/>
        <w:autoSpaceDN w:val="0"/>
        <w:adjustRightInd w:val="0"/>
        <w:spacing w:after="160" w:line="288" w:lineRule="auto"/>
        <w:jc w:val="both"/>
        <w:rPr>
          <w:rFonts w:ascii="Calibri" w:hAnsi="Calibri" w:cs="Calibri"/>
          <w:color w:val="000000"/>
        </w:rPr>
      </w:pPr>
      <w:r w:rsidRPr="00AE0983">
        <w:rPr>
          <w:rFonts w:ascii="Calibri" w:hAnsi="Calibri" w:cs="Calibri"/>
          <w:color w:val="000000"/>
        </w:rPr>
        <w:lastRenderedPageBreak/>
        <w:t xml:space="preserve">Restrictions on key control chemicals have exacerbated access issues. Industry has responded to these difficulties through the National Fruit Fly Strategy and is confident of long term solutions based on sterile insect technology and area freedom. </w:t>
      </w:r>
    </w:p>
    <w:p w14:paraId="7EFEAAF6" w14:textId="77777777" w:rsidR="001F1F7B" w:rsidRPr="00BA562A" w:rsidRDefault="001F1F7B" w:rsidP="001F1F7B">
      <w:pPr>
        <w:autoSpaceDE w:val="0"/>
        <w:autoSpaceDN w:val="0"/>
        <w:adjustRightInd w:val="0"/>
        <w:spacing w:after="160" w:line="288" w:lineRule="auto"/>
        <w:jc w:val="both"/>
        <w:rPr>
          <w:rFonts w:ascii="Calibri" w:hAnsi="Calibri" w:cs="Calibri"/>
          <w:color w:val="000000"/>
        </w:rPr>
      </w:pPr>
      <w:r w:rsidRPr="00BA562A">
        <w:rPr>
          <w:rFonts w:ascii="Calibri" w:hAnsi="Calibri" w:cs="Calibri"/>
          <w:color w:val="000000"/>
        </w:rPr>
        <w:t xml:space="preserve">Inconsistencies across State and Commonwealth legislation and regulations inevitably create inefficiencies which raise costs to growers, packers and exporters who already struggle internationally because of our high wage cost structure. Between states there are separate phytosanitary verification processes required for Western Australia and Tasmania. </w:t>
      </w:r>
    </w:p>
    <w:p w14:paraId="0AF188F2" w14:textId="77777777" w:rsidR="001F1F7B" w:rsidRPr="00D36451" w:rsidRDefault="001F1F7B" w:rsidP="001F1F7B">
      <w:pPr>
        <w:spacing w:after="160" w:line="288" w:lineRule="auto"/>
        <w:jc w:val="both"/>
        <w:rPr>
          <w:rFonts w:ascii="Calibri" w:hAnsi="Calibri" w:cs="Calibri"/>
          <w:color w:val="000000"/>
        </w:rPr>
      </w:pPr>
      <w:r w:rsidRPr="00D36451">
        <w:rPr>
          <w:rFonts w:ascii="Calibri" w:hAnsi="Calibri" w:cs="Calibri"/>
          <w:color w:val="000000"/>
        </w:rPr>
        <w:t xml:space="preserve">Distrust amongst authorities from different states is not helpful. </w:t>
      </w:r>
      <w:r>
        <w:rPr>
          <w:rFonts w:ascii="Calibri" w:hAnsi="Calibri" w:cs="Calibri"/>
          <w:color w:val="000000"/>
        </w:rPr>
        <w:t>For</w:t>
      </w:r>
      <w:r w:rsidRPr="00D36451">
        <w:rPr>
          <w:rFonts w:ascii="Calibri" w:hAnsi="Calibri" w:cs="Calibri"/>
          <w:color w:val="000000"/>
        </w:rPr>
        <w:t xml:space="preserve"> example, </w:t>
      </w:r>
      <w:r>
        <w:rPr>
          <w:rFonts w:ascii="Calibri" w:hAnsi="Calibri" w:cs="Calibri"/>
          <w:color w:val="000000"/>
        </w:rPr>
        <w:t>inspectors from one state</w:t>
      </w:r>
      <w:r w:rsidRPr="00D36451">
        <w:rPr>
          <w:rFonts w:ascii="Calibri" w:hAnsi="Calibri" w:cs="Calibri"/>
          <w:color w:val="000000"/>
        </w:rPr>
        <w:t xml:space="preserve">, </w:t>
      </w:r>
      <w:r>
        <w:rPr>
          <w:rFonts w:ascii="Calibri" w:hAnsi="Calibri" w:cs="Calibri"/>
          <w:color w:val="000000"/>
        </w:rPr>
        <w:t>not accepting inspection and verification from another state, and insisting on personal visits are wasteful and un-necessary.</w:t>
      </w:r>
    </w:p>
    <w:p w14:paraId="6F1F5CD7" w14:textId="77777777" w:rsidR="001F1F7B" w:rsidRPr="00D36451" w:rsidRDefault="001F1F7B" w:rsidP="001F1F7B">
      <w:pPr>
        <w:spacing w:after="160" w:line="288" w:lineRule="auto"/>
        <w:jc w:val="both"/>
        <w:rPr>
          <w:rFonts w:ascii="Calibri" w:hAnsi="Calibri"/>
        </w:rPr>
      </w:pPr>
      <w:r w:rsidRPr="00D36451">
        <w:rPr>
          <w:rFonts w:ascii="Calibri" w:hAnsi="Calibri"/>
        </w:rPr>
        <w:t>This lack of national consistency in approach to pest risk reviews results in confusion and occasionally rejection of product.</w:t>
      </w:r>
    </w:p>
    <w:p w14:paraId="21399566" w14:textId="77777777" w:rsidR="001F1F7B" w:rsidRDefault="001F1F7B" w:rsidP="001F1F7B">
      <w:pPr>
        <w:autoSpaceDE w:val="0"/>
        <w:autoSpaceDN w:val="0"/>
        <w:adjustRightInd w:val="0"/>
        <w:spacing w:after="160" w:line="288" w:lineRule="auto"/>
        <w:jc w:val="both"/>
        <w:rPr>
          <w:rFonts w:ascii="Calibri" w:hAnsi="Calibri" w:cs="Calibri"/>
          <w:color w:val="000000"/>
        </w:rPr>
      </w:pPr>
      <w:r w:rsidRPr="00BA562A">
        <w:rPr>
          <w:rFonts w:ascii="Calibri" w:hAnsi="Calibri" w:cs="Calibri"/>
          <w:color w:val="000000"/>
        </w:rPr>
        <w:t xml:space="preserve">The establishment of a single, nationally accepted risk assessment process upon which all national and state and territory plant biosecurity regulations are based is vital to ensure there is a consistent, scientifically sound, transparent process for the assessment of risk. </w:t>
      </w:r>
    </w:p>
    <w:p w14:paraId="6BFB4004" w14:textId="77777777" w:rsidR="001F1F7B" w:rsidRPr="00BA562A" w:rsidRDefault="001F1F7B" w:rsidP="001F1F7B">
      <w:pPr>
        <w:autoSpaceDE w:val="0"/>
        <w:autoSpaceDN w:val="0"/>
        <w:adjustRightInd w:val="0"/>
        <w:spacing w:after="160" w:line="288" w:lineRule="auto"/>
        <w:jc w:val="both"/>
        <w:rPr>
          <w:rFonts w:ascii="Calibri" w:hAnsi="Calibri" w:cs="Calibri"/>
          <w:color w:val="000000"/>
        </w:rPr>
      </w:pPr>
    </w:p>
    <w:p w14:paraId="3925361C" w14:textId="77777777" w:rsidR="001F1F7B" w:rsidRPr="00B7262C" w:rsidRDefault="001F1F7B" w:rsidP="001F1F7B">
      <w:pPr>
        <w:autoSpaceDE w:val="0"/>
        <w:autoSpaceDN w:val="0"/>
        <w:adjustRightInd w:val="0"/>
        <w:spacing w:after="160" w:line="288" w:lineRule="auto"/>
        <w:jc w:val="both"/>
        <w:rPr>
          <w:rFonts w:ascii="Calibri" w:hAnsi="Calibri" w:cs="Calibri"/>
          <w:b/>
          <w:color w:val="000000"/>
        </w:rPr>
      </w:pPr>
      <w:r w:rsidRPr="00B7262C">
        <w:rPr>
          <w:rFonts w:ascii="Calibri" w:hAnsi="Calibri" w:cs="Calibri"/>
          <w:b/>
          <w:iCs/>
          <w:color w:val="000000"/>
        </w:rPr>
        <w:t xml:space="preserve">Recommendations </w:t>
      </w:r>
    </w:p>
    <w:p w14:paraId="639991A8" w14:textId="77777777" w:rsidR="001F1F7B" w:rsidRPr="00902F09" w:rsidRDefault="001F1F7B" w:rsidP="002F6520">
      <w:pPr>
        <w:pStyle w:val="ListParagraph"/>
        <w:numPr>
          <w:ilvl w:val="0"/>
          <w:numId w:val="26"/>
        </w:numPr>
        <w:autoSpaceDE w:val="0"/>
        <w:autoSpaceDN w:val="0"/>
        <w:adjustRightInd w:val="0"/>
        <w:spacing w:after="160" w:line="288" w:lineRule="auto"/>
        <w:ind w:left="357" w:hanging="357"/>
        <w:contextualSpacing w:val="0"/>
        <w:jc w:val="both"/>
        <w:rPr>
          <w:rFonts w:ascii="Calibri" w:hAnsi="Calibri" w:cs="Calibri"/>
          <w:color w:val="000000"/>
        </w:rPr>
      </w:pPr>
      <w:r w:rsidRPr="00902F09">
        <w:rPr>
          <w:rFonts w:ascii="Calibri" w:hAnsi="Calibri" w:cs="Calibri"/>
          <w:color w:val="000000"/>
        </w:rPr>
        <w:t xml:space="preserve">Review and harmonise legislation and regulation relating to fruit fly suspension zones in order to provide a consistent and credible position for export market access negotiations; </w:t>
      </w:r>
    </w:p>
    <w:p w14:paraId="1575D0CC" w14:textId="77777777" w:rsidR="001F1F7B" w:rsidRPr="00902F09" w:rsidRDefault="001F1F7B" w:rsidP="002F6520">
      <w:pPr>
        <w:pStyle w:val="ListParagraph"/>
        <w:numPr>
          <w:ilvl w:val="0"/>
          <w:numId w:val="26"/>
        </w:numPr>
        <w:autoSpaceDE w:val="0"/>
        <w:autoSpaceDN w:val="0"/>
        <w:adjustRightInd w:val="0"/>
        <w:spacing w:after="160" w:line="288" w:lineRule="auto"/>
        <w:ind w:left="357" w:hanging="357"/>
        <w:contextualSpacing w:val="0"/>
        <w:jc w:val="both"/>
        <w:rPr>
          <w:rFonts w:ascii="Calibri" w:hAnsi="Calibri" w:cs="Calibri"/>
          <w:color w:val="000000"/>
        </w:rPr>
      </w:pPr>
      <w:r w:rsidRPr="00902F09">
        <w:rPr>
          <w:rFonts w:ascii="Calibri" w:hAnsi="Calibri" w:cs="Calibri"/>
          <w:color w:val="000000"/>
        </w:rPr>
        <w:t xml:space="preserve">Where pests of concern cross a number of domestic jurisdictions, the Commonwealth Government needs to ensure best practice approaches are promoted and common risk assessment frameworks are applied. </w:t>
      </w:r>
    </w:p>
    <w:p w14:paraId="63D7D1C3" w14:textId="77777777" w:rsidR="001F1F7B" w:rsidRDefault="001F1F7B" w:rsidP="001F1F7B">
      <w:pPr>
        <w:autoSpaceDE w:val="0"/>
        <w:autoSpaceDN w:val="0"/>
        <w:adjustRightInd w:val="0"/>
        <w:spacing w:after="160" w:line="288" w:lineRule="auto"/>
        <w:jc w:val="both"/>
        <w:rPr>
          <w:rFonts w:ascii="Calibri" w:hAnsi="Calibri" w:cs="Calibri"/>
          <w:color w:val="000000"/>
        </w:rPr>
      </w:pPr>
    </w:p>
    <w:p w14:paraId="699713C2" w14:textId="77777777" w:rsidR="001F1F7B" w:rsidRDefault="001F1F7B" w:rsidP="001F1F7B">
      <w:pPr>
        <w:pStyle w:val="ReportHeading1"/>
        <w:spacing w:before="0" w:after="160" w:line="288" w:lineRule="auto"/>
      </w:pPr>
      <w:bookmarkStart w:id="15" w:name="_Toc459388316"/>
      <w:r>
        <w:t>Interstate Trade</w:t>
      </w:r>
      <w:bookmarkEnd w:id="15"/>
      <w:r>
        <w:t xml:space="preserve"> </w:t>
      </w:r>
    </w:p>
    <w:p w14:paraId="63DDE539" w14:textId="77777777" w:rsidR="001F1F7B" w:rsidRPr="00F6656C" w:rsidRDefault="001F1F7B" w:rsidP="001F1F7B">
      <w:pPr>
        <w:pStyle w:val="ReportHeading1"/>
        <w:spacing w:before="0" w:after="160" w:line="288" w:lineRule="auto"/>
        <w:rPr>
          <w:sz w:val="24"/>
          <w:szCs w:val="24"/>
        </w:rPr>
      </w:pPr>
      <w:bookmarkStart w:id="16" w:name="_Toc459388317"/>
      <w:r w:rsidRPr="00F6656C">
        <w:rPr>
          <w:rFonts w:ascii="Calibri" w:hAnsi="Calibri" w:cs="Calibri"/>
          <w:bCs/>
          <w:color w:val="000000"/>
          <w:sz w:val="24"/>
          <w:szCs w:val="24"/>
        </w:rPr>
        <w:t>– Harmonisation of Biosecurity and Quarantine Regulations</w:t>
      </w:r>
      <w:bookmarkEnd w:id="16"/>
    </w:p>
    <w:p w14:paraId="52AF9D30" w14:textId="77777777" w:rsidR="001F1F7B" w:rsidRPr="00BA562A" w:rsidRDefault="001F1F7B" w:rsidP="001F1F7B">
      <w:pPr>
        <w:autoSpaceDE w:val="0"/>
        <w:autoSpaceDN w:val="0"/>
        <w:adjustRightInd w:val="0"/>
        <w:spacing w:after="160" w:line="288" w:lineRule="auto"/>
        <w:jc w:val="both"/>
        <w:rPr>
          <w:rFonts w:ascii="Calibri" w:hAnsi="Calibri" w:cs="Calibri"/>
          <w:color w:val="000000"/>
        </w:rPr>
      </w:pPr>
      <w:r>
        <w:rPr>
          <w:rFonts w:ascii="Calibri" w:hAnsi="Calibri" w:cs="Calibri"/>
          <w:color w:val="000000"/>
        </w:rPr>
        <w:t xml:space="preserve">We </w:t>
      </w:r>
      <w:r w:rsidRPr="00BA562A">
        <w:rPr>
          <w:rFonts w:ascii="Calibri" w:hAnsi="Calibri" w:cs="Calibri"/>
          <w:color w:val="000000"/>
        </w:rPr>
        <w:t xml:space="preserve">believe that domestic trade barriers </w:t>
      </w:r>
      <w:r>
        <w:rPr>
          <w:rFonts w:ascii="Calibri" w:hAnsi="Calibri" w:cs="Calibri"/>
          <w:color w:val="000000"/>
        </w:rPr>
        <w:t>should</w:t>
      </w:r>
      <w:r w:rsidRPr="00BA562A">
        <w:rPr>
          <w:rFonts w:ascii="Calibri" w:hAnsi="Calibri" w:cs="Calibri"/>
          <w:color w:val="000000"/>
        </w:rPr>
        <w:t xml:space="preserve"> be reviewed, with a number of impediments hampering the trade of products </w:t>
      </w:r>
      <w:r>
        <w:rPr>
          <w:rFonts w:ascii="Calibri" w:hAnsi="Calibri" w:cs="Calibri"/>
          <w:color w:val="000000"/>
        </w:rPr>
        <w:t xml:space="preserve">(especially </w:t>
      </w:r>
      <w:r w:rsidRPr="00BA562A">
        <w:rPr>
          <w:rFonts w:ascii="Calibri" w:hAnsi="Calibri" w:cs="Calibri"/>
          <w:color w:val="000000"/>
        </w:rPr>
        <w:t>horticultur</w:t>
      </w:r>
      <w:r>
        <w:rPr>
          <w:rFonts w:ascii="Calibri" w:hAnsi="Calibri" w:cs="Calibri"/>
          <w:color w:val="000000"/>
        </w:rPr>
        <w:t>e)</w:t>
      </w:r>
      <w:r w:rsidRPr="00BA562A">
        <w:rPr>
          <w:rFonts w:ascii="Calibri" w:hAnsi="Calibri" w:cs="Calibri"/>
          <w:color w:val="000000"/>
        </w:rPr>
        <w:t xml:space="preserve"> across state and territory borders: </w:t>
      </w:r>
    </w:p>
    <w:p w14:paraId="362E2057" w14:textId="77777777" w:rsidR="001F1F7B" w:rsidRPr="00BA562A" w:rsidRDefault="001F1F7B" w:rsidP="001F1F7B">
      <w:pPr>
        <w:autoSpaceDE w:val="0"/>
        <w:autoSpaceDN w:val="0"/>
        <w:adjustRightInd w:val="0"/>
        <w:spacing w:after="160" w:line="288" w:lineRule="auto"/>
        <w:jc w:val="both"/>
        <w:rPr>
          <w:rFonts w:ascii="Calibri" w:hAnsi="Calibri" w:cs="Calibri"/>
          <w:color w:val="000000"/>
        </w:rPr>
      </w:pPr>
      <w:r w:rsidRPr="00BA562A">
        <w:rPr>
          <w:rFonts w:ascii="Calibri" w:hAnsi="Calibri" w:cs="Calibri"/>
          <w:color w:val="000000"/>
        </w:rPr>
        <w:t>The</w:t>
      </w:r>
      <w:r>
        <w:rPr>
          <w:rFonts w:ascii="Calibri" w:hAnsi="Calibri" w:cs="Calibri"/>
          <w:color w:val="000000"/>
        </w:rPr>
        <w:t xml:space="preserve">re is a </w:t>
      </w:r>
      <w:r w:rsidRPr="00BA562A">
        <w:rPr>
          <w:rFonts w:ascii="Calibri" w:hAnsi="Calibri" w:cs="Calibri"/>
          <w:color w:val="000000"/>
        </w:rPr>
        <w:t xml:space="preserve">lack of recognition for industry accreditation of phytosanitary or biosecurity risk management practices and verification certificates. </w:t>
      </w:r>
    </w:p>
    <w:p w14:paraId="229B84A5" w14:textId="77777777" w:rsidR="001F1F7B" w:rsidRPr="00BA562A" w:rsidRDefault="001F1F7B" w:rsidP="001F1F7B">
      <w:pPr>
        <w:autoSpaceDE w:val="0"/>
        <w:autoSpaceDN w:val="0"/>
        <w:adjustRightInd w:val="0"/>
        <w:spacing w:after="160" w:line="288" w:lineRule="auto"/>
        <w:jc w:val="both"/>
        <w:rPr>
          <w:rFonts w:ascii="Calibri" w:hAnsi="Calibri" w:cs="Calibri"/>
          <w:color w:val="000000"/>
        </w:rPr>
      </w:pPr>
      <w:r w:rsidRPr="00BA562A">
        <w:rPr>
          <w:rFonts w:ascii="Calibri" w:hAnsi="Calibri" w:cs="Calibri"/>
          <w:color w:val="000000"/>
        </w:rPr>
        <w:t xml:space="preserve">The lack of country-wide harmonisation in state trade codes adds red-tape to businesses that wish to trade. Initiatives in the eastern seaboard states need to be replicated in Western Australia and Tasmania. </w:t>
      </w:r>
    </w:p>
    <w:p w14:paraId="65A2E012" w14:textId="77777777" w:rsidR="001F1F7B" w:rsidRPr="00D72F4E" w:rsidRDefault="001F1F7B" w:rsidP="001F1F7B">
      <w:pPr>
        <w:autoSpaceDE w:val="0"/>
        <w:autoSpaceDN w:val="0"/>
        <w:adjustRightInd w:val="0"/>
        <w:spacing w:after="160" w:line="288" w:lineRule="auto"/>
        <w:jc w:val="both"/>
        <w:rPr>
          <w:rFonts w:ascii="Calibri" w:hAnsi="Calibri" w:cs="Calibri"/>
          <w:b/>
          <w:color w:val="000000"/>
        </w:rPr>
      </w:pPr>
      <w:r w:rsidRPr="00D72F4E">
        <w:rPr>
          <w:rFonts w:ascii="Calibri" w:hAnsi="Calibri" w:cs="Calibri"/>
          <w:b/>
          <w:iCs/>
          <w:color w:val="000000"/>
        </w:rPr>
        <w:t xml:space="preserve">Recommendations </w:t>
      </w:r>
    </w:p>
    <w:p w14:paraId="347AF2AD" w14:textId="77777777" w:rsidR="001F1F7B" w:rsidRPr="00D72F4E" w:rsidRDefault="001F1F7B" w:rsidP="002F6520">
      <w:pPr>
        <w:pStyle w:val="ListParagraph"/>
        <w:numPr>
          <w:ilvl w:val="0"/>
          <w:numId w:val="17"/>
        </w:numPr>
        <w:autoSpaceDE w:val="0"/>
        <w:autoSpaceDN w:val="0"/>
        <w:adjustRightInd w:val="0"/>
        <w:spacing w:after="160" w:line="288" w:lineRule="auto"/>
        <w:ind w:left="357" w:hanging="357"/>
        <w:contextualSpacing w:val="0"/>
        <w:jc w:val="both"/>
        <w:rPr>
          <w:rFonts w:ascii="Calibri" w:hAnsi="Calibri" w:cs="Calibri"/>
          <w:color w:val="000000"/>
        </w:rPr>
      </w:pPr>
      <w:r w:rsidRPr="00D72F4E">
        <w:rPr>
          <w:rFonts w:ascii="Calibri" w:hAnsi="Calibri" w:cs="Calibri"/>
          <w:color w:val="000000"/>
        </w:rPr>
        <w:lastRenderedPageBreak/>
        <w:t xml:space="preserve">Reduce costs of inter-state movement of horticultural products by standardising and streamlining the biosecurity and quarantine regulations of each state and territory and recognising industry biosecurity accreditation </w:t>
      </w:r>
    </w:p>
    <w:p w14:paraId="6BBCA30C" w14:textId="77777777" w:rsidR="001F1F7B" w:rsidRPr="00D72F4E" w:rsidRDefault="001F1F7B" w:rsidP="002F6520">
      <w:pPr>
        <w:pStyle w:val="ListParagraph"/>
        <w:numPr>
          <w:ilvl w:val="0"/>
          <w:numId w:val="17"/>
        </w:numPr>
        <w:autoSpaceDE w:val="0"/>
        <w:autoSpaceDN w:val="0"/>
        <w:adjustRightInd w:val="0"/>
        <w:spacing w:after="160" w:line="288" w:lineRule="auto"/>
        <w:ind w:left="357" w:hanging="357"/>
        <w:contextualSpacing w:val="0"/>
        <w:jc w:val="both"/>
        <w:rPr>
          <w:rFonts w:ascii="Calibri" w:hAnsi="Calibri" w:cs="Calibri"/>
          <w:color w:val="000000"/>
        </w:rPr>
      </w:pPr>
      <w:r w:rsidRPr="00D72F4E">
        <w:rPr>
          <w:rFonts w:ascii="Calibri" w:hAnsi="Calibri" w:cs="Calibri"/>
          <w:color w:val="000000"/>
        </w:rPr>
        <w:t xml:space="preserve">Harmonise state trade codes. </w:t>
      </w:r>
    </w:p>
    <w:p w14:paraId="18ADEEF7" w14:textId="77777777" w:rsidR="001F1F7B" w:rsidRDefault="001F1F7B" w:rsidP="001F1F7B">
      <w:pPr>
        <w:pStyle w:val="ReportHeading1"/>
        <w:spacing w:before="0" w:after="160" w:line="288" w:lineRule="auto"/>
      </w:pPr>
      <w:bookmarkStart w:id="17" w:name="_Toc459388318"/>
      <w:r>
        <w:t>Food Safety Standards</w:t>
      </w:r>
      <w:bookmarkEnd w:id="17"/>
    </w:p>
    <w:p w14:paraId="63B52A22" w14:textId="77777777" w:rsidR="001F1F7B" w:rsidRPr="00D36451" w:rsidRDefault="001F1F7B" w:rsidP="001F1F7B">
      <w:pPr>
        <w:autoSpaceDE w:val="0"/>
        <w:autoSpaceDN w:val="0"/>
        <w:adjustRightInd w:val="0"/>
        <w:spacing w:after="160" w:line="288" w:lineRule="auto"/>
        <w:jc w:val="both"/>
        <w:rPr>
          <w:rFonts w:ascii="Calibri" w:hAnsi="Calibri"/>
        </w:rPr>
      </w:pPr>
      <w:r>
        <w:rPr>
          <w:rFonts w:ascii="Calibri" w:hAnsi="Calibri"/>
        </w:rPr>
        <w:t>We note that the horticulture industry strongly</w:t>
      </w:r>
      <w:r w:rsidRPr="00D36451">
        <w:rPr>
          <w:rFonts w:ascii="Calibri" w:hAnsi="Calibri"/>
        </w:rPr>
        <w:t xml:space="preserve"> supports the February 2014 FSANZ view that horticulture does not need to be included within the Primary Production and Processing Standard which establishes regulatory safety standards and traceability for primary producers of very high risk products such as seafood, meat, dairy and eggs.</w:t>
      </w:r>
    </w:p>
    <w:p w14:paraId="381E413B" w14:textId="77777777" w:rsidR="001F1F7B" w:rsidRDefault="001F1F7B" w:rsidP="001F1F7B">
      <w:pPr>
        <w:autoSpaceDE w:val="0"/>
        <w:autoSpaceDN w:val="0"/>
        <w:adjustRightInd w:val="0"/>
        <w:spacing w:after="160" w:line="288" w:lineRule="auto"/>
        <w:jc w:val="both"/>
        <w:rPr>
          <w:rFonts w:ascii="Calibri" w:hAnsi="Calibri" w:cs="Calibri"/>
          <w:color w:val="000000"/>
        </w:rPr>
      </w:pPr>
      <w:r>
        <w:rPr>
          <w:rFonts w:ascii="Calibri" w:hAnsi="Calibri" w:cs="Calibri"/>
          <w:color w:val="000000"/>
        </w:rPr>
        <w:t>Despite this,</w:t>
      </w:r>
      <w:r w:rsidRPr="00BD1540">
        <w:rPr>
          <w:rFonts w:ascii="Calibri" w:hAnsi="Calibri" w:cs="Calibri"/>
          <w:color w:val="000000"/>
        </w:rPr>
        <w:t xml:space="preserve"> there are </w:t>
      </w:r>
      <w:r>
        <w:rPr>
          <w:rFonts w:ascii="Calibri" w:hAnsi="Calibri" w:cs="Calibri"/>
          <w:color w:val="000000"/>
        </w:rPr>
        <w:t xml:space="preserve">still </w:t>
      </w:r>
      <w:r w:rsidRPr="00BD1540">
        <w:rPr>
          <w:rFonts w:ascii="Calibri" w:hAnsi="Calibri" w:cs="Calibri"/>
          <w:color w:val="000000"/>
        </w:rPr>
        <w:t>too many quality assurance food safety schemes operating within horticultur</w:t>
      </w:r>
      <w:r>
        <w:rPr>
          <w:rFonts w:ascii="Calibri" w:hAnsi="Calibri" w:cs="Calibri"/>
          <w:color w:val="000000"/>
        </w:rPr>
        <w:t>al and some agricultural industries,</w:t>
      </w:r>
      <w:r w:rsidRPr="00BD1540">
        <w:rPr>
          <w:rFonts w:ascii="Calibri" w:hAnsi="Calibri" w:cs="Calibri"/>
          <w:color w:val="000000"/>
        </w:rPr>
        <w:t xml:space="preserve"> and compliance has become </w:t>
      </w:r>
      <w:r>
        <w:rPr>
          <w:rFonts w:ascii="Calibri" w:hAnsi="Calibri" w:cs="Calibri"/>
          <w:color w:val="000000"/>
        </w:rPr>
        <w:t xml:space="preserve">one of </w:t>
      </w:r>
      <w:r w:rsidRPr="00BD1540">
        <w:rPr>
          <w:rFonts w:ascii="Calibri" w:hAnsi="Calibri" w:cs="Calibri"/>
          <w:color w:val="000000"/>
        </w:rPr>
        <w:t>the most expensive overhead</w:t>
      </w:r>
      <w:r>
        <w:rPr>
          <w:rFonts w:ascii="Calibri" w:hAnsi="Calibri" w:cs="Calibri"/>
          <w:color w:val="000000"/>
        </w:rPr>
        <w:t>s</w:t>
      </w:r>
      <w:r w:rsidRPr="00BD1540">
        <w:rPr>
          <w:rFonts w:ascii="Calibri" w:hAnsi="Calibri" w:cs="Calibri"/>
          <w:color w:val="000000"/>
        </w:rPr>
        <w:t xml:space="preserve"> incurred by growers. In the past </w:t>
      </w:r>
      <w:r>
        <w:rPr>
          <w:rFonts w:ascii="Calibri" w:hAnsi="Calibri" w:cs="Calibri"/>
          <w:color w:val="000000"/>
        </w:rPr>
        <w:t>farmers</w:t>
      </w:r>
      <w:r w:rsidRPr="00BD1540">
        <w:rPr>
          <w:rFonts w:ascii="Calibri" w:hAnsi="Calibri" w:cs="Calibri"/>
          <w:color w:val="000000"/>
        </w:rPr>
        <w:t xml:space="preserve"> </w:t>
      </w:r>
      <w:r>
        <w:rPr>
          <w:rFonts w:ascii="Calibri" w:hAnsi="Calibri" w:cs="Calibri"/>
          <w:color w:val="000000"/>
        </w:rPr>
        <w:t xml:space="preserve">often had </w:t>
      </w:r>
      <w:r w:rsidRPr="00BD1540">
        <w:rPr>
          <w:rFonts w:ascii="Calibri" w:hAnsi="Calibri" w:cs="Calibri"/>
          <w:color w:val="000000"/>
        </w:rPr>
        <w:t xml:space="preserve">one annual audit and certification. But as direct sales have increased, retailers have imposed their own individual schemes, meaning additional standards and requirements and additional audits. Even more hurdles are added for those farmers who grow for export. </w:t>
      </w:r>
    </w:p>
    <w:p w14:paraId="7BB936F7" w14:textId="77777777" w:rsidR="001F1F7B" w:rsidRPr="00BD1540" w:rsidRDefault="001F1F7B" w:rsidP="001F1F7B">
      <w:pPr>
        <w:autoSpaceDE w:val="0"/>
        <w:autoSpaceDN w:val="0"/>
        <w:adjustRightInd w:val="0"/>
        <w:spacing w:after="160" w:line="288" w:lineRule="auto"/>
        <w:jc w:val="both"/>
        <w:rPr>
          <w:rFonts w:ascii="Calibri" w:hAnsi="Calibri" w:cs="Calibri"/>
          <w:color w:val="000000"/>
        </w:rPr>
      </w:pPr>
      <w:r w:rsidRPr="00BD1540">
        <w:rPr>
          <w:rFonts w:ascii="Calibri" w:hAnsi="Calibri" w:cs="Calibri"/>
          <w:color w:val="000000"/>
        </w:rPr>
        <w:t xml:space="preserve">Obviously the myriad of schemes places a massive administrative and cost burden on the sector. Some growers </w:t>
      </w:r>
      <w:r>
        <w:rPr>
          <w:rFonts w:ascii="Calibri" w:hAnsi="Calibri" w:cs="Calibri"/>
          <w:color w:val="000000"/>
        </w:rPr>
        <w:t xml:space="preserve">have reported audits in peak periods as often as every three weeks </w:t>
      </w:r>
      <w:r w:rsidRPr="00BD1540">
        <w:rPr>
          <w:rFonts w:ascii="Calibri" w:hAnsi="Calibri" w:cs="Calibri"/>
          <w:color w:val="000000"/>
        </w:rPr>
        <w:t xml:space="preserve">and that the number and extent of audits, in addition to high wage costs, significantly inhibits exports. </w:t>
      </w:r>
    </w:p>
    <w:p w14:paraId="0B7EAD53" w14:textId="77777777" w:rsidR="001F1F7B" w:rsidRPr="00D36451" w:rsidRDefault="001F1F7B" w:rsidP="001F1F7B">
      <w:pPr>
        <w:autoSpaceDE w:val="0"/>
        <w:autoSpaceDN w:val="0"/>
        <w:adjustRightInd w:val="0"/>
        <w:spacing w:after="160" w:line="288" w:lineRule="auto"/>
        <w:jc w:val="both"/>
        <w:rPr>
          <w:rFonts w:ascii="Calibri" w:hAnsi="Calibri" w:cs="Calibri"/>
          <w:color w:val="000000"/>
        </w:rPr>
      </w:pPr>
      <w:r>
        <w:rPr>
          <w:rFonts w:ascii="Calibri" w:hAnsi="Calibri" w:cs="Calibri"/>
          <w:color w:val="000000"/>
        </w:rPr>
        <w:t>We are aware of and</w:t>
      </w:r>
      <w:r w:rsidRPr="00D36451">
        <w:rPr>
          <w:rFonts w:ascii="Calibri" w:hAnsi="Calibri" w:cs="Calibri"/>
          <w:color w:val="000000"/>
        </w:rPr>
        <w:t xml:space="preserve"> support </w:t>
      </w:r>
      <w:r>
        <w:rPr>
          <w:rFonts w:ascii="Calibri" w:hAnsi="Calibri" w:cs="Calibri"/>
          <w:color w:val="000000"/>
        </w:rPr>
        <w:t>the</w:t>
      </w:r>
      <w:r w:rsidRPr="00D36451">
        <w:rPr>
          <w:rFonts w:ascii="Calibri" w:hAnsi="Calibri" w:cs="Calibri"/>
          <w:color w:val="000000"/>
        </w:rPr>
        <w:t xml:space="preserve"> on-going Horticulture Innovation Australia</w:t>
      </w:r>
      <w:r>
        <w:rPr>
          <w:rFonts w:ascii="Calibri" w:hAnsi="Calibri" w:cs="Calibri"/>
          <w:color w:val="000000"/>
        </w:rPr>
        <w:t xml:space="preserve"> </w:t>
      </w:r>
      <w:r w:rsidRPr="00D36451">
        <w:rPr>
          <w:rFonts w:ascii="Calibri" w:hAnsi="Calibri" w:cs="Calibri"/>
          <w:color w:val="000000"/>
        </w:rPr>
        <w:t>(HIA</w:t>
      </w:r>
      <w:r>
        <w:rPr>
          <w:rFonts w:ascii="Calibri" w:hAnsi="Calibri" w:cs="Calibri"/>
          <w:color w:val="000000"/>
        </w:rPr>
        <w:t>L</w:t>
      </w:r>
      <w:r w:rsidRPr="00D36451">
        <w:rPr>
          <w:rFonts w:ascii="Calibri" w:hAnsi="Calibri" w:cs="Calibri"/>
          <w:color w:val="000000"/>
        </w:rPr>
        <w:t xml:space="preserve">) initiative </w:t>
      </w:r>
      <w:r>
        <w:rPr>
          <w:rFonts w:ascii="Calibri" w:hAnsi="Calibri" w:cs="Calibri"/>
          <w:color w:val="000000"/>
        </w:rPr>
        <w:t xml:space="preserve">and the AFGC initiative </w:t>
      </w:r>
      <w:r w:rsidRPr="00D36451">
        <w:rPr>
          <w:rFonts w:ascii="Calibri" w:hAnsi="Calibri" w:cs="Calibri"/>
          <w:color w:val="000000"/>
        </w:rPr>
        <w:t xml:space="preserve">to achieve harmonisation between the quality assurance food safety programs required by Australian retailers and the food service sector. </w:t>
      </w:r>
      <w:r>
        <w:rPr>
          <w:rFonts w:ascii="Calibri" w:hAnsi="Calibri" w:cs="Calibri"/>
          <w:color w:val="000000"/>
        </w:rPr>
        <w:t>Apparently these</w:t>
      </w:r>
      <w:r w:rsidRPr="00D36451">
        <w:rPr>
          <w:rFonts w:ascii="Calibri" w:hAnsi="Calibri" w:cs="Calibri"/>
          <w:color w:val="000000"/>
        </w:rPr>
        <w:t xml:space="preserve"> project</w:t>
      </w:r>
      <w:r>
        <w:rPr>
          <w:rFonts w:ascii="Calibri" w:hAnsi="Calibri" w:cs="Calibri"/>
          <w:color w:val="000000"/>
        </w:rPr>
        <w:t>s are</w:t>
      </w:r>
      <w:r w:rsidRPr="00D36451">
        <w:rPr>
          <w:rFonts w:ascii="Calibri" w:hAnsi="Calibri" w:cs="Calibri"/>
          <w:color w:val="000000"/>
        </w:rPr>
        <w:t xml:space="preserve"> nearing completion and </w:t>
      </w:r>
      <w:r>
        <w:rPr>
          <w:rFonts w:ascii="Calibri" w:hAnsi="Calibri" w:cs="Calibri"/>
          <w:color w:val="000000"/>
        </w:rPr>
        <w:t>are</w:t>
      </w:r>
      <w:r w:rsidRPr="00D36451">
        <w:rPr>
          <w:rFonts w:ascii="Calibri" w:hAnsi="Calibri" w:cs="Calibri"/>
          <w:color w:val="000000"/>
        </w:rPr>
        <w:t xml:space="preserve"> likely to lead to an annual cost saving for growers and producers, conservatively estimated at $40.3 million</w:t>
      </w:r>
      <w:r>
        <w:rPr>
          <w:rFonts w:ascii="Calibri" w:hAnsi="Calibri" w:cs="Calibri"/>
          <w:color w:val="000000"/>
        </w:rPr>
        <w:t xml:space="preserve"> per </w:t>
      </w:r>
      <w:r w:rsidRPr="00D36451">
        <w:rPr>
          <w:rFonts w:ascii="Calibri" w:hAnsi="Calibri" w:cs="Calibri"/>
          <w:color w:val="000000"/>
        </w:rPr>
        <w:t>year.</w:t>
      </w:r>
    </w:p>
    <w:p w14:paraId="15CC0BEB" w14:textId="77777777" w:rsidR="001F1F7B" w:rsidRPr="00D36451" w:rsidRDefault="001F1F7B" w:rsidP="001F1F7B">
      <w:pPr>
        <w:autoSpaceDE w:val="0"/>
        <w:autoSpaceDN w:val="0"/>
        <w:adjustRightInd w:val="0"/>
        <w:spacing w:after="160" w:line="288" w:lineRule="auto"/>
        <w:jc w:val="both"/>
        <w:rPr>
          <w:rFonts w:ascii="Calibri" w:hAnsi="Calibri" w:cs="Calibri"/>
          <w:color w:val="000000"/>
        </w:rPr>
      </w:pPr>
    </w:p>
    <w:p w14:paraId="4FF1E3C7" w14:textId="77777777" w:rsidR="001F1F7B" w:rsidRPr="00DF1507" w:rsidRDefault="001F1F7B" w:rsidP="001F1F7B">
      <w:pPr>
        <w:autoSpaceDE w:val="0"/>
        <w:autoSpaceDN w:val="0"/>
        <w:adjustRightInd w:val="0"/>
        <w:spacing w:after="160" w:line="288" w:lineRule="auto"/>
        <w:jc w:val="both"/>
        <w:rPr>
          <w:rFonts w:ascii="Calibri" w:hAnsi="Calibri" w:cs="Calibri"/>
          <w:b/>
          <w:color w:val="000000"/>
        </w:rPr>
      </w:pPr>
      <w:r w:rsidRPr="00DF1507">
        <w:rPr>
          <w:rFonts w:ascii="Calibri" w:hAnsi="Calibri" w:cs="Calibri"/>
          <w:b/>
          <w:iCs/>
          <w:color w:val="000000"/>
        </w:rPr>
        <w:t>Recommendation</w:t>
      </w:r>
      <w:r>
        <w:rPr>
          <w:rFonts w:ascii="Calibri" w:hAnsi="Calibri" w:cs="Calibri"/>
          <w:b/>
          <w:iCs/>
          <w:color w:val="000000"/>
        </w:rPr>
        <w:t>s</w:t>
      </w:r>
      <w:r w:rsidRPr="00DF1507">
        <w:rPr>
          <w:rFonts w:ascii="Calibri" w:hAnsi="Calibri" w:cs="Calibri"/>
          <w:b/>
          <w:iCs/>
          <w:color w:val="000000"/>
        </w:rPr>
        <w:t xml:space="preserve"> </w:t>
      </w:r>
    </w:p>
    <w:p w14:paraId="0DBC25FC" w14:textId="77777777" w:rsidR="001F1F7B" w:rsidRPr="00BC792B" w:rsidRDefault="001F1F7B" w:rsidP="002F6520">
      <w:pPr>
        <w:pStyle w:val="ListParagraph"/>
        <w:numPr>
          <w:ilvl w:val="0"/>
          <w:numId w:val="18"/>
        </w:numPr>
        <w:autoSpaceDE w:val="0"/>
        <w:autoSpaceDN w:val="0"/>
        <w:adjustRightInd w:val="0"/>
        <w:spacing w:after="160" w:line="288" w:lineRule="auto"/>
        <w:ind w:left="357" w:hanging="357"/>
        <w:contextualSpacing w:val="0"/>
        <w:jc w:val="both"/>
        <w:rPr>
          <w:rFonts w:ascii="Calibri" w:hAnsi="Calibri" w:cs="Calibri"/>
          <w:color w:val="000000"/>
        </w:rPr>
      </w:pPr>
      <w:r w:rsidRPr="00BC792B">
        <w:rPr>
          <w:rFonts w:ascii="Calibri" w:hAnsi="Calibri" w:cs="Calibri"/>
          <w:color w:val="000000"/>
        </w:rPr>
        <w:t xml:space="preserve">The horticulture sector continue to operate under industry operated food safety quality assurance schemes without the imposition of the Primary Production and Processing Standard; </w:t>
      </w:r>
    </w:p>
    <w:p w14:paraId="0609DC1D" w14:textId="77777777" w:rsidR="001F1F7B" w:rsidRPr="00BC792B" w:rsidRDefault="001F1F7B" w:rsidP="002F6520">
      <w:pPr>
        <w:pStyle w:val="ListParagraph"/>
        <w:numPr>
          <w:ilvl w:val="0"/>
          <w:numId w:val="18"/>
        </w:numPr>
        <w:autoSpaceDE w:val="0"/>
        <w:autoSpaceDN w:val="0"/>
        <w:adjustRightInd w:val="0"/>
        <w:spacing w:after="160" w:line="288" w:lineRule="auto"/>
        <w:ind w:left="357" w:hanging="357"/>
        <w:contextualSpacing w:val="0"/>
        <w:jc w:val="both"/>
        <w:rPr>
          <w:rFonts w:ascii="Calibri" w:hAnsi="Calibri" w:cs="Calibri"/>
          <w:color w:val="000000"/>
        </w:rPr>
      </w:pPr>
      <w:r w:rsidRPr="00BC792B">
        <w:rPr>
          <w:rFonts w:ascii="Calibri" w:hAnsi="Calibri" w:cs="Calibri"/>
          <w:color w:val="000000"/>
        </w:rPr>
        <w:t>Government support the work of industry, supermarkets and the supply chain, under the auspices of Horticulture Innovation Australia</w:t>
      </w:r>
      <w:r>
        <w:rPr>
          <w:rFonts w:ascii="Calibri" w:hAnsi="Calibri" w:cs="Calibri"/>
          <w:color w:val="000000"/>
        </w:rPr>
        <w:t xml:space="preserve"> (HIAL) &amp; the AFGC</w:t>
      </w:r>
      <w:r w:rsidRPr="00BC792B">
        <w:rPr>
          <w:rFonts w:ascii="Calibri" w:hAnsi="Calibri" w:cs="Calibri"/>
          <w:color w:val="000000"/>
        </w:rPr>
        <w:t xml:space="preserve">, to establish an industry-harmonised standard that frees growers from the plethora of </w:t>
      </w:r>
      <w:r>
        <w:rPr>
          <w:rFonts w:ascii="Calibri" w:hAnsi="Calibri" w:cs="Calibri"/>
          <w:color w:val="000000"/>
        </w:rPr>
        <w:t>other duplicative</w:t>
      </w:r>
      <w:r w:rsidRPr="00BC792B">
        <w:rPr>
          <w:rFonts w:ascii="Calibri" w:hAnsi="Calibri" w:cs="Calibri"/>
          <w:color w:val="000000"/>
        </w:rPr>
        <w:t xml:space="preserve"> systems. </w:t>
      </w:r>
    </w:p>
    <w:p w14:paraId="434DF46A" w14:textId="77777777" w:rsidR="001F1F7B" w:rsidRDefault="001F1F7B" w:rsidP="001F1F7B">
      <w:pPr>
        <w:autoSpaceDE w:val="0"/>
        <w:autoSpaceDN w:val="0"/>
        <w:adjustRightInd w:val="0"/>
        <w:spacing w:after="160" w:line="288" w:lineRule="auto"/>
        <w:jc w:val="both"/>
        <w:rPr>
          <w:rFonts w:ascii="Calibri" w:hAnsi="Calibri"/>
        </w:rPr>
      </w:pPr>
    </w:p>
    <w:p w14:paraId="20A662F9" w14:textId="77777777" w:rsidR="001F1F7B" w:rsidRDefault="001F1F7B" w:rsidP="001F1F7B">
      <w:pPr>
        <w:pStyle w:val="ReportHeading1"/>
        <w:spacing w:before="0" w:after="160" w:line="288" w:lineRule="auto"/>
      </w:pPr>
      <w:bookmarkStart w:id="18" w:name="_Toc459388319"/>
      <w:r>
        <w:t>Food Labelling</w:t>
      </w:r>
      <w:bookmarkEnd w:id="18"/>
    </w:p>
    <w:p w14:paraId="2A2FA37B" w14:textId="649451E8" w:rsidR="001F1F7B" w:rsidRPr="0042787D" w:rsidRDefault="001F1F7B" w:rsidP="001F1F7B">
      <w:pPr>
        <w:autoSpaceDE w:val="0"/>
        <w:autoSpaceDN w:val="0"/>
        <w:adjustRightInd w:val="0"/>
        <w:spacing w:after="160" w:line="288" w:lineRule="auto"/>
        <w:jc w:val="both"/>
        <w:rPr>
          <w:rFonts w:ascii="Calibri" w:hAnsi="Calibri"/>
          <w:color w:val="FF0000"/>
        </w:rPr>
      </w:pPr>
      <w:r>
        <w:rPr>
          <w:rFonts w:ascii="Calibri" w:hAnsi="Calibri"/>
        </w:rPr>
        <w:t>USQ</w:t>
      </w:r>
      <w:r w:rsidRPr="00D36451">
        <w:rPr>
          <w:rFonts w:ascii="Calibri" w:hAnsi="Calibri"/>
        </w:rPr>
        <w:t xml:space="preserve"> welcomes the Government’s move to improve the country of origin labelling laws to better assist consumers to make informed decisions about the source of the fresh and processed foods they purchase. </w:t>
      </w:r>
      <w:r>
        <w:rPr>
          <w:rFonts w:ascii="Calibri" w:hAnsi="Calibri"/>
        </w:rPr>
        <w:t>USQ</w:t>
      </w:r>
      <w:r w:rsidRPr="00D36451">
        <w:rPr>
          <w:rFonts w:ascii="Calibri" w:hAnsi="Calibri"/>
        </w:rPr>
        <w:t xml:space="preserve"> also welcomes the proposed new logo and bar charts for products where the significant ingredients were grown in Australia. </w:t>
      </w:r>
    </w:p>
    <w:p w14:paraId="7D7C9C6F" w14:textId="77777777" w:rsidR="001F1F7B" w:rsidRPr="00803D33" w:rsidRDefault="001F1F7B" w:rsidP="001F1F7B">
      <w:pPr>
        <w:autoSpaceDE w:val="0"/>
        <w:autoSpaceDN w:val="0"/>
        <w:adjustRightInd w:val="0"/>
        <w:spacing w:after="160" w:line="288" w:lineRule="auto"/>
        <w:jc w:val="both"/>
        <w:rPr>
          <w:rFonts w:ascii="Calibri" w:hAnsi="Calibri" w:cs="Calibri"/>
          <w:b/>
          <w:color w:val="000000"/>
        </w:rPr>
      </w:pPr>
      <w:r w:rsidRPr="00803D33">
        <w:rPr>
          <w:rFonts w:ascii="Calibri" w:hAnsi="Calibri" w:cs="Calibri"/>
          <w:b/>
          <w:iCs/>
          <w:color w:val="000000"/>
        </w:rPr>
        <w:lastRenderedPageBreak/>
        <w:t xml:space="preserve">Recommendations </w:t>
      </w:r>
    </w:p>
    <w:p w14:paraId="308A3846" w14:textId="77777777" w:rsidR="001F1F7B" w:rsidRPr="00427B91" w:rsidRDefault="001F1F7B" w:rsidP="002F6520">
      <w:pPr>
        <w:pStyle w:val="ListParagraph"/>
        <w:numPr>
          <w:ilvl w:val="0"/>
          <w:numId w:val="24"/>
        </w:numPr>
        <w:autoSpaceDE w:val="0"/>
        <w:autoSpaceDN w:val="0"/>
        <w:adjustRightInd w:val="0"/>
        <w:spacing w:after="160" w:line="288" w:lineRule="auto"/>
        <w:ind w:left="360"/>
        <w:contextualSpacing w:val="0"/>
        <w:jc w:val="both"/>
        <w:rPr>
          <w:rFonts w:ascii="Calibri" w:hAnsi="Calibri" w:cs="Calibri"/>
          <w:color w:val="000000"/>
        </w:rPr>
      </w:pPr>
      <w:r w:rsidRPr="00427B91">
        <w:rPr>
          <w:rFonts w:ascii="Calibri" w:hAnsi="Calibri" w:cs="Calibri"/>
          <w:color w:val="000000"/>
        </w:rPr>
        <w:t xml:space="preserve">Simplification of the current country-of-origin system. This system should be mandatory and enable consumers to easily identify the source (origin) of the key ingredients </w:t>
      </w:r>
    </w:p>
    <w:p w14:paraId="419DB4AA" w14:textId="77777777" w:rsidR="001F1F7B" w:rsidRPr="00427B91" w:rsidRDefault="001F1F7B" w:rsidP="002F6520">
      <w:pPr>
        <w:pStyle w:val="ListParagraph"/>
        <w:numPr>
          <w:ilvl w:val="0"/>
          <w:numId w:val="24"/>
        </w:numPr>
        <w:autoSpaceDE w:val="0"/>
        <w:autoSpaceDN w:val="0"/>
        <w:adjustRightInd w:val="0"/>
        <w:spacing w:after="160" w:line="288" w:lineRule="auto"/>
        <w:ind w:left="360"/>
        <w:contextualSpacing w:val="0"/>
        <w:jc w:val="both"/>
        <w:rPr>
          <w:rFonts w:ascii="Calibri" w:hAnsi="Calibri" w:cs="Calibri"/>
          <w:color w:val="000000"/>
        </w:rPr>
      </w:pPr>
      <w:r w:rsidRPr="00427B91">
        <w:rPr>
          <w:rFonts w:ascii="Calibri" w:hAnsi="Calibri" w:cs="Calibri"/>
          <w:color w:val="000000"/>
        </w:rPr>
        <w:t xml:space="preserve">Water used to reconstitute foods or juices be treated as being the same origin </w:t>
      </w:r>
      <w:r>
        <w:rPr>
          <w:rFonts w:ascii="Calibri" w:hAnsi="Calibri" w:cs="Calibri"/>
          <w:color w:val="000000"/>
        </w:rPr>
        <w:t>as</w:t>
      </w:r>
      <w:r w:rsidRPr="00427B91">
        <w:rPr>
          <w:rFonts w:ascii="Calibri" w:hAnsi="Calibri" w:cs="Calibri"/>
          <w:color w:val="000000"/>
        </w:rPr>
        <w:t xml:space="preserve"> the food or juice</w:t>
      </w:r>
      <w:r>
        <w:rPr>
          <w:rFonts w:ascii="Calibri" w:hAnsi="Calibri" w:cs="Calibri"/>
          <w:color w:val="000000"/>
        </w:rPr>
        <w:t>.</w:t>
      </w:r>
      <w:r w:rsidRPr="00427B91">
        <w:rPr>
          <w:rFonts w:ascii="Calibri" w:hAnsi="Calibri" w:cs="Calibri"/>
          <w:color w:val="000000"/>
        </w:rPr>
        <w:t xml:space="preserve"> </w:t>
      </w:r>
    </w:p>
    <w:p w14:paraId="5A28B26D" w14:textId="77777777" w:rsidR="001F1F7B" w:rsidRDefault="001F1F7B" w:rsidP="002F6520">
      <w:pPr>
        <w:pStyle w:val="ListParagraph"/>
        <w:numPr>
          <w:ilvl w:val="0"/>
          <w:numId w:val="24"/>
        </w:numPr>
        <w:autoSpaceDE w:val="0"/>
        <w:autoSpaceDN w:val="0"/>
        <w:adjustRightInd w:val="0"/>
        <w:spacing w:after="160" w:line="288" w:lineRule="auto"/>
        <w:ind w:left="360"/>
        <w:contextualSpacing w:val="0"/>
        <w:jc w:val="both"/>
        <w:rPr>
          <w:rFonts w:ascii="Calibri" w:hAnsi="Calibri" w:cs="Calibri"/>
          <w:color w:val="000000"/>
        </w:rPr>
      </w:pPr>
      <w:r w:rsidRPr="00427B91">
        <w:rPr>
          <w:rFonts w:ascii="Calibri" w:hAnsi="Calibri" w:cs="Calibri"/>
          <w:color w:val="000000"/>
        </w:rPr>
        <w:t xml:space="preserve">Unpackaged fresh food is required to identify the country-of-origin where the food was grown. </w:t>
      </w:r>
    </w:p>
    <w:p w14:paraId="6651E32D" w14:textId="77777777" w:rsidR="001F1F7B" w:rsidRPr="0042787D" w:rsidRDefault="001F1F7B" w:rsidP="001F1F7B">
      <w:pPr>
        <w:autoSpaceDE w:val="0"/>
        <w:autoSpaceDN w:val="0"/>
        <w:adjustRightInd w:val="0"/>
        <w:spacing w:line="288" w:lineRule="auto"/>
        <w:jc w:val="both"/>
        <w:rPr>
          <w:rFonts w:ascii="Calibri" w:hAnsi="Calibri" w:cs="Calibri"/>
          <w:color w:val="000000"/>
        </w:rPr>
      </w:pPr>
    </w:p>
    <w:p w14:paraId="6E851E8B" w14:textId="77777777" w:rsidR="001F1F7B" w:rsidRDefault="001F1F7B" w:rsidP="001F1F7B">
      <w:pPr>
        <w:pStyle w:val="ReportHeading1"/>
        <w:spacing w:before="0" w:after="160" w:line="288" w:lineRule="auto"/>
      </w:pPr>
      <w:bookmarkStart w:id="19" w:name="_Toc459388320"/>
      <w:r>
        <w:t>Competition Regulation</w:t>
      </w:r>
      <w:bookmarkEnd w:id="19"/>
    </w:p>
    <w:p w14:paraId="03F1BB9A" w14:textId="77777777" w:rsidR="001F1F7B" w:rsidRPr="00287FF5" w:rsidRDefault="001F1F7B" w:rsidP="001F1F7B">
      <w:pPr>
        <w:autoSpaceDE w:val="0"/>
        <w:autoSpaceDN w:val="0"/>
        <w:adjustRightInd w:val="0"/>
        <w:spacing w:after="160" w:line="288" w:lineRule="auto"/>
        <w:jc w:val="both"/>
        <w:rPr>
          <w:rFonts w:ascii="Calibri" w:hAnsi="Calibri" w:cs="Calibri"/>
          <w:color w:val="000000"/>
        </w:rPr>
      </w:pPr>
      <w:r w:rsidRPr="00287FF5">
        <w:rPr>
          <w:rFonts w:ascii="Calibri" w:hAnsi="Calibri" w:cs="Calibri"/>
          <w:b/>
          <w:bCs/>
          <w:color w:val="000000"/>
        </w:rPr>
        <w:t xml:space="preserve">Two Supermarket Chains Dominate Grocery Retailing </w:t>
      </w:r>
    </w:p>
    <w:p w14:paraId="6BB6B538" w14:textId="77777777" w:rsidR="001F1F7B" w:rsidRPr="00D36451" w:rsidRDefault="001F1F7B" w:rsidP="001F1F7B">
      <w:pPr>
        <w:autoSpaceDE w:val="0"/>
        <w:autoSpaceDN w:val="0"/>
        <w:adjustRightInd w:val="0"/>
        <w:spacing w:after="160" w:line="288" w:lineRule="auto"/>
        <w:jc w:val="both"/>
        <w:rPr>
          <w:rFonts w:ascii="Calibri" w:hAnsi="Calibri" w:cs="Calibri"/>
          <w:color w:val="000000"/>
        </w:rPr>
      </w:pPr>
      <w:r w:rsidRPr="00287FF5">
        <w:rPr>
          <w:rFonts w:ascii="Calibri" w:hAnsi="Calibri" w:cs="Calibri"/>
          <w:color w:val="000000"/>
        </w:rPr>
        <w:t xml:space="preserve">The horticulture sector consists of large numbers of small business operations at the farm level. Concentration significantly increases further up the supply chain. For example, in the grocery sector Woolworths and Coles own a combined 80% of supermarket outlets. The Roy Morgan Supermarket Currency Report of 2012 identified that Coles and Woolworths in 2011 had 45.5% of the market in fresh fruit and vegetable sales. This high level of concentration leads to imbalances in negotiating power between farmers and others in the supply chain and puts farm profitability at risk. This imbalance also leads to other “misuses” of market power such as wanting to audit all employment records for “ethical employment”. </w:t>
      </w:r>
    </w:p>
    <w:p w14:paraId="5B5320F9" w14:textId="77777777" w:rsidR="001F1F7B" w:rsidRDefault="001F1F7B" w:rsidP="001F1F7B">
      <w:pPr>
        <w:autoSpaceDE w:val="0"/>
        <w:autoSpaceDN w:val="0"/>
        <w:adjustRightInd w:val="0"/>
        <w:spacing w:after="160" w:line="288" w:lineRule="auto"/>
        <w:jc w:val="both"/>
        <w:rPr>
          <w:rFonts w:ascii="Calibri" w:hAnsi="Calibri" w:cs="Calibri"/>
          <w:color w:val="000000"/>
        </w:rPr>
      </w:pPr>
      <w:r>
        <w:rPr>
          <w:rFonts w:ascii="Calibri" w:hAnsi="Calibri" w:cs="Calibri"/>
          <w:color w:val="000000"/>
        </w:rPr>
        <w:t>USQ</w:t>
      </w:r>
      <w:r w:rsidRPr="00287FF5">
        <w:rPr>
          <w:rFonts w:ascii="Calibri" w:hAnsi="Calibri" w:cs="Calibri"/>
          <w:color w:val="000000"/>
        </w:rPr>
        <w:t xml:space="preserve"> supports the Government’s Agricultural Competitiveness White Paper announcement that $11.4 million will be spent to boost the Australian Competition and Consumer Commission to engage more effectively with the agriculture sector and encourage fairer trading. However, </w:t>
      </w:r>
      <w:r>
        <w:rPr>
          <w:rFonts w:ascii="Calibri" w:hAnsi="Calibri" w:cs="Calibri"/>
          <w:color w:val="000000"/>
        </w:rPr>
        <w:t xml:space="preserve">we </w:t>
      </w:r>
      <w:r w:rsidRPr="00287FF5">
        <w:rPr>
          <w:rFonts w:ascii="Calibri" w:hAnsi="Calibri" w:cs="Calibri"/>
          <w:color w:val="000000"/>
        </w:rPr>
        <w:t xml:space="preserve">do not believe that emphasis should be place upon “strengthening competition in agricultural supply chains”. Suppliers, be they growers, packers, or wholesalers, already vigorously compete to supply the retailers. Rather, effort should also be focussed on improving the transparency and good faith dealing by retailers. </w:t>
      </w:r>
    </w:p>
    <w:p w14:paraId="1F24E593" w14:textId="77777777" w:rsidR="001F1F7B" w:rsidRPr="00287FF5" w:rsidRDefault="001F1F7B" w:rsidP="001F1F7B">
      <w:pPr>
        <w:autoSpaceDE w:val="0"/>
        <w:autoSpaceDN w:val="0"/>
        <w:adjustRightInd w:val="0"/>
        <w:spacing w:after="160" w:line="288" w:lineRule="auto"/>
        <w:jc w:val="both"/>
        <w:rPr>
          <w:rFonts w:ascii="Calibri" w:hAnsi="Calibri" w:cs="Calibri"/>
          <w:color w:val="000000"/>
        </w:rPr>
      </w:pPr>
      <w:r w:rsidRPr="00287FF5">
        <w:rPr>
          <w:rFonts w:ascii="Calibri" w:hAnsi="Calibri" w:cs="Calibri"/>
          <w:color w:val="000000"/>
        </w:rPr>
        <w:t xml:space="preserve">The Weekly Times investigated the returns to fresh food producers as a percentage of retail prices. The article (James </w:t>
      </w:r>
      <w:proofErr w:type="spellStart"/>
      <w:r w:rsidRPr="00287FF5">
        <w:rPr>
          <w:rFonts w:ascii="Calibri" w:hAnsi="Calibri" w:cs="Calibri"/>
          <w:color w:val="000000"/>
        </w:rPr>
        <w:t>Wagstaff</w:t>
      </w:r>
      <w:proofErr w:type="spellEnd"/>
      <w:r w:rsidRPr="00287FF5">
        <w:rPr>
          <w:rFonts w:ascii="Calibri" w:hAnsi="Calibri" w:cs="Calibri"/>
          <w:color w:val="000000"/>
        </w:rPr>
        <w:t xml:space="preserve">, April 23, 2014) </w:t>
      </w:r>
      <w:r>
        <w:rPr>
          <w:rFonts w:ascii="Calibri" w:hAnsi="Calibri" w:cs="Calibri"/>
          <w:color w:val="000000"/>
        </w:rPr>
        <w:t xml:space="preserve">stated </w:t>
      </w:r>
      <w:r w:rsidRPr="00287FF5">
        <w:rPr>
          <w:rFonts w:ascii="Calibri" w:hAnsi="Calibri" w:cs="Calibri"/>
          <w:color w:val="000000"/>
        </w:rPr>
        <w:t xml:space="preserve">that “horticulture producers were among the hardest hit, with oranges receiving just 8% and potato growers 17% of the final retail price.” Whilst supply chain costs are high and often complicated, returns to growers are affected by the intense downward pricing pressures being applied by supermarkets. </w:t>
      </w:r>
    </w:p>
    <w:p w14:paraId="6587E834" w14:textId="77777777" w:rsidR="001F1F7B" w:rsidRPr="00D36451" w:rsidRDefault="001F1F7B" w:rsidP="001F1F7B">
      <w:pPr>
        <w:autoSpaceDE w:val="0"/>
        <w:autoSpaceDN w:val="0"/>
        <w:adjustRightInd w:val="0"/>
        <w:spacing w:after="160" w:line="288" w:lineRule="auto"/>
        <w:jc w:val="both"/>
        <w:rPr>
          <w:rFonts w:ascii="Calibri" w:hAnsi="Calibri" w:cs="Calibri"/>
          <w:color w:val="000000"/>
        </w:rPr>
      </w:pPr>
      <w:r w:rsidRPr="00D36451">
        <w:rPr>
          <w:rFonts w:ascii="Calibri" w:hAnsi="Calibri" w:cs="Calibri"/>
          <w:color w:val="000000"/>
        </w:rPr>
        <w:t>Growers costs of production have grown with labour and energy charges and other input costs increasing, but products in the supermarkets (which account for the great majority of sales) have remained sensitive to price.</w:t>
      </w:r>
    </w:p>
    <w:p w14:paraId="29E40EC0" w14:textId="77777777" w:rsidR="001F1F7B" w:rsidRDefault="001F1F7B" w:rsidP="001F1F7B">
      <w:pPr>
        <w:autoSpaceDE w:val="0"/>
        <w:autoSpaceDN w:val="0"/>
        <w:adjustRightInd w:val="0"/>
        <w:spacing w:line="288" w:lineRule="auto"/>
        <w:jc w:val="both"/>
        <w:rPr>
          <w:rFonts w:ascii="Calibri" w:hAnsi="Calibri" w:cs="Calibri"/>
          <w:color w:val="000000"/>
        </w:rPr>
      </w:pPr>
    </w:p>
    <w:p w14:paraId="2D1698E5" w14:textId="77777777" w:rsidR="001F1F7B" w:rsidRPr="00F141EF" w:rsidRDefault="001F1F7B" w:rsidP="001F1F7B">
      <w:pPr>
        <w:autoSpaceDE w:val="0"/>
        <w:autoSpaceDN w:val="0"/>
        <w:adjustRightInd w:val="0"/>
        <w:spacing w:after="0" w:line="240" w:lineRule="auto"/>
        <w:rPr>
          <w:rFonts w:ascii="Calibri" w:hAnsi="Calibri" w:cs="Calibri"/>
          <w:b/>
          <w:color w:val="000000"/>
          <w:sz w:val="24"/>
          <w:szCs w:val="24"/>
        </w:rPr>
      </w:pPr>
      <w:r w:rsidRPr="00F141EF">
        <w:rPr>
          <w:rFonts w:ascii="Calibri" w:hAnsi="Calibri" w:cs="Calibri"/>
          <w:b/>
          <w:color w:val="000000"/>
          <w:sz w:val="24"/>
          <w:szCs w:val="24"/>
        </w:rPr>
        <w:t>Recommendations</w:t>
      </w:r>
    </w:p>
    <w:p w14:paraId="56F4450F" w14:textId="77777777" w:rsidR="001F1F7B" w:rsidRPr="0042787D" w:rsidRDefault="001F1F7B" w:rsidP="001F1F7B">
      <w:pPr>
        <w:autoSpaceDE w:val="0"/>
        <w:autoSpaceDN w:val="0"/>
        <w:adjustRightInd w:val="0"/>
        <w:spacing w:after="0" w:line="240" w:lineRule="auto"/>
        <w:rPr>
          <w:rFonts w:ascii="Calibri" w:hAnsi="Calibri" w:cs="Calibri"/>
          <w:color w:val="000000"/>
          <w:sz w:val="24"/>
          <w:szCs w:val="24"/>
        </w:rPr>
      </w:pPr>
    </w:p>
    <w:p w14:paraId="740A2F4E" w14:textId="77777777" w:rsidR="001F1F7B" w:rsidRPr="00F141EF" w:rsidRDefault="001F1F7B" w:rsidP="002F6520">
      <w:pPr>
        <w:pStyle w:val="ListParagraph"/>
        <w:numPr>
          <w:ilvl w:val="0"/>
          <w:numId w:val="27"/>
        </w:numPr>
        <w:autoSpaceDE w:val="0"/>
        <w:autoSpaceDN w:val="0"/>
        <w:adjustRightInd w:val="0"/>
        <w:spacing w:after="160" w:line="288" w:lineRule="auto"/>
        <w:ind w:left="360"/>
        <w:rPr>
          <w:rFonts w:ascii="Calibri" w:hAnsi="Calibri" w:cs="Calibri"/>
          <w:color w:val="000000"/>
        </w:rPr>
      </w:pPr>
      <w:r w:rsidRPr="00F141EF">
        <w:rPr>
          <w:rFonts w:ascii="Calibri" w:hAnsi="Calibri" w:cs="Calibri"/>
          <w:color w:val="000000"/>
        </w:rPr>
        <w:t xml:space="preserve">The Australian Food and Grocery Council’s (AFGC) Food and Grocery Industry Code of Conduct is an excellent initiative and identified weaknesses in the existing wholesale code, and addresses unconscionable conduct due to pressure on suppliers by food retailers. This should be backed by </w:t>
      </w:r>
      <w:r w:rsidRPr="00F141EF">
        <w:rPr>
          <w:rFonts w:ascii="Calibri" w:hAnsi="Calibri" w:cs="Calibri"/>
          <w:color w:val="000000"/>
        </w:rPr>
        <w:lastRenderedPageBreak/>
        <w:t xml:space="preserve">a strong enforcement framework for the Food and Grocery Code, including a Grocery Industry Ombudsman and conciliation or arbitration provisions for dispute resolution. </w:t>
      </w:r>
    </w:p>
    <w:p w14:paraId="45C5C1E4" w14:textId="77777777" w:rsidR="001F1F7B" w:rsidRPr="00D36451" w:rsidRDefault="001F1F7B" w:rsidP="001F1F7B">
      <w:pPr>
        <w:autoSpaceDE w:val="0"/>
        <w:autoSpaceDN w:val="0"/>
        <w:adjustRightInd w:val="0"/>
        <w:spacing w:after="160" w:line="288" w:lineRule="auto"/>
        <w:jc w:val="both"/>
        <w:rPr>
          <w:rFonts w:ascii="Calibri" w:hAnsi="Calibri" w:cs="Calibri"/>
          <w:color w:val="000000"/>
        </w:rPr>
      </w:pPr>
    </w:p>
    <w:p w14:paraId="3B63BC81" w14:textId="77777777" w:rsidR="001F1F7B" w:rsidRDefault="001F1F7B" w:rsidP="001F1F7B">
      <w:pPr>
        <w:pStyle w:val="ReportHeading1"/>
        <w:spacing w:before="0" w:after="160" w:line="288" w:lineRule="auto"/>
      </w:pPr>
      <w:bookmarkStart w:id="20" w:name="_Toc459388321"/>
      <w:r>
        <w:t>Investment</w:t>
      </w:r>
      <w:bookmarkEnd w:id="20"/>
    </w:p>
    <w:p w14:paraId="7C4362B9" w14:textId="77777777" w:rsidR="001F1F7B" w:rsidRPr="00D36451" w:rsidRDefault="001F1F7B" w:rsidP="001F1F7B">
      <w:pPr>
        <w:autoSpaceDE w:val="0"/>
        <w:autoSpaceDN w:val="0"/>
        <w:adjustRightInd w:val="0"/>
        <w:spacing w:after="160" w:line="288" w:lineRule="auto"/>
        <w:jc w:val="both"/>
        <w:rPr>
          <w:rFonts w:ascii="Calibri" w:hAnsi="Calibri"/>
        </w:rPr>
      </w:pPr>
      <w:r>
        <w:rPr>
          <w:rFonts w:ascii="Calibri" w:hAnsi="Calibri"/>
        </w:rPr>
        <w:t>USQ</w:t>
      </w:r>
      <w:r w:rsidRPr="00D36451">
        <w:rPr>
          <w:rFonts w:ascii="Calibri" w:hAnsi="Calibri"/>
        </w:rPr>
        <w:t xml:space="preserve"> recognises that foreign investment provides greater availability of capital to invest in the upgrade of on-farm and supply chain facilities. Foreign companies operating in Australia can often form better direct links between growers in Australia and the importers / retailers from their home country. A better understanding of the overseas customer also enables them to focus on delivering product that will meet consumer needs. Additionally, foreign investment also has the potential to improve export market access and the commercial viability of protocols through links between the foreign investor and officials or key influencers in the home country.</w:t>
      </w:r>
    </w:p>
    <w:p w14:paraId="402F4672" w14:textId="77777777" w:rsidR="001F1F7B" w:rsidRPr="00287FF5" w:rsidRDefault="001F1F7B" w:rsidP="001F1F7B">
      <w:pPr>
        <w:autoSpaceDE w:val="0"/>
        <w:autoSpaceDN w:val="0"/>
        <w:adjustRightInd w:val="0"/>
        <w:spacing w:after="160" w:line="288" w:lineRule="auto"/>
        <w:jc w:val="both"/>
        <w:rPr>
          <w:rFonts w:ascii="Calibri" w:hAnsi="Calibri" w:cs="Calibri"/>
          <w:color w:val="000000"/>
        </w:rPr>
      </w:pPr>
      <w:r w:rsidRPr="00287FF5">
        <w:rPr>
          <w:rFonts w:ascii="Calibri" w:hAnsi="Calibri" w:cs="Calibri"/>
          <w:color w:val="000000"/>
        </w:rPr>
        <w:t xml:space="preserve">Nevertheless, </w:t>
      </w:r>
      <w:r>
        <w:rPr>
          <w:rFonts w:ascii="Calibri" w:hAnsi="Calibri" w:cs="Calibri"/>
          <w:color w:val="000000"/>
        </w:rPr>
        <w:t>USQ</w:t>
      </w:r>
      <w:r w:rsidRPr="00287FF5">
        <w:rPr>
          <w:rFonts w:ascii="Calibri" w:hAnsi="Calibri" w:cs="Calibri"/>
          <w:color w:val="000000"/>
        </w:rPr>
        <w:t xml:space="preserve"> also recognises that foreign investment is an issue of concern for many growers (and many Australians). </w:t>
      </w:r>
      <w:r>
        <w:rPr>
          <w:rFonts w:ascii="Calibri" w:hAnsi="Calibri" w:cs="Calibri"/>
          <w:color w:val="000000"/>
        </w:rPr>
        <w:t>After discussions and debate following very recent decisions w</w:t>
      </w:r>
      <w:r w:rsidRPr="00287FF5">
        <w:rPr>
          <w:rFonts w:ascii="Calibri" w:hAnsi="Calibri" w:cs="Calibri"/>
          <w:color w:val="000000"/>
        </w:rPr>
        <w:t xml:space="preserve">e propose that full transparency of foreign ownership be required for agricultural land and irrigation water ownership. Regulations are therefore required to establish a register of land and irrigation water ownership. </w:t>
      </w:r>
    </w:p>
    <w:p w14:paraId="70AE6B56" w14:textId="77777777" w:rsidR="001F1F7B" w:rsidRPr="008D2DA0" w:rsidRDefault="001F1F7B" w:rsidP="001F1F7B">
      <w:pPr>
        <w:autoSpaceDE w:val="0"/>
        <w:autoSpaceDN w:val="0"/>
        <w:adjustRightInd w:val="0"/>
        <w:spacing w:after="160" w:line="288" w:lineRule="auto"/>
        <w:jc w:val="both"/>
        <w:rPr>
          <w:rFonts w:ascii="Calibri" w:hAnsi="Calibri" w:cs="Calibri"/>
          <w:b/>
          <w:color w:val="000000"/>
        </w:rPr>
      </w:pPr>
      <w:r w:rsidRPr="008D2DA0">
        <w:rPr>
          <w:rFonts w:ascii="Calibri" w:hAnsi="Calibri" w:cs="Calibri"/>
          <w:b/>
          <w:iCs/>
          <w:color w:val="000000"/>
        </w:rPr>
        <w:t xml:space="preserve">Recommendations </w:t>
      </w:r>
    </w:p>
    <w:p w14:paraId="6E58BFF8" w14:textId="77777777" w:rsidR="001F1F7B" w:rsidRDefault="001F1F7B" w:rsidP="002F6520">
      <w:pPr>
        <w:pStyle w:val="ListParagraph"/>
        <w:numPr>
          <w:ilvl w:val="0"/>
          <w:numId w:val="20"/>
        </w:numPr>
        <w:autoSpaceDE w:val="0"/>
        <w:autoSpaceDN w:val="0"/>
        <w:adjustRightInd w:val="0"/>
        <w:spacing w:after="160" w:line="288" w:lineRule="auto"/>
        <w:ind w:left="357" w:hanging="357"/>
        <w:contextualSpacing w:val="0"/>
        <w:jc w:val="both"/>
        <w:rPr>
          <w:rFonts w:ascii="Calibri" w:hAnsi="Calibri" w:cs="Calibri"/>
          <w:color w:val="000000"/>
        </w:rPr>
      </w:pPr>
      <w:r>
        <w:rPr>
          <w:rFonts w:ascii="Calibri" w:hAnsi="Calibri" w:cs="Calibri"/>
          <w:color w:val="000000"/>
        </w:rPr>
        <w:t>F</w:t>
      </w:r>
      <w:r w:rsidRPr="00287FF5">
        <w:rPr>
          <w:rFonts w:ascii="Calibri" w:hAnsi="Calibri" w:cs="Calibri"/>
          <w:color w:val="000000"/>
        </w:rPr>
        <w:t>ull transparency of foreign ownership be required for agricultural land and irrigation water ownership.</w:t>
      </w:r>
    </w:p>
    <w:p w14:paraId="5DC98581" w14:textId="77777777" w:rsidR="001F1F7B" w:rsidRPr="00F6656C" w:rsidRDefault="001F1F7B" w:rsidP="002F6520">
      <w:pPr>
        <w:pStyle w:val="ListParagraph"/>
        <w:numPr>
          <w:ilvl w:val="0"/>
          <w:numId w:val="20"/>
        </w:numPr>
        <w:autoSpaceDE w:val="0"/>
        <w:autoSpaceDN w:val="0"/>
        <w:adjustRightInd w:val="0"/>
        <w:spacing w:after="160" w:line="288" w:lineRule="auto"/>
        <w:ind w:left="357" w:hanging="357"/>
        <w:contextualSpacing w:val="0"/>
        <w:jc w:val="both"/>
        <w:rPr>
          <w:rFonts w:ascii="Calibri" w:hAnsi="Calibri" w:cs="Calibri"/>
          <w:color w:val="000000"/>
        </w:rPr>
      </w:pPr>
      <w:r w:rsidRPr="00F6656C">
        <w:rPr>
          <w:rFonts w:ascii="Calibri" w:hAnsi="Calibri" w:cs="Calibri"/>
          <w:color w:val="000000"/>
        </w:rPr>
        <w:t xml:space="preserve">Australia should have an accurate and up to date register of foreign owned farm land and irrigation water; </w:t>
      </w:r>
    </w:p>
    <w:p w14:paraId="17137BCF" w14:textId="77777777" w:rsidR="001F1F7B" w:rsidRPr="00D36451" w:rsidRDefault="001F1F7B" w:rsidP="001F1F7B">
      <w:pPr>
        <w:autoSpaceDE w:val="0"/>
        <w:autoSpaceDN w:val="0"/>
        <w:adjustRightInd w:val="0"/>
        <w:spacing w:after="160" w:line="288" w:lineRule="auto"/>
        <w:jc w:val="both"/>
        <w:rPr>
          <w:rFonts w:ascii="Calibri" w:hAnsi="Calibri" w:cs="Calibri"/>
          <w:color w:val="000000"/>
        </w:rPr>
      </w:pPr>
    </w:p>
    <w:p w14:paraId="3E6A32E3" w14:textId="77777777" w:rsidR="001F1F7B" w:rsidRDefault="001F1F7B" w:rsidP="001F1F7B">
      <w:pPr>
        <w:pStyle w:val="ReportHeading1"/>
        <w:spacing w:before="0" w:after="160" w:line="288" w:lineRule="auto"/>
      </w:pPr>
      <w:bookmarkStart w:id="21" w:name="_Toc459388322"/>
      <w:r>
        <w:t>Use of Labour</w:t>
      </w:r>
      <w:bookmarkEnd w:id="21"/>
    </w:p>
    <w:p w14:paraId="0B2F0F93" w14:textId="6C6E647F" w:rsidR="001F1F7B" w:rsidRPr="00287FF5" w:rsidRDefault="003F131E" w:rsidP="001F1F7B">
      <w:pPr>
        <w:autoSpaceDE w:val="0"/>
        <w:autoSpaceDN w:val="0"/>
        <w:adjustRightInd w:val="0"/>
        <w:spacing w:after="160" w:line="288" w:lineRule="auto"/>
        <w:jc w:val="both"/>
        <w:rPr>
          <w:rFonts w:ascii="Calibri" w:hAnsi="Calibri" w:cs="Calibri"/>
          <w:color w:val="000000"/>
        </w:rPr>
      </w:pPr>
      <w:r>
        <w:rPr>
          <w:rFonts w:ascii="Calibri" w:hAnsi="Calibri" w:cs="Calibri"/>
          <w:color w:val="000000"/>
        </w:rPr>
        <w:t>Labour is a significant cost of production for all agricultural industries. However, h</w:t>
      </w:r>
      <w:r w:rsidRPr="00D36451">
        <w:rPr>
          <w:rFonts w:ascii="Calibri" w:hAnsi="Calibri" w:cs="Calibri"/>
          <w:color w:val="000000"/>
        </w:rPr>
        <w:t xml:space="preserve">orticulture is the most labour intensive of the agricultural industries. </w:t>
      </w:r>
      <w:r>
        <w:rPr>
          <w:rFonts w:ascii="Calibri" w:hAnsi="Calibri" w:cs="Calibri"/>
          <w:color w:val="000000"/>
        </w:rPr>
        <w:t>H</w:t>
      </w:r>
      <w:r w:rsidR="001F1F7B" w:rsidRPr="00287FF5">
        <w:rPr>
          <w:rFonts w:ascii="Calibri" w:hAnsi="Calibri" w:cs="Calibri"/>
          <w:color w:val="000000"/>
        </w:rPr>
        <w:t>orticulture</w:t>
      </w:r>
      <w:r w:rsidR="001F1F7B">
        <w:rPr>
          <w:rFonts w:ascii="Calibri" w:hAnsi="Calibri" w:cs="Calibri"/>
          <w:color w:val="000000"/>
        </w:rPr>
        <w:t xml:space="preserve"> </w:t>
      </w:r>
      <w:r w:rsidR="001F1F7B" w:rsidRPr="00287FF5">
        <w:rPr>
          <w:rFonts w:ascii="Calibri" w:hAnsi="Calibri" w:cs="Calibri"/>
          <w:color w:val="000000"/>
        </w:rPr>
        <w:t xml:space="preserve">is Australia's second-largest and the fastest growing industry in agriculture, with some 30,000 businesses nationally, and a farm gate value of $10 billion. The industry is the largest agricultural employer in Australia employing around one-third of Australia's total agriculture workforce. It is therefore a key employer across regional Australia. </w:t>
      </w:r>
    </w:p>
    <w:p w14:paraId="27753D77" w14:textId="62123C91" w:rsidR="001F1F7B" w:rsidRPr="00D36451" w:rsidRDefault="001F1F7B" w:rsidP="001F1F7B">
      <w:pPr>
        <w:autoSpaceDE w:val="0"/>
        <w:autoSpaceDN w:val="0"/>
        <w:adjustRightInd w:val="0"/>
        <w:spacing w:after="160" w:line="288" w:lineRule="auto"/>
        <w:jc w:val="both"/>
        <w:rPr>
          <w:rFonts w:ascii="Calibri" w:hAnsi="Calibri" w:cs="Calibri"/>
          <w:color w:val="000000"/>
        </w:rPr>
      </w:pPr>
      <w:r w:rsidRPr="00D36451">
        <w:rPr>
          <w:rFonts w:ascii="Calibri" w:hAnsi="Calibri" w:cs="Calibri"/>
          <w:color w:val="000000"/>
        </w:rPr>
        <w:t>Labour costs commonly account for more than 50% of a horticulture business’s cost</w:t>
      </w:r>
      <w:r>
        <w:rPr>
          <w:rFonts w:ascii="Calibri" w:hAnsi="Calibri" w:cs="Calibri"/>
          <w:color w:val="000000"/>
        </w:rPr>
        <w:t>s</w:t>
      </w:r>
      <w:r w:rsidRPr="00D36451">
        <w:rPr>
          <w:rFonts w:ascii="Calibri" w:hAnsi="Calibri" w:cs="Calibri"/>
          <w:color w:val="000000"/>
        </w:rPr>
        <w:t xml:space="preserve"> of production. Australia’s labour costs are amongst the highest in the world and certainly the highest in the Asia-Pacific region</w:t>
      </w:r>
      <w:r w:rsidR="003F131E">
        <w:rPr>
          <w:rFonts w:ascii="Calibri" w:hAnsi="Calibri" w:cs="Calibri"/>
          <w:color w:val="000000"/>
        </w:rPr>
        <w:t>.</w:t>
      </w:r>
    </w:p>
    <w:p w14:paraId="31C3132C" w14:textId="2BF769A8" w:rsidR="001F1F7B" w:rsidRPr="00D36451" w:rsidRDefault="001F1F7B" w:rsidP="001F1F7B">
      <w:pPr>
        <w:autoSpaceDE w:val="0"/>
        <w:autoSpaceDN w:val="0"/>
        <w:adjustRightInd w:val="0"/>
        <w:spacing w:after="160" w:line="288" w:lineRule="auto"/>
        <w:jc w:val="both"/>
        <w:rPr>
          <w:rFonts w:ascii="Calibri" w:hAnsi="Calibri" w:cs="Calibri"/>
          <w:color w:val="000000"/>
        </w:rPr>
      </w:pPr>
      <w:r w:rsidRPr="00287FF5">
        <w:rPr>
          <w:rFonts w:ascii="Calibri" w:hAnsi="Calibri" w:cs="Calibri"/>
          <w:color w:val="000000"/>
        </w:rPr>
        <w:t>The Horticultural Award 2010 provides for a minimum hourly rate of $17.29</w:t>
      </w:r>
      <w:r w:rsidR="003F131E">
        <w:rPr>
          <w:rFonts w:ascii="Calibri" w:hAnsi="Calibri" w:cs="Calibri"/>
          <w:color w:val="000000"/>
        </w:rPr>
        <w:t xml:space="preserve"> per </w:t>
      </w:r>
      <w:r w:rsidRPr="00287FF5">
        <w:rPr>
          <w:rFonts w:ascii="Calibri" w:hAnsi="Calibri" w:cs="Calibri"/>
          <w:color w:val="000000"/>
        </w:rPr>
        <w:t>hour plus superannuation for the lowest level unskilled worker (Level 1- full or part-time), and $21.61</w:t>
      </w:r>
      <w:r w:rsidR="003F131E">
        <w:rPr>
          <w:rFonts w:ascii="Calibri" w:hAnsi="Calibri" w:cs="Calibri"/>
          <w:color w:val="000000"/>
        </w:rPr>
        <w:t xml:space="preserve"> per </w:t>
      </w:r>
      <w:r w:rsidRPr="00287FF5">
        <w:rPr>
          <w:rFonts w:ascii="Calibri" w:hAnsi="Calibri" w:cs="Calibri"/>
          <w:color w:val="000000"/>
        </w:rPr>
        <w:t>hour plus superannuation for the equivalent casual employee. The Award means that Australian horticulture is uncompetitive by international standards. For example, Australian apple growers must pay an apple picker (usually a casual backpacker) a minimum of $23.66</w:t>
      </w:r>
      <w:r w:rsidR="003F131E">
        <w:rPr>
          <w:rFonts w:ascii="Calibri" w:hAnsi="Calibri" w:cs="Calibri"/>
          <w:color w:val="000000"/>
        </w:rPr>
        <w:t xml:space="preserve"> per </w:t>
      </w:r>
      <w:r w:rsidRPr="00287FF5">
        <w:rPr>
          <w:rFonts w:ascii="Calibri" w:hAnsi="Calibri" w:cs="Calibri"/>
          <w:color w:val="000000"/>
        </w:rPr>
        <w:t xml:space="preserve">hour. This compares with </w:t>
      </w:r>
      <w:r w:rsidRPr="00287FF5">
        <w:rPr>
          <w:rFonts w:ascii="Calibri" w:hAnsi="Calibri" w:cs="Calibri"/>
          <w:color w:val="000000"/>
        </w:rPr>
        <w:lastRenderedPageBreak/>
        <w:t xml:space="preserve">New Zealand where each picker earns AUD$15.17 per hour and Chile where workers are paid an average of AUD$7.08 per hour during harvest. </w:t>
      </w:r>
    </w:p>
    <w:p w14:paraId="23C34724" w14:textId="3EDADC96" w:rsidR="001F1F7B" w:rsidRPr="00287FF5" w:rsidRDefault="001F1F7B" w:rsidP="001F1F7B">
      <w:pPr>
        <w:autoSpaceDE w:val="0"/>
        <w:autoSpaceDN w:val="0"/>
        <w:adjustRightInd w:val="0"/>
        <w:spacing w:after="160" w:line="288" w:lineRule="auto"/>
        <w:jc w:val="both"/>
        <w:rPr>
          <w:rFonts w:ascii="Calibri" w:hAnsi="Calibri" w:cs="Calibri"/>
          <w:color w:val="000000"/>
        </w:rPr>
      </w:pPr>
      <w:r w:rsidRPr="00287FF5">
        <w:rPr>
          <w:rFonts w:ascii="Calibri" w:hAnsi="Calibri" w:cs="Calibri"/>
          <w:color w:val="000000"/>
        </w:rPr>
        <w:t xml:space="preserve">The high wage rates mean that Australia no longer enjoys the natural competitive advantage in agriculture as it once did. Australian fresh produce finds it difficult to compete in many international markets, with supplies primarily targeted at the premium end consumer. For many horticultural commodities the export strategy relies on Australia’s image of producing “clean, green, safe” fresh produce, varieties </w:t>
      </w:r>
      <w:r w:rsidR="003F131E">
        <w:rPr>
          <w:rFonts w:ascii="Calibri" w:hAnsi="Calibri" w:cs="Calibri"/>
          <w:color w:val="000000"/>
        </w:rPr>
        <w:t xml:space="preserve">with superior quality </w:t>
      </w:r>
      <w:r w:rsidRPr="00287FF5">
        <w:rPr>
          <w:rFonts w:ascii="Calibri" w:hAnsi="Calibri" w:cs="Calibri"/>
          <w:color w:val="000000"/>
        </w:rPr>
        <w:t xml:space="preserve">and a seasonal window that immediately precedes or follows the supply period of alternate and much cheaper southern hemisphere producers. These factors can be expected to be eroded over time and Australian horticultural growers will need to develop new niche markets or provide existing overseas markets with new reasons to retain their custom. </w:t>
      </w:r>
    </w:p>
    <w:p w14:paraId="158D06D9" w14:textId="7196FBE5" w:rsidR="001F1F7B" w:rsidRPr="00287FF5" w:rsidRDefault="001F1F7B" w:rsidP="001F1F7B">
      <w:pPr>
        <w:autoSpaceDE w:val="0"/>
        <w:autoSpaceDN w:val="0"/>
        <w:adjustRightInd w:val="0"/>
        <w:spacing w:after="160" w:line="288" w:lineRule="auto"/>
        <w:jc w:val="both"/>
        <w:rPr>
          <w:rFonts w:ascii="Calibri" w:hAnsi="Calibri" w:cs="Calibri"/>
          <w:color w:val="000000"/>
        </w:rPr>
      </w:pPr>
      <w:r w:rsidRPr="00287FF5">
        <w:rPr>
          <w:rFonts w:ascii="Calibri" w:hAnsi="Calibri" w:cs="Calibri"/>
          <w:color w:val="000000"/>
        </w:rPr>
        <w:t>Alternatively, Australian growers will need to find ways to reduce their costs of production, particularly labour which accounts for more than 50% o</w:t>
      </w:r>
      <w:r w:rsidR="003F131E">
        <w:rPr>
          <w:rFonts w:ascii="Calibri" w:hAnsi="Calibri" w:cs="Calibri"/>
          <w:color w:val="000000"/>
        </w:rPr>
        <w:t>f</w:t>
      </w:r>
      <w:r w:rsidRPr="00287FF5">
        <w:rPr>
          <w:rFonts w:ascii="Calibri" w:hAnsi="Calibri" w:cs="Calibri"/>
          <w:color w:val="000000"/>
        </w:rPr>
        <w:t xml:space="preserve"> costs for many horticultural commodities. Mechanisation, automation and robotics to replace labour will play a key role but advances in this area and widespread adoption is </w:t>
      </w:r>
      <w:r w:rsidR="003F131E">
        <w:rPr>
          <w:rFonts w:ascii="Calibri" w:hAnsi="Calibri" w:cs="Calibri"/>
          <w:color w:val="000000"/>
        </w:rPr>
        <w:t>some years</w:t>
      </w:r>
      <w:r w:rsidRPr="00287FF5">
        <w:rPr>
          <w:rFonts w:ascii="Calibri" w:hAnsi="Calibri" w:cs="Calibri"/>
          <w:color w:val="000000"/>
        </w:rPr>
        <w:t xml:space="preserve"> </w:t>
      </w:r>
      <w:r>
        <w:rPr>
          <w:rFonts w:ascii="Calibri" w:hAnsi="Calibri" w:cs="Calibri"/>
          <w:color w:val="000000"/>
        </w:rPr>
        <w:t>away</w:t>
      </w:r>
      <w:r w:rsidRPr="00287FF5">
        <w:rPr>
          <w:rFonts w:ascii="Calibri" w:hAnsi="Calibri" w:cs="Calibri"/>
          <w:color w:val="000000"/>
        </w:rPr>
        <w:t xml:space="preserve">. The focus of growers now then is to reduce wage bills and associated on-costs. </w:t>
      </w:r>
    </w:p>
    <w:p w14:paraId="5E4C7358" w14:textId="484A718F" w:rsidR="001F1F7B" w:rsidRPr="00287FF5" w:rsidRDefault="001F1F7B" w:rsidP="001F1F7B">
      <w:pPr>
        <w:autoSpaceDE w:val="0"/>
        <w:autoSpaceDN w:val="0"/>
        <w:adjustRightInd w:val="0"/>
        <w:spacing w:after="160" w:line="288" w:lineRule="auto"/>
        <w:jc w:val="both"/>
        <w:rPr>
          <w:rFonts w:ascii="Calibri" w:hAnsi="Calibri" w:cs="Calibri"/>
          <w:color w:val="000000"/>
        </w:rPr>
      </w:pPr>
      <w:r w:rsidRPr="00287FF5">
        <w:rPr>
          <w:rFonts w:ascii="Calibri" w:hAnsi="Calibri" w:cs="Calibri"/>
          <w:color w:val="000000"/>
        </w:rPr>
        <w:t xml:space="preserve">Add to this Australia’s </w:t>
      </w:r>
      <w:r>
        <w:rPr>
          <w:rFonts w:ascii="Calibri" w:hAnsi="Calibri" w:cs="Calibri"/>
          <w:color w:val="000000"/>
        </w:rPr>
        <w:t>Occupational Health &amp; Safety (</w:t>
      </w:r>
      <w:r w:rsidRPr="00287FF5">
        <w:rPr>
          <w:rFonts w:ascii="Calibri" w:hAnsi="Calibri" w:cs="Calibri"/>
          <w:color w:val="000000"/>
        </w:rPr>
        <w:t>OH&amp;S</w:t>
      </w:r>
      <w:r>
        <w:rPr>
          <w:rFonts w:ascii="Calibri" w:hAnsi="Calibri" w:cs="Calibri"/>
          <w:color w:val="000000"/>
        </w:rPr>
        <w:t>)</w:t>
      </w:r>
      <w:r w:rsidRPr="00287FF5">
        <w:rPr>
          <w:rFonts w:ascii="Calibri" w:hAnsi="Calibri" w:cs="Calibri"/>
          <w:color w:val="000000"/>
        </w:rPr>
        <w:t xml:space="preserve"> regulations, again not standardised</w:t>
      </w:r>
      <w:r w:rsidR="003F131E">
        <w:rPr>
          <w:rFonts w:ascii="Calibri" w:hAnsi="Calibri" w:cs="Calibri"/>
          <w:color w:val="000000"/>
        </w:rPr>
        <w:t>,</w:t>
      </w:r>
      <w:r w:rsidRPr="00287FF5">
        <w:rPr>
          <w:rFonts w:ascii="Calibri" w:hAnsi="Calibri" w:cs="Calibri"/>
          <w:color w:val="000000"/>
        </w:rPr>
        <w:t xml:space="preserve"> all adding to make Australia that much more uncompetitive in the export space and holding its own against imports. </w:t>
      </w:r>
    </w:p>
    <w:p w14:paraId="1B262CE1" w14:textId="77777777" w:rsidR="001F1F7B" w:rsidRPr="00287FF5" w:rsidRDefault="001F1F7B" w:rsidP="001F1F7B">
      <w:pPr>
        <w:autoSpaceDE w:val="0"/>
        <w:autoSpaceDN w:val="0"/>
        <w:adjustRightInd w:val="0"/>
        <w:spacing w:after="160" w:line="288" w:lineRule="auto"/>
        <w:jc w:val="both"/>
        <w:rPr>
          <w:rFonts w:ascii="Calibri" w:hAnsi="Calibri" w:cs="Calibri"/>
          <w:color w:val="000000"/>
        </w:rPr>
      </w:pPr>
      <w:r w:rsidRPr="00287FF5">
        <w:rPr>
          <w:rFonts w:ascii="Calibri" w:hAnsi="Calibri" w:cs="Calibri"/>
          <w:color w:val="000000"/>
        </w:rPr>
        <w:t xml:space="preserve">Gains in this area can be made by: </w:t>
      </w:r>
    </w:p>
    <w:p w14:paraId="2294766D" w14:textId="1220E213" w:rsidR="001F1F7B" w:rsidRPr="009B194E" w:rsidRDefault="001F1F7B" w:rsidP="002F6520">
      <w:pPr>
        <w:pStyle w:val="ListParagraph"/>
        <w:numPr>
          <w:ilvl w:val="0"/>
          <w:numId w:val="19"/>
        </w:numPr>
        <w:autoSpaceDE w:val="0"/>
        <w:autoSpaceDN w:val="0"/>
        <w:adjustRightInd w:val="0"/>
        <w:spacing w:after="160" w:line="288" w:lineRule="auto"/>
        <w:ind w:left="357" w:hanging="357"/>
        <w:contextualSpacing w:val="0"/>
        <w:jc w:val="both"/>
        <w:rPr>
          <w:rFonts w:ascii="Calibri" w:hAnsi="Calibri" w:cs="Calibri"/>
          <w:color w:val="000000"/>
        </w:rPr>
      </w:pPr>
      <w:r w:rsidRPr="009B194E">
        <w:rPr>
          <w:rFonts w:ascii="Calibri" w:hAnsi="Calibri" w:cs="Calibri"/>
          <w:color w:val="000000"/>
        </w:rPr>
        <w:t>Providing greater flexibility in Awards and Rem</w:t>
      </w:r>
      <w:r w:rsidR="003F131E">
        <w:rPr>
          <w:rFonts w:ascii="Calibri" w:hAnsi="Calibri" w:cs="Calibri"/>
          <w:color w:val="000000"/>
        </w:rPr>
        <w:t>oving the Use of Penalty Rates.</w:t>
      </w:r>
    </w:p>
    <w:p w14:paraId="34900066" w14:textId="128DACE6" w:rsidR="001F1F7B" w:rsidRPr="009B194E" w:rsidRDefault="001F1F7B" w:rsidP="002F6520">
      <w:pPr>
        <w:pStyle w:val="ListParagraph"/>
        <w:numPr>
          <w:ilvl w:val="0"/>
          <w:numId w:val="19"/>
        </w:numPr>
        <w:autoSpaceDE w:val="0"/>
        <w:autoSpaceDN w:val="0"/>
        <w:adjustRightInd w:val="0"/>
        <w:spacing w:after="160" w:line="288" w:lineRule="auto"/>
        <w:ind w:left="357" w:hanging="357"/>
        <w:contextualSpacing w:val="0"/>
        <w:jc w:val="both"/>
        <w:rPr>
          <w:rFonts w:ascii="Calibri" w:hAnsi="Calibri" w:cs="Calibri"/>
          <w:color w:val="000000"/>
        </w:rPr>
      </w:pPr>
      <w:r w:rsidRPr="009B194E">
        <w:rPr>
          <w:rFonts w:ascii="Calibri" w:hAnsi="Calibri" w:cs="Calibri"/>
          <w:color w:val="000000"/>
        </w:rPr>
        <w:t xml:space="preserve">Reducing red tape and high costs associated </w:t>
      </w:r>
      <w:r w:rsidR="003F131E">
        <w:rPr>
          <w:rFonts w:ascii="Calibri" w:hAnsi="Calibri" w:cs="Calibri"/>
          <w:color w:val="000000"/>
        </w:rPr>
        <w:t>with engaging overseas workers.</w:t>
      </w:r>
    </w:p>
    <w:p w14:paraId="136C29DD" w14:textId="602EBDA8" w:rsidR="001F1F7B" w:rsidRPr="009B194E" w:rsidRDefault="001F1F7B" w:rsidP="002F6520">
      <w:pPr>
        <w:pStyle w:val="ListParagraph"/>
        <w:numPr>
          <w:ilvl w:val="0"/>
          <w:numId w:val="19"/>
        </w:numPr>
        <w:autoSpaceDE w:val="0"/>
        <w:autoSpaceDN w:val="0"/>
        <w:adjustRightInd w:val="0"/>
        <w:spacing w:after="160" w:line="288" w:lineRule="auto"/>
        <w:ind w:left="357" w:hanging="357"/>
        <w:contextualSpacing w:val="0"/>
        <w:jc w:val="both"/>
        <w:rPr>
          <w:rFonts w:ascii="Calibri" w:hAnsi="Calibri" w:cs="Calibri"/>
          <w:color w:val="000000"/>
        </w:rPr>
      </w:pPr>
      <w:r w:rsidRPr="009B194E">
        <w:rPr>
          <w:rFonts w:ascii="Calibri" w:hAnsi="Calibri" w:cs="Calibri"/>
          <w:color w:val="000000"/>
        </w:rPr>
        <w:t>Reinstate Tax Free Thresholds for Backpackers</w:t>
      </w:r>
      <w:r w:rsidR="003F131E">
        <w:rPr>
          <w:rFonts w:ascii="Calibri" w:hAnsi="Calibri" w:cs="Calibri"/>
          <w:color w:val="000000"/>
        </w:rPr>
        <w:t>.</w:t>
      </w:r>
      <w:r w:rsidRPr="009B194E">
        <w:rPr>
          <w:rFonts w:ascii="Calibri" w:hAnsi="Calibri" w:cs="Calibri"/>
          <w:color w:val="000000"/>
        </w:rPr>
        <w:t xml:space="preserve"> </w:t>
      </w:r>
    </w:p>
    <w:p w14:paraId="378ED0D6" w14:textId="7C2EC885" w:rsidR="001F1F7B" w:rsidRPr="009B194E" w:rsidRDefault="003F131E" w:rsidP="002F6520">
      <w:pPr>
        <w:pStyle w:val="ListParagraph"/>
        <w:numPr>
          <w:ilvl w:val="0"/>
          <w:numId w:val="19"/>
        </w:numPr>
        <w:autoSpaceDE w:val="0"/>
        <w:autoSpaceDN w:val="0"/>
        <w:adjustRightInd w:val="0"/>
        <w:spacing w:after="160" w:line="288" w:lineRule="auto"/>
        <w:ind w:left="357" w:hanging="357"/>
        <w:contextualSpacing w:val="0"/>
        <w:jc w:val="both"/>
        <w:rPr>
          <w:rFonts w:ascii="Calibri" w:hAnsi="Calibri" w:cs="Calibri"/>
          <w:color w:val="000000"/>
        </w:rPr>
      </w:pPr>
      <w:r>
        <w:rPr>
          <w:rFonts w:ascii="Calibri" w:hAnsi="Calibri" w:cs="Calibri"/>
          <w:color w:val="000000"/>
        </w:rPr>
        <w:t xml:space="preserve">Review </w:t>
      </w:r>
      <w:r w:rsidR="001F1F7B" w:rsidRPr="009B194E">
        <w:rPr>
          <w:rFonts w:ascii="Calibri" w:hAnsi="Calibri" w:cs="Calibri"/>
          <w:color w:val="000000"/>
        </w:rPr>
        <w:t>Superannuation Payments to Backpackers</w:t>
      </w:r>
      <w:r>
        <w:rPr>
          <w:rFonts w:ascii="Calibri" w:hAnsi="Calibri" w:cs="Calibri"/>
          <w:color w:val="000000"/>
        </w:rPr>
        <w:t>.</w:t>
      </w:r>
      <w:r w:rsidR="001F1F7B" w:rsidRPr="009B194E">
        <w:rPr>
          <w:rFonts w:ascii="Calibri" w:hAnsi="Calibri" w:cs="Calibri"/>
          <w:color w:val="000000"/>
        </w:rPr>
        <w:t xml:space="preserve"> </w:t>
      </w:r>
    </w:p>
    <w:p w14:paraId="7CEE7B81" w14:textId="6EEEDB6A" w:rsidR="001F1F7B" w:rsidRPr="009B194E" w:rsidRDefault="003F131E" w:rsidP="002F6520">
      <w:pPr>
        <w:pStyle w:val="ListParagraph"/>
        <w:numPr>
          <w:ilvl w:val="0"/>
          <w:numId w:val="19"/>
        </w:numPr>
        <w:autoSpaceDE w:val="0"/>
        <w:autoSpaceDN w:val="0"/>
        <w:adjustRightInd w:val="0"/>
        <w:spacing w:after="160" w:line="288" w:lineRule="auto"/>
        <w:ind w:left="357" w:hanging="357"/>
        <w:contextualSpacing w:val="0"/>
        <w:jc w:val="both"/>
        <w:rPr>
          <w:rFonts w:ascii="Calibri" w:hAnsi="Calibri" w:cs="Calibri"/>
          <w:color w:val="000000"/>
        </w:rPr>
      </w:pPr>
      <w:r>
        <w:rPr>
          <w:rFonts w:ascii="Calibri" w:hAnsi="Calibri" w:cs="Calibri"/>
          <w:color w:val="000000"/>
        </w:rPr>
        <w:t xml:space="preserve">Review </w:t>
      </w:r>
      <w:r w:rsidR="001F1F7B" w:rsidRPr="009B194E">
        <w:rPr>
          <w:rFonts w:ascii="Calibri" w:hAnsi="Calibri" w:cs="Calibri"/>
          <w:color w:val="000000"/>
        </w:rPr>
        <w:t>Superannuation Thresholds and</w:t>
      </w:r>
      <w:r>
        <w:rPr>
          <w:rFonts w:ascii="Calibri" w:hAnsi="Calibri" w:cs="Calibri"/>
          <w:color w:val="000000"/>
        </w:rPr>
        <w:t xml:space="preserve"> Contributions to a Single Fund.</w:t>
      </w:r>
    </w:p>
    <w:p w14:paraId="6404F4EE" w14:textId="06B528E7" w:rsidR="001F1F7B" w:rsidRPr="009B194E" w:rsidRDefault="003F131E" w:rsidP="002F6520">
      <w:pPr>
        <w:pStyle w:val="ListParagraph"/>
        <w:numPr>
          <w:ilvl w:val="0"/>
          <w:numId w:val="19"/>
        </w:numPr>
        <w:autoSpaceDE w:val="0"/>
        <w:autoSpaceDN w:val="0"/>
        <w:adjustRightInd w:val="0"/>
        <w:spacing w:after="160" w:line="288" w:lineRule="auto"/>
        <w:ind w:left="357" w:hanging="357"/>
        <w:contextualSpacing w:val="0"/>
        <w:jc w:val="both"/>
        <w:rPr>
          <w:rFonts w:ascii="Calibri" w:hAnsi="Calibri" w:cs="Calibri"/>
          <w:color w:val="000000"/>
        </w:rPr>
      </w:pPr>
      <w:r>
        <w:rPr>
          <w:rFonts w:ascii="Calibri" w:hAnsi="Calibri" w:cs="Calibri"/>
          <w:color w:val="000000"/>
        </w:rPr>
        <w:t>Improve a</w:t>
      </w:r>
      <w:r w:rsidR="001F1F7B" w:rsidRPr="009B194E">
        <w:rPr>
          <w:rFonts w:ascii="Calibri" w:hAnsi="Calibri" w:cs="Calibri"/>
          <w:color w:val="000000"/>
        </w:rPr>
        <w:t>ccess to Skilled and Semi-Skilled Migrants</w:t>
      </w:r>
      <w:r>
        <w:rPr>
          <w:rFonts w:ascii="Calibri" w:hAnsi="Calibri" w:cs="Calibri"/>
          <w:color w:val="000000"/>
        </w:rPr>
        <w:t>.</w:t>
      </w:r>
      <w:r w:rsidR="001F1F7B" w:rsidRPr="009B194E">
        <w:rPr>
          <w:rFonts w:ascii="Calibri" w:hAnsi="Calibri" w:cs="Calibri"/>
          <w:color w:val="000000"/>
        </w:rPr>
        <w:t xml:space="preserve"> </w:t>
      </w:r>
    </w:p>
    <w:p w14:paraId="2D352C0C" w14:textId="77777777" w:rsidR="001F1F7B" w:rsidRPr="009B194E" w:rsidRDefault="001F1F7B" w:rsidP="002F6520">
      <w:pPr>
        <w:pStyle w:val="ListParagraph"/>
        <w:numPr>
          <w:ilvl w:val="0"/>
          <w:numId w:val="19"/>
        </w:numPr>
        <w:autoSpaceDE w:val="0"/>
        <w:autoSpaceDN w:val="0"/>
        <w:adjustRightInd w:val="0"/>
        <w:spacing w:after="160" w:line="288" w:lineRule="auto"/>
        <w:ind w:left="357" w:hanging="357"/>
        <w:contextualSpacing w:val="0"/>
        <w:jc w:val="both"/>
        <w:rPr>
          <w:rFonts w:ascii="Calibri" w:hAnsi="Calibri" w:cs="Calibri"/>
          <w:color w:val="000000"/>
        </w:rPr>
      </w:pPr>
      <w:r w:rsidRPr="009B194E">
        <w:rPr>
          <w:rFonts w:ascii="Calibri" w:hAnsi="Calibri" w:cs="Calibri"/>
          <w:color w:val="000000"/>
        </w:rPr>
        <w:t xml:space="preserve">Visa Checking Responsibilities </w:t>
      </w:r>
    </w:p>
    <w:p w14:paraId="6BE79D2D" w14:textId="5C6465DF" w:rsidR="001F1F7B" w:rsidRPr="009B194E" w:rsidRDefault="001F1F7B" w:rsidP="002F6520">
      <w:pPr>
        <w:pStyle w:val="ListParagraph"/>
        <w:numPr>
          <w:ilvl w:val="0"/>
          <w:numId w:val="19"/>
        </w:numPr>
        <w:autoSpaceDE w:val="0"/>
        <w:autoSpaceDN w:val="0"/>
        <w:adjustRightInd w:val="0"/>
        <w:spacing w:after="160" w:line="288" w:lineRule="auto"/>
        <w:ind w:left="357" w:hanging="357"/>
        <w:contextualSpacing w:val="0"/>
        <w:jc w:val="both"/>
        <w:rPr>
          <w:rFonts w:ascii="Calibri" w:hAnsi="Calibri" w:cs="Calibri"/>
          <w:color w:val="000000"/>
        </w:rPr>
      </w:pPr>
      <w:r w:rsidRPr="009B194E">
        <w:rPr>
          <w:rFonts w:ascii="Calibri" w:hAnsi="Calibri" w:cs="Calibri"/>
          <w:color w:val="000000"/>
        </w:rPr>
        <w:t>Streamlined Approved Employer Status and Removal of Labour Market Testing</w:t>
      </w:r>
      <w:r w:rsidR="003F131E">
        <w:rPr>
          <w:rFonts w:ascii="Calibri" w:hAnsi="Calibri" w:cs="Calibri"/>
          <w:color w:val="000000"/>
        </w:rPr>
        <w:t>.</w:t>
      </w:r>
      <w:r w:rsidRPr="009B194E">
        <w:rPr>
          <w:rFonts w:ascii="Calibri" w:hAnsi="Calibri" w:cs="Calibri"/>
          <w:color w:val="000000"/>
        </w:rPr>
        <w:t xml:space="preserve"> </w:t>
      </w:r>
    </w:p>
    <w:p w14:paraId="2F85B8DE" w14:textId="12A4F94D" w:rsidR="001F1F7B" w:rsidRPr="009B194E" w:rsidRDefault="001F1F7B" w:rsidP="002F6520">
      <w:pPr>
        <w:pStyle w:val="ListParagraph"/>
        <w:numPr>
          <w:ilvl w:val="0"/>
          <w:numId w:val="19"/>
        </w:numPr>
        <w:autoSpaceDE w:val="0"/>
        <w:autoSpaceDN w:val="0"/>
        <w:adjustRightInd w:val="0"/>
        <w:spacing w:after="160" w:line="288" w:lineRule="auto"/>
        <w:ind w:left="357" w:hanging="357"/>
        <w:contextualSpacing w:val="0"/>
        <w:jc w:val="both"/>
        <w:rPr>
          <w:rFonts w:ascii="Calibri" w:hAnsi="Calibri" w:cs="Calibri"/>
          <w:color w:val="000000"/>
        </w:rPr>
      </w:pPr>
      <w:r w:rsidRPr="009B194E">
        <w:rPr>
          <w:rFonts w:ascii="Calibri" w:hAnsi="Calibri" w:cs="Calibri"/>
          <w:color w:val="000000"/>
        </w:rPr>
        <w:t>Improving oversight of Labour Hire Firms (ideally a Commonwealth Government registration system)</w:t>
      </w:r>
      <w:r w:rsidR="003F131E">
        <w:rPr>
          <w:rFonts w:ascii="Calibri" w:hAnsi="Calibri" w:cs="Calibri"/>
          <w:color w:val="000000"/>
        </w:rPr>
        <w:t>.</w:t>
      </w:r>
      <w:r w:rsidRPr="009B194E">
        <w:rPr>
          <w:rFonts w:ascii="Calibri" w:hAnsi="Calibri" w:cs="Calibri"/>
          <w:color w:val="000000"/>
        </w:rPr>
        <w:t xml:space="preserve"> </w:t>
      </w:r>
    </w:p>
    <w:p w14:paraId="3811D751" w14:textId="5DFCB7EB" w:rsidR="001F1F7B" w:rsidRPr="009B194E" w:rsidRDefault="001F1F7B" w:rsidP="002F6520">
      <w:pPr>
        <w:pStyle w:val="ListParagraph"/>
        <w:numPr>
          <w:ilvl w:val="0"/>
          <w:numId w:val="19"/>
        </w:numPr>
        <w:autoSpaceDE w:val="0"/>
        <w:autoSpaceDN w:val="0"/>
        <w:adjustRightInd w:val="0"/>
        <w:spacing w:after="160" w:line="288" w:lineRule="auto"/>
        <w:ind w:left="357" w:hanging="357"/>
        <w:contextualSpacing w:val="0"/>
        <w:jc w:val="both"/>
        <w:rPr>
          <w:rFonts w:ascii="Calibri" w:hAnsi="Calibri" w:cs="Calibri"/>
          <w:color w:val="000000"/>
        </w:rPr>
      </w:pPr>
      <w:r w:rsidRPr="009B194E">
        <w:rPr>
          <w:rFonts w:ascii="Calibri" w:hAnsi="Calibri" w:cs="Calibri"/>
          <w:color w:val="000000"/>
        </w:rPr>
        <w:t>Removal of duplications in OHS regulations</w:t>
      </w:r>
      <w:r w:rsidR="003F131E">
        <w:rPr>
          <w:rFonts w:ascii="Calibri" w:hAnsi="Calibri" w:cs="Calibri"/>
          <w:color w:val="000000"/>
        </w:rPr>
        <w:t>.</w:t>
      </w:r>
      <w:r w:rsidRPr="009B194E">
        <w:rPr>
          <w:rFonts w:ascii="Calibri" w:hAnsi="Calibri" w:cs="Calibri"/>
          <w:color w:val="000000"/>
        </w:rPr>
        <w:t xml:space="preserve"> </w:t>
      </w:r>
    </w:p>
    <w:p w14:paraId="1F7E20E2" w14:textId="77777777" w:rsidR="001F1F7B" w:rsidRPr="00D36451" w:rsidRDefault="001F1F7B" w:rsidP="001F1F7B">
      <w:pPr>
        <w:autoSpaceDE w:val="0"/>
        <w:autoSpaceDN w:val="0"/>
        <w:adjustRightInd w:val="0"/>
        <w:spacing w:after="160" w:line="288" w:lineRule="auto"/>
        <w:jc w:val="both"/>
        <w:rPr>
          <w:rFonts w:ascii="Calibri" w:hAnsi="Calibri" w:cs="Calibri"/>
          <w:color w:val="000000"/>
        </w:rPr>
      </w:pPr>
    </w:p>
    <w:p w14:paraId="67126A32" w14:textId="77777777" w:rsidR="001F1F7B" w:rsidRPr="00F6656C" w:rsidRDefault="001F1F7B" w:rsidP="001F1F7B">
      <w:pPr>
        <w:autoSpaceDE w:val="0"/>
        <w:autoSpaceDN w:val="0"/>
        <w:adjustRightInd w:val="0"/>
        <w:spacing w:after="160" w:line="288" w:lineRule="auto"/>
        <w:jc w:val="both"/>
        <w:rPr>
          <w:rFonts w:ascii="Calibri" w:hAnsi="Calibri" w:cs="Calibri"/>
          <w:b/>
          <w:color w:val="000000"/>
        </w:rPr>
      </w:pPr>
      <w:r w:rsidRPr="00F6656C">
        <w:rPr>
          <w:rFonts w:ascii="Calibri" w:hAnsi="Calibri" w:cs="Calibri"/>
          <w:b/>
          <w:iCs/>
          <w:color w:val="000000"/>
        </w:rPr>
        <w:t xml:space="preserve">Recommendations </w:t>
      </w:r>
    </w:p>
    <w:p w14:paraId="4880F8A6" w14:textId="43288E02" w:rsidR="001F1F7B" w:rsidRPr="00F6656C" w:rsidRDefault="001F1F7B" w:rsidP="002F6520">
      <w:pPr>
        <w:pStyle w:val="ListParagraph"/>
        <w:numPr>
          <w:ilvl w:val="0"/>
          <w:numId w:val="21"/>
        </w:numPr>
        <w:autoSpaceDE w:val="0"/>
        <w:autoSpaceDN w:val="0"/>
        <w:adjustRightInd w:val="0"/>
        <w:spacing w:after="160" w:line="288" w:lineRule="auto"/>
        <w:ind w:left="360"/>
        <w:contextualSpacing w:val="0"/>
        <w:jc w:val="both"/>
        <w:rPr>
          <w:rFonts w:ascii="Calibri" w:hAnsi="Calibri" w:cs="Calibri"/>
          <w:color w:val="000000"/>
        </w:rPr>
      </w:pPr>
      <w:r w:rsidRPr="00F6656C">
        <w:rPr>
          <w:rFonts w:ascii="Calibri" w:hAnsi="Calibri" w:cs="Calibri"/>
          <w:color w:val="000000"/>
        </w:rPr>
        <w:t xml:space="preserve">Government review modern awards for their relevance to </w:t>
      </w:r>
      <w:r>
        <w:rPr>
          <w:rFonts w:ascii="Calibri" w:hAnsi="Calibri" w:cs="Calibri"/>
          <w:color w:val="000000"/>
        </w:rPr>
        <w:t>agriculture</w:t>
      </w:r>
      <w:r w:rsidRPr="00F6656C">
        <w:rPr>
          <w:rFonts w:ascii="Calibri" w:hAnsi="Calibri" w:cs="Calibri"/>
          <w:color w:val="000000"/>
        </w:rPr>
        <w:t xml:space="preserve"> and redesign in such a way as to better recognise the ‘out of hours’ nature of </w:t>
      </w:r>
      <w:r>
        <w:rPr>
          <w:rFonts w:ascii="Calibri" w:hAnsi="Calibri" w:cs="Calibri"/>
          <w:color w:val="000000"/>
        </w:rPr>
        <w:t>agricultural</w:t>
      </w:r>
      <w:r w:rsidRPr="00F6656C">
        <w:rPr>
          <w:rFonts w:ascii="Calibri" w:hAnsi="Calibri" w:cs="Calibri"/>
          <w:color w:val="000000"/>
        </w:rPr>
        <w:t xml:space="preserve"> production</w:t>
      </w:r>
      <w:r w:rsidR="003F131E">
        <w:rPr>
          <w:rFonts w:ascii="Calibri" w:hAnsi="Calibri" w:cs="Calibri"/>
          <w:color w:val="000000"/>
        </w:rPr>
        <w:t>.</w:t>
      </w:r>
      <w:r w:rsidRPr="00F6656C">
        <w:rPr>
          <w:rFonts w:ascii="Calibri" w:hAnsi="Calibri" w:cs="Calibri"/>
          <w:color w:val="000000"/>
        </w:rPr>
        <w:t xml:space="preserve"> </w:t>
      </w:r>
    </w:p>
    <w:p w14:paraId="16CFD525" w14:textId="05DCC230" w:rsidR="001F1F7B" w:rsidRPr="00F6656C" w:rsidRDefault="001F1F7B" w:rsidP="002F6520">
      <w:pPr>
        <w:pStyle w:val="ListParagraph"/>
        <w:numPr>
          <w:ilvl w:val="0"/>
          <w:numId w:val="21"/>
        </w:numPr>
        <w:autoSpaceDE w:val="0"/>
        <w:autoSpaceDN w:val="0"/>
        <w:adjustRightInd w:val="0"/>
        <w:spacing w:after="160" w:line="288" w:lineRule="auto"/>
        <w:ind w:left="360"/>
        <w:contextualSpacing w:val="0"/>
        <w:jc w:val="both"/>
        <w:rPr>
          <w:rFonts w:ascii="Calibri" w:hAnsi="Calibri" w:cs="Calibri"/>
          <w:color w:val="000000"/>
        </w:rPr>
      </w:pPr>
      <w:r w:rsidRPr="00F6656C">
        <w:rPr>
          <w:rFonts w:ascii="Calibri" w:hAnsi="Calibri" w:cs="Calibri"/>
          <w:color w:val="000000"/>
        </w:rPr>
        <w:lastRenderedPageBreak/>
        <w:t xml:space="preserve">Refine the industrial relations framework to deliver an affordable and flexible system for business owners and fair pay and conditions for </w:t>
      </w:r>
      <w:r>
        <w:rPr>
          <w:rFonts w:ascii="Calibri" w:hAnsi="Calibri" w:cs="Calibri"/>
          <w:color w:val="000000"/>
        </w:rPr>
        <w:t>agriculture</w:t>
      </w:r>
      <w:r w:rsidRPr="00F6656C">
        <w:rPr>
          <w:rFonts w:ascii="Calibri" w:hAnsi="Calibri" w:cs="Calibri"/>
          <w:color w:val="000000"/>
        </w:rPr>
        <w:t xml:space="preserve"> workers</w:t>
      </w:r>
      <w:r w:rsidR="003F131E">
        <w:rPr>
          <w:rFonts w:ascii="Calibri" w:hAnsi="Calibri" w:cs="Calibri"/>
          <w:color w:val="000000"/>
        </w:rPr>
        <w:t>.</w:t>
      </w:r>
      <w:r w:rsidRPr="00F6656C">
        <w:rPr>
          <w:rFonts w:ascii="Calibri" w:hAnsi="Calibri" w:cs="Calibri"/>
          <w:color w:val="000000"/>
        </w:rPr>
        <w:t xml:space="preserve"> </w:t>
      </w:r>
    </w:p>
    <w:p w14:paraId="3E30A1F1" w14:textId="01126EA7" w:rsidR="001F1F7B" w:rsidRPr="00F6656C" w:rsidRDefault="001F1F7B" w:rsidP="002F6520">
      <w:pPr>
        <w:pStyle w:val="ListParagraph"/>
        <w:numPr>
          <w:ilvl w:val="0"/>
          <w:numId w:val="21"/>
        </w:numPr>
        <w:autoSpaceDE w:val="0"/>
        <w:autoSpaceDN w:val="0"/>
        <w:adjustRightInd w:val="0"/>
        <w:spacing w:after="160" w:line="288" w:lineRule="auto"/>
        <w:ind w:left="360"/>
        <w:contextualSpacing w:val="0"/>
        <w:jc w:val="both"/>
        <w:rPr>
          <w:rFonts w:ascii="Calibri" w:hAnsi="Calibri" w:cs="Calibri"/>
          <w:color w:val="000000"/>
        </w:rPr>
      </w:pPr>
      <w:r w:rsidRPr="00F6656C">
        <w:rPr>
          <w:rFonts w:ascii="Calibri" w:hAnsi="Calibri" w:cs="Calibri"/>
          <w:color w:val="000000"/>
        </w:rPr>
        <w:t xml:space="preserve">Allow for enhanced flexibility in awards and agreements to accommodate the specific characteristics of </w:t>
      </w:r>
      <w:r>
        <w:rPr>
          <w:rFonts w:ascii="Calibri" w:hAnsi="Calibri" w:cs="Calibri"/>
          <w:color w:val="000000"/>
        </w:rPr>
        <w:t>agricultural industries</w:t>
      </w:r>
      <w:r w:rsidRPr="00F6656C">
        <w:rPr>
          <w:rFonts w:ascii="Calibri" w:hAnsi="Calibri" w:cs="Calibri"/>
          <w:color w:val="000000"/>
        </w:rPr>
        <w:t xml:space="preserve">, which </w:t>
      </w:r>
      <w:r>
        <w:rPr>
          <w:rFonts w:ascii="Calibri" w:hAnsi="Calibri" w:cs="Calibri"/>
          <w:color w:val="000000"/>
        </w:rPr>
        <w:t>are</w:t>
      </w:r>
      <w:r w:rsidRPr="00F6656C">
        <w:rPr>
          <w:rFonts w:ascii="Calibri" w:hAnsi="Calibri" w:cs="Calibri"/>
          <w:color w:val="000000"/>
        </w:rPr>
        <w:t xml:space="preserve"> subject to diverse nature and crop conditions</w:t>
      </w:r>
      <w:r w:rsidR="003F131E">
        <w:rPr>
          <w:rFonts w:ascii="Calibri" w:hAnsi="Calibri" w:cs="Calibri"/>
          <w:color w:val="000000"/>
        </w:rPr>
        <w:t>.</w:t>
      </w:r>
      <w:r w:rsidRPr="00F6656C">
        <w:rPr>
          <w:rFonts w:ascii="Calibri" w:hAnsi="Calibri" w:cs="Calibri"/>
          <w:color w:val="000000"/>
        </w:rPr>
        <w:t xml:space="preserve"> </w:t>
      </w:r>
    </w:p>
    <w:p w14:paraId="6AC1688D" w14:textId="3B2BAD86" w:rsidR="001F1F7B" w:rsidRPr="00F6656C" w:rsidRDefault="001F1F7B" w:rsidP="002F6520">
      <w:pPr>
        <w:pStyle w:val="ListParagraph"/>
        <w:numPr>
          <w:ilvl w:val="0"/>
          <w:numId w:val="21"/>
        </w:numPr>
        <w:autoSpaceDE w:val="0"/>
        <w:autoSpaceDN w:val="0"/>
        <w:adjustRightInd w:val="0"/>
        <w:spacing w:after="160" w:line="288" w:lineRule="auto"/>
        <w:ind w:left="360"/>
        <w:contextualSpacing w:val="0"/>
        <w:jc w:val="both"/>
        <w:rPr>
          <w:rFonts w:ascii="Calibri" w:hAnsi="Calibri" w:cs="Calibri"/>
          <w:color w:val="000000"/>
        </w:rPr>
      </w:pPr>
      <w:r w:rsidRPr="00F6656C">
        <w:rPr>
          <w:rFonts w:ascii="Calibri" w:hAnsi="Calibri" w:cs="Calibri"/>
          <w:color w:val="000000"/>
        </w:rPr>
        <w:t xml:space="preserve">Protect the </w:t>
      </w:r>
      <w:r>
        <w:rPr>
          <w:rFonts w:ascii="Calibri" w:hAnsi="Calibri" w:cs="Calibri"/>
          <w:color w:val="000000"/>
        </w:rPr>
        <w:t xml:space="preserve">agricultural </w:t>
      </w:r>
      <w:r w:rsidRPr="00F6656C">
        <w:rPr>
          <w:rFonts w:ascii="Calibri" w:hAnsi="Calibri" w:cs="Calibri"/>
          <w:color w:val="000000"/>
        </w:rPr>
        <w:t>industr</w:t>
      </w:r>
      <w:r>
        <w:rPr>
          <w:rFonts w:ascii="Calibri" w:hAnsi="Calibri" w:cs="Calibri"/>
          <w:color w:val="000000"/>
        </w:rPr>
        <w:t>ies</w:t>
      </w:r>
      <w:r w:rsidRPr="00F6656C">
        <w:rPr>
          <w:rFonts w:ascii="Calibri" w:hAnsi="Calibri" w:cs="Calibri"/>
          <w:color w:val="000000"/>
        </w:rPr>
        <w:t xml:space="preserve"> from an expansion of penalty rates and/or public holiday rates applying to casual labour in the workforce</w:t>
      </w:r>
      <w:r w:rsidR="003F131E">
        <w:rPr>
          <w:rFonts w:ascii="Calibri" w:hAnsi="Calibri" w:cs="Calibri"/>
          <w:color w:val="000000"/>
        </w:rPr>
        <w:t>.</w:t>
      </w:r>
      <w:r w:rsidRPr="00F6656C">
        <w:rPr>
          <w:rFonts w:ascii="Calibri" w:hAnsi="Calibri" w:cs="Calibri"/>
          <w:color w:val="000000"/>
        </w:rPr>
        <w:t xml:space="preserve"> </w:t>
      </w:r>
    </w:p>
    <w:p w14:paraId="18D4C670" w14:textId="15ACB1A5" w:rsidR="001F1F7B" w:rsidRPr="00F6656C" w:rsidRDefault="001F1F7B" w:rsidP="002F6520">
      <w:pPr>
        <w:pStyle w:val="ListParagraph"/>
        <w:numPr>
          <w:ilvl w:val="0"/>
          <w:numId w:val="21"/>
        </w:numPr>
        <w:autoSpaceDE w:val="0"/>
        <w:autoSpaceDN w:val="0"/>
        <w:adjustRightInd w:val="0"/>
        <w:spacing w:after="160" w:line="288" w:lineRule="auto"/>
        <w:ind w:left="360"/>
        <w:contextualSpacing w:val="0"/>
        <w:jc w:val="both"/>
        <w:rPr>
          <w:rFonts w:ascii="Calibri" w:hAnsi="Calibri" w:cs="Calibri"/>
          <w:color w:val="000000"/>
        </w:rPr>
      </w:pPr>
      <w:r w:rsidRPr="00F6656C">
        <w:rPr>
          <w:rFonts w:ascii="Calibri" w:hAnsi="Calibri" w:cs="Calibri"/>
          <w:color w:val="000000"/>
        </w:rPr>
        <w:t>Government address current barriers to the movement between industrial awards</w:t>
      </w:r>
      <w:r w:rsidR="003F131E">
        <w:rPr>
          <w:rFonts w:ascii="Calibri" w:hAnsi="Calibri" w:cs="Calibri"/>
          <w:color w:val="000000"/>
        </w:rPr>
        <w:t>.</w:t>
      </w:r>
      <w:r w:rsidRPr="00F6656C">
        <w:rPr>
          <w:rFonts w:ascii="Calibri" w:hAnsi="Calibri" w:cs="Calibri"/>
          <w:color w:val="000000"/>
        </w:rPr>
        <w:t xml:space="preserve"> </w:t>
      </w:r>
    </w:p>
    <w:p w14:paraId="35CD68AA" w14:textId="77777777" w:rsidR="001F1F7B" w:rsidRPr="00F6656C" w:rsidRDefault="001F1F7B" w:rsidP="002F6520">
      <w:pPr>
        <w:pStyle w:val="ListParagraph"/>
        <w:numPr>
          <w:ilvl w:val="0"/>
          <w:numId w:val="21"/>
        </w:numPr>
        <w:autoSpaceDE w:val="0"/>
        <w:autoSpaceDN w:val="0"/>
        <w:adjustRightInd w:val="0"/>
        <w:spacing w:after="160" w:line="288" w:lineRule="auto"/>
        <w:ind w:left="360"/>
        <w:contextualSpacing w:val="0"/>
        <w:jc w:val="both"/>
        <w:rPr>
          <w:rFonts w:ascii="Calibri" w:hAnsi="Calibri" w:cs="Calibri"/>
          <w:color w:val="000000"/>
        </w:rPr>
      </w:pPr>
      <w:r w:rsidRPr="00F6656C">
        <w:rPr>
          <w:rFonts w:ascii="Calibri" w:hAnsi="Calibri" w:cs="Calibri"/>
          <w:color w:val="000000"/>
        </w:rPr>
        <w:t xml:space="preserve">There should be no diminution of access to piece workers in any future labour arrangements. </w:t>
      </w:r>
    </w:p>
    <w:p w14:paraId="24352185" w14:textId="77777777" w:rsidR="001F1F7B" w:rsidRPr="00287FF5" w:rsidRDefault="001F1F7B" w:rsidP="001F1F7B">
      <w:pPr>
        <w:autoSpaceDE w:val="0"/>
        <w:autoSpaceDN w:val="0"/>
        <w:adjustRightInd w:val="0"/>
        <w:spacing w:after="160" w:line="288" w:lineRule="auto"/>
        <w:ind w:left="-360" w:firstLine="45"/>
        <w:jc w:val="both"/>
        <w:rPr>
          <w:rFonts w:ascii="Calibri" w:hAnsi="Calibri" w:cs="Calibri"/>
          <w:color w:val="000000"/>
        </w:rPr>
      </w:pPr>
    </w:p>
    <w:p w14:paraId="2553A40A" w14:textId="77777777" w:rsidR="001F1F7B" w:rsidRPr="00D36451" w:rsidRDefault="001F1F7B" w:rsidP="001F1F7B">
      <w:pPr>
        <w:autoSpaceDE w:val="0"/>
        <w:autoSpaceDN w:val="0"/>
        <w:adjustRightInd w:val="0"/>
        <w:spacing w:after="160" w:line="288" w:lineRule="auto"/>
        <w:jc w:val="both"/>
        <w:rPr>
          <w:rFonts w:ascii="Calibri" w:hAnsi="Calibri" w:cs="Calibri"/>
          <w:color w:val="000000"/>
        </w:rPr>
      </w:pPr>
    </w:p>
    <w:sectPr w:rsidR="001F1F7B" w:rsidRPr="00D36451" w:rsidSect="00F473C7">
      <w:footerReference w:type="first" r:id="rId19"/>
      <w:pgSz w:w="11906" w:h="16838"/>
      <w:pgMar w:top="1418" w:right="1418" w:bottom="1418" w:left="1418" w:header="397"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E638B" w14:textId="77777777" w:rsidR="003E4124" w:rsidRDefault="003E4124" w:rsidP="00466B07">
      <w:r>
        <w:separator/>
      </w:r>
    </w:p>
  </w:endnote>
  <w:endnote w:type="continuationSeparator" w:id="0">
    <w:p w14:paraId="2F37CA20" w14:textId="77777777" w:rsidR="003E4124" w:rsidRDefault="003E4124" w:rsidP="00466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PMincho">
    <w:panose1 w:val="02020600040205080304"/>
    <w:charset w:val="80"/>
    <w:family w:val="roman"/>
    <w:pitch w:val="variable"/>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7A3B1B" w14:paraId="71E65FA4" w14:textId="77777777" w:rsidTr="001D15FA">
      <w:tc>
        <w:tcPr>
          <w:tcW w:w="4500" w:type="pct"/>
          <w:tcBorders>
            <w:top w:val="single" w:sz="8" w:space="0" w:color="FFC000"/>
          </w:tcBorders>
          <w:vAlign w:val="bottom"/>
        </w:tcPr>
        <w:p w14:paraId="503C2695" w14:textId="77777777" w:rsidR="007A3B1B" w:rsidRPr="000A7D7D" w:rsidRDefault="00F95FB9" w:rsidP="001D15FA">
          <w:pPr>
            <w:pStyle w:val="Footer"/>
            <w:rPr>
              <w:sz w:val="16"/>
              <w:szCs w:val="16"/>
            </w:rPr>
          </w:pPr>
          <w:sdt>
            <w:sdtPr>
              <w:rPr>
                <w:sz w:val="16"/>
                <w:szCs w:val="16"/>
              </w:rPr>
              <w:alias w:val="Company"/>
              <w:id w:val="421451085"/>
              <w:dataBinding w:prefixMappings="xmlns:ns0='http://schemas.openxmlformats.org/officeDocument/2006/extended-properties'" w:xpath="/ns0:Properties[1]/ns0:Company[1]" w:storeItemID="{6668398D-A668-4E3E-A5EB-62B293D839F1}"/>
              <w:text/>
            </w:sdtPr>
            <w:sdtEndPr/>
            <w:sdtContent>
              <w:r w:rsidR="007A3B1B" w:rsidRPr="000A7D7D">
                <w:rPr>
                  <w:sz w:val="16"/>
                  <w:szCs w:val="16"/>
                </w:rPr>
                <w:t>University of Southern Queensland</w:t>
              </w:r>
            </w:sdtContent>
          </w:sdt>
          <w:r w:rsidR="007A3B1B" w:rsidRPr="000A7D7D">
            <w:rPr>
              <w:sz w:val="16"/>
              <w:szCs w:val="16"/>
            </w:rPr>
            <w:t xml:space="preserve"> | Document title</w:t>
          </w:r>
        </w:p>
      </w:tc>
      <w:tc>
        <w:tcPr>
          <w:tcW w:w="500" w:type="pct"/>
          <w:tcBorders>
            <w:top w:val="single" w:sz="8" w:space="0" w:color="FFC000"/>
          </w:tcBorders>
          <w:shd w:val="clear" w:color="auto" w:fill="FFC000"/>
          <w:vAlign w:val="bottom"/>
        </w:tcPr>
        <w:p w14:paraId="2EA1026A" w14:textId="77777777" w:rsidR="007A3B1B" w:rsidRPr="000A7D7D" w:rsidRDefault="007A3B1B" w:rsidP="001D15FA">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F95FB9">
            <w:rPr>
              <w:noProof/>
              <w:sz w:val="16"/>
              <w:szCs w:val="16"/>
            </w:rPr>
            <w:t>2</w:t>
          </w:r>
          <w:r w:rsidRPr="009630E7">
            <w:rPr>
              <w:noProof/>
              <w:sz w:val="16"/>
              <w:szCs w:val="16"/>
            </w:rPr>
            <w:fldChar w:fldCharType="end"/>
          </w:r>
        </w:p>
      </w:tc>
    </w:tr>
  </w:tbl>
  <w:p w14:paraId="2DF00D31" w14:textId="77777777" w:rsidR="007A3B1B" w:rsidRDefault="007A3B1B" w:rsidP="00F473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571EFB" w14:paraId="6A67C0C4" w14:textId="77777777" w:rsidTr="00676C50">
      <w:tc>
        <w:tcPr>
          <w:tcW w:w="4500" w:type="pct"/>
          <w:tcBorders>
            <w:top w:val="single" w:sz="8" w:space="0" w:color="FFC000"/>
          </w:tcBorders>
          <w:vAlign w:val="bottom"/>
        </w:tcPr>
        <w:p w14:paraId="6C2E05C5" w14:textId="77777777" w:rsidR="00571EFB" w:rsidRPr="000A7D7D" w:rsidRDefault="00F95FB9" w:rsidP="00676C50">
          <w:pPr>
            <w:pStyle w:val="Footer"/>
            <w:rPr>
              <w:sz w:val="16"/>
              <w:szCs w:val="16"/>
            </w:rPr>
          </w:pPr>
          <w:sdt>
            <w:sdtPr>
              <w:rPr>
                <w:sz w:val="16"/>
                <w:szCs w:val="16"/>
              </w:rPr>
              <w:alias w:val="Company"/>
              <w:id w:val="-419019914"/>
              <w:dataBinding w:prefixMappings="xmlns:ns0='http://schemas.openxmlformats.org/officeDocument/2006/extended-properties'" w:xpath="/ns0:Properties[1]/ns0:Company[1]" w:storeItemID="{6668398D-A668-4E3E-A5EB-62B293D839F1}"/>
              <w:text/>
            </w:sdtPr>
            <w:sdtEndPr/>
            <w:sdtContent>
              <w:r w:rsidR="00571EFB" w:rsidRPr="000A7D7D">
                <w:rPr>
                  <w:sz w:val="16"/>
                  <w:szCs w:val="16"/>
                </w:rPr>
                <w:t>University of Southern Queensland</w:t>
              </w:r>
            </w:sdtContent>
          </w:sdt>
          <w:r w:rsidR="00571EFB" w:rsidRPr="000A7D7D">
            <w:rPr>
              <w:sz w:val="16"/>
              <w:szCs w:val="16"/>
            </w:rPr>
            <w:t xml:space="preserve"> | Document title</w:t>
          </w:r>
        </w:p>
      </w:tc>
      <w:tc>
        <w:tcPr>
          <w:tcW w:w="500" w:type="pct"/>
          <w:tcBorders>
            <w:top w:val="single" w:sz="8" w:space="0" w:color="FFC000"/>
          </w:tcBorders>
          <w:shd w:val="clear" w:color="auto" w:fill="FFC000"/>
          <w:vAlign w:val="bottom"/>
        </w:tcPr>
        <w:p w14:paraId="3CA03D98" w14:textId="77777777" w:rsidR="00571EFB" w:rsidRPr="000A7D7D" w:rsidRDefault="00571EFB" w:rsidP="00676C50">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F95FB9">
            <w:rPr>
              <w:noProof/>
              <w:sz w:val="16"/>
              <w:szCs w:val="16"/>
            </w:rPr>
            <w:t>1</w:t>
          </w:r>
          <w:r w:rsidRPr="009630E7">
            <w:rPr>
              <w:noProof/>
              <w:sz w:val="16"/>
              <w:szCs w:val="16"/>
            </w:rPr>
            <w:fldChar w:fldCharType="end"/>
          </w:r>
        </w:p>
      </w:tc>
    </w:tr>
  </w:tbl>
  <w:p w14:paraId="295B0329" w14:textId="77777777" w:rsidR="00571EFB" w:rsidRDefault="00571EFB" w:rsidP="00571E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F473C7" w14:paraId="2B7EA07F" w14:textId="77777777" w:rsidTr="00676C50">
      <w:tc>
        <w:tcPr>
          <w:tcW w:w="4500" w:type="pct"/>
          <w:tcBorders>
            <w:top w:val="single" w:sz="8" w:space="0" w:color="FFC000"/>
          </w:tcBorders>
          <w:vAlign w:val="bottom"/>
        </w:tcPr>
        <w:p w14:paraId="25760CC1" w14:textId="77777777" w:rsidR="00F473C7" w:rsidRPr="000A7D7D" w:rsidRDefault="00F95FB9" w:rsidP="00676C50">
          <w:pPr>
            <w:pStyle w:val="Footer"/>
            <w:rPr>
              <w:sz w:val="16"/>
              <w:szCs w:val="16"/>
            </w:rPr>
          </w:pPr>
          <w:sdt>
            <w:sdtPr>
              <w:rPr>
                <w:sz w:val="16"/>
                <w:szCs w:val="16"/>
              </w:rPr>
              <w:alias w:val="Company"/>
              <w:id w:val="41646669"/>
              <w:dataBinding w:prefixMappings="xmlns:ns0='http://schemas.openxmlformats.org/officeDocument/2006/extended-properties'" w:xpath="/ns0:Properties[1]/ns0:Company[1]" w:storeItemID="{6668398D-A668-4E3E-A5EB-62B293D839F1}"/>
              <w:text/>
            </w:sdtPr>
            <w:sdtEndPr/>
            <w:sdtContent>
              <w:r w:rsidR="00F473C7" w:rsidRPr="000A7D7D">
                <w:rPr>
                  <w:sz w:val="16"/>
                  <w:szCs w:val="16"/>
                </w:rPr>
                <w:t>University of Southern Queensland</w:t>
              </w:r>
            </w:sdtContent>
          </w:sdt>
          <w:r w:rsidR="00F473C7" w:rsidRPr="000A7D7D">
            <w:rPr>
              <w:sz w:val="16"/>
              <w:szCs w:val="16"/>
            </w:rPr>
            <w:t xml:space="preserve"> | Document title</w:t>
          </w:r>
        </w:p>
      </w:tc>
      <w:tc>
        <w:tcPr>
          <w:tcW w:w="500" w:type="pct"/>
          <w:tcBorders>
            <w:top w:val="single" w:sz="8" w:space="0" w:color="FFC000"/>
          </w:tcBorders>
          <w:shd w:val="clear" w:color="auto" w:fill="FFC000"/>
          <w:vAlign w:val="bottom"/>
        </w:tcPr>
        <w:p w14:paraId="3CD3FC30" w14:textId="77777777" w:rsidR="00F473C7" w:rsidRPr="000A7D7D" w:rsidRDefault="00F473C7" w:rsidP="00676C50">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F95FB9">
            <w:rPr>
              <w:noProof/>
              <w:sz w:val="16"/>
              <w:szCs w:val="16"/>
            </w:rPr>
            <w:t>1</w:t>
          </w:r>
          <w:r w:rsidRPr="009630E7">
            <w:rPr>
              <w:noProof/>
              <w:sz w:val="16"/>
              <w:szCs w:val="16"/>
            </w:rPr>
            <w:fldChar w:fldCharType="end"/>
          </w:r>
        </w:p>
      </w:tc>
    </w:tr>
  </w:tbl>
  <w:p w14:paraId="33DFE08F" w14:textId="77777777" w:rsidR="00F473C7" w:rsidRDefault="00F473C7" w:rsidP="00571E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E37C7" w14:textId="77777777" w:rsidR="003E4124" w:rsidRDefault="003E4124" w:rsidP="00466B07">
      <w:r>
        <w:separator/>
      </w:r>
    </w:p>
  </w:footnote>
  <w:footnote w:type="continuationSeparator" w:id="0">
    <w:p w14:paraId="04CE0818" w14:textId="77777777" w:rsidR="003E4124" w:rsidRDefault="003E4124" w:rsidP="00466B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880FCE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26415C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3A4CA14"/>
    <w:lvl w:ilvl="0">
      <w:start w:val="1"/>
      <w:numFmt w:val="decimal"/>
      <w:pStyle w:val="ListNumber3"/>
      <w:lvlText w:val="%1."/>
      <w:lvlJc w:val="left"/>
      <w:pPr>
        <w:tabs>
          <w:tab w:val="num" w:pos="926"/>
        </w:tabs>
        <w:ind w:left="926" w:hanging="360"/>
      </w:pPr>
    </w:lvl>
  </w:abstractNum>
  <w:abstractNum w:abstractNumId="3">
    <w:nsid w:val="FFFFFF7F"/>
    <w:multiLevelType w:val="singleLevel"/>
    <w:tmpl w:val="6DF02E38"/>
    <w:lvl w:ilvl="0">
      <w:start w:val="1"/>
      <w:numFmt w:val="decimal"/>
      <w:pStyle w:val="ListNumber2"/>
      <w:lvlText w:val="%1."/>
      <w:lvlJc w:val="left"/>
      <w:pPr>
        <w:tabs>
          <w:tab w:val="num" w:pos="643"/>
        </w:tabs>
        <w:ind w:left="643" w:hanging="360"/>
      </w:pPr>
    </w:lvl>
  </w:abstractNum>
  <w:abstractNum w:abstractNumId="4">
    <w:nsid w:val="FFFFFF80"/>
    <w:multiLevelType w:val="singleLevel"/>
    <w:tmpl w:val="6BB8FB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F34ADA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A2E1DD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1C6BFD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FC06242"/>
    <w:lvl w:ilvl="0">
      <w:start w:val="1"/>
      <w:numFmt w:val="decimal"/>
      <w:pStyle w:val="ListNumber"/>
      <w:lvlText w:val="%1."/>
      <w:lvlJc w:val="left"/>
      <w:pPr>
        <w:tabs>
          <w:tab w:val="num" w:pos="360"/>
        </w:tabs>
        <w:ind w:left="360" w:hanging="360"/>
      </w:pPr>
    </w:lvl>
  </w:abstractNum>
  <w:abstractNum w:abstractNumId="9">
    <w:nsid w:val="FFFFFF89"/>
    <w:multiLevelType w:val="singleLevel"/>
    <w:tmpl w:val="C4D6C99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C27933"/>
    <w:multiLevelType w:val="hybridMultilevel"/>
    <w:tmpl w:val="F8127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6A27000"/>
    <w:multiLevelType w:val="hybridMultilevel"/>
    <w:tmpl w:val="EE12B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A304A7"/>
    <w:multiLevelType w:val="hybridMultilevel"/>
    <w:tmpl w:val="65B07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7E244E5"/>
    <w:multiLevelType w:val="hybridMultilevel"/>
    <w:tmpl w:val="AFCE16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D2E6EE7"/>
    <w:multiLevelType w:val="multilevel"/>
    <w:tmpl w:val="54640EC8"/>
    <w:styleLink w:val="Style1"/>
    <w:lvl w:ilvl="0">
      <w:start w:val="1"/>
      <w:numFmt w:val="decimal"/>
      <w:lvlText w:val="%1."/>
      <w:lvlJc w:val="left"/>
      <w:pPr>
        <w:ind w:left="1304" w:hanging="737"/>
      </w:pPr>
      <w:rPr>
        <w:rFonts w:hint="default"/>
      </w:rPr>
    </w:lvl>
    <w:lvl w:ilvl="1">
      <w:start w:val="1"/>
      <w:numFmt w:val="decimal"/>
      <w:lvlText w:val="%1.%2."/>
      <w:lvlJc w:val="left"/>
      <w:pPr>
        <w:ind w:left="1701" w:hanging="567"/>
      </w:pPr>
      <w:rPr>
        <w:rFonts w:hint="default"/>
      </w:rPr>
    </w:lvl>
    <w:lvl w:ilvl="2">
      <w:start w:val="1"/>
      <w:numFmt w:val="decimal"/>
      <w:lvlText w:val="%1.%2.%3."/>
      <w:lvlJc w:val="left"/>
      <w:pPr>
        <w:ind w:left="2268" w:hanging="567"/>
      </w:pPr>
      <w:rPr>
        <w:rFonts w:hint="default"/>
      </w:rPr>
    </w:lvl>
    <w:lvl w:ilvl="3">
      <w:start w:val="1"/>
      <w:numFmt w:val="decimal"/>
      <w:lvlText w:val="%1.%2.%3.%4."/>
      <w:lvlJc w:val="left"/>
      <w:pPr>
        <w:ind w:left="2835" w:hanging="567"/>
      </w:pPr>
      <w:rPr>
        <w:rFonts w:hint="default"/>
      </w:rPr>
    </w:lvl>
    <w:lvl w:ilvl="4">
      <w:start w:val="1"/>
      <w:numFmt w:val="decimal"/>
      <w:lvlText w:val="%1.%2.%3.%4.%5."/>
      <w:lvlJc w:val="left"/>
      <w:pPr>
        <w:ind w:left="3402" w:hanging="567"/>
      </w:pPr>
      <w:rPr>
        <w:rFonts w:hint="default"/>
      </w:rPr>
    </w:lvl>
    <w:lvl w:ilvl="5">
      <w:start w:val="1"/>
      <w:numFmt w:val="decimal"/>
      <w:lvlText w:val="%1.%2.%3.%4.%5.%6."/>
      <w:lvlJc w:val="left"/>
      <w:pPr>
        <w:ind w:left="3969" w:hanging="567"/>
      </w:pPr>
      <w:rPr>
        <w:rFonts w:hint="default"/>
      </w:rPr>
    </w:lvl>
    <w:lvl w:ilvl="6">
      <w:start w:val="1"/>
      <w:numFmt w:val="decimal"/>
      <w:lvlText w:val="%1.%2.%3.%4.%5.%6.%7."/>
      <w:lvlJc w:val="left"/>
      <w:pPr>
        <w:ind w:left="4536" w:hanging="567"/>
      </w:pPr>
      <w:rPr>
        <w:rFonts w:hint="default"/>
      </w:rPr>
    </w:lvl>
    <w:lvl w:ilvl="7">
      <w:start w:val="1"/>
      <w:numFmt w:val="decimal"/>
      <w:lvlText w:val="%1.%2.%3.%4.%5.%6.%7.%8."/>
      <w:lvlJc w:val="left"/>
      <w:pPr>
        <w:ind w:left="5103" w:hanging="567"/>
      </w:pPr>
      <w:rPr>
        <w:rFonts w:hint="default"/>
      </w:rPr>
    </w:lvl>
    <w:lvl w:ilvl="8">
      <w:start w:val="1"/>
      <w:numFmt w:val="decimal"/>
      <w:lvlText w:val="%1.%2.%3.%4.%5.%6.%7.%8.%9."/>
      <w:lvlJc w:val="left"/>
      <w:pPr>
        <w:ind w:left="5670" w:hanging="567"/>
      </w:pPr>
      <w:rPr>
        <w:rFonts w:hint="default"/>
      </w:rPr>
    </w:lvl>
  </w:abstractNum>
  <w:abstractNum w:abstractNumId="15">
    <w:nsid w:val="2D793892"/>
    <w:multiLevelType w:val="hybridMultilevel"/>
    <w:tmpl w:val="F4227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D20402"/>
    <w:multiLevelType w:val="hybridMultilevel"/>
    <w:tmpl w:val="BFD60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00003B"/>
    <w:multiLevelType w:val="hybridMultilevel"/>
    <w:tmpl w:val="EF8C8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4305EB"/>
    <w:multiLevelType w:val="hybridMultilevel"/>
    <w:tmpl w:val="FD9E2B38"/>
    <w:lvl w:ilvl="0" w:tplc="6A048590">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7D87207"/>
    <w:multiLevelType w:val="hybridMultilevel"/>
    <w:tmpl w:val="73F2B0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24E46E7"/>
    <w:multiLevelType w:val="hybridMultilevel"/>
    <w:tmpl w:val="CC9E7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7EE01AB"/>
    <w:multiLevelType w:val="hybridMultilevel"/>
    <w:tmpl w:val="4F922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8993ADD"/>
    <w:multiLevelType w:val="hybridMultilevel"/>
    <w:tmpl w:val="C69E1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99F7CCC"/>
    <w:multiLevelType w:val="hybridMultilevel"/>
    <w:tmpl w:val="C5944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8E2794A"/>
    <w:multiLevelType w:val="hybridMultilevel"/>
    <w:tmpl w:val="AC62A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530789D"/>
    <w:multiLevelType w:val="hybridMultilevel"/>
    <w:tmpl w:val="E216F4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54E0ED6"/>
    <w:multiLevelType w:val="hybridMultilevel"/>
    <w:tmpl w:val="C8E22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F790B33"/>
    <w:multiLevelType w:val="hybridMultilevel"/>
    <w:tmpl w:val="991AE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20"/>
  </w:num>
  <w:num w:numId="14">
    <w:abstractNumId w:val="11"/>
  </w:num>
  <w:num w:numId="15">
    <w:abstractNumId w:val="12"/>
  </w:num>
  <w:num w:numId="16">
    <w:abstractNumId w:val="22"/>
  </w:num>
  <w:num w:numId="17">
    <w:abstractNumId w:val="27"/>
  </w:num>
  <w:num w:numId="18">
    <w:abstractNumId w:val="21"/>
  </w:num>
  <w:num w:numId="19">
    <w:abstractNumId w:val="25"/>
  </w:num>
  <w:num w:numId="20">
    <w:abstractNumId w:val="13"/>
  </w:num>
  <w:num w:numId="21">
    <w:abstractNumId w:val="17"/>
  </w:num>
  <w:num w:numId="22">
    <w:abstractNumId w:val="16"/>
  </w:num>
  <w:num w:numId="23">
    <w:abstractNumId w:val="23"/>
  </w:num>
  <w:num w:numId="24">
    <w:abstractNumId w:val="26"/>
  </w:num>
  <w:num w:numId="25">
    <w:abstractNumId w:val="24"/>
  </w:num>
  <w:num w:numId="26">
    <w:abstractNumId w:val="10"/>
  </w:num>
  <w:num w:numId="27">
    <w:abstractNumId w:val="15"/>
  </w:num>
  <w:num w:numId="2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454"/>
  <w:defaultTableStyle w:val="ReportTable"/>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_AGPS6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wspzfdtzt2tw2eexw8v59drt5xxpzapzffe&quot;&gt;Digital Divide&lt;record-ids&gt;&lt;item&gt;6&lt;/item&gt;&lt;item&gt;156&lt;/item&gt;&lt;item&gt;157&lt;/item&gt;&lt;item&gt;158&lt;/item&gt;&lt;item&gt;163&lt;/item&gt;&lt;item&gt;166&lt;/item&gt;&lt;item&gt;170&lt;/item&gt;&lt;item&gt;176&lt;/item&gt;&lt;item&gt;177&lt;/item&gt;&lt;item&gt;178&lt;/item&gt;&lt;item&gt;179&lt;/item&gt;&lt;/record-ids&gt;&lt;/item&gt;&lt;/Libraries&gt;"/>
  </w:docVars>
  <w:rsids>
    <w:rsidRoot w:val="009E4987"/>
    <w:rsid w:val="00002AC2"/>
    <w:rsid w:val="00011563"/>
    <w:rsid w:val="00021263"/>
    <w:rsid w:val="000214C3"/>
    <w:rsid w:val="0003686A"/>
    <w:rsid w:val="00036AF7"/>
    <w:rsid w:val="00046014"/>
    <w:rsid w:val="000479F5"/>
    <w:rsid w:val="000A3631"/>
    <w:rsid w:val="000A387D"/>
    <w:rsid w:val="000A633D"/>
    <w:rsid w:val="000A6516"/>
    <w:rsid w:val="000A7D7D"/>
    <w:rsid w:val="000B2CBA"/>
    <w:rsid w:val="000B3C2D"/>
    <w:rsid w:val="000C09F5"/>
    <w:rsid w:val="000C4889"/>
    <w:rsid w:val="000C6094"/>
    <w:rsid w:val="000E0849"/>
    <w:rsid w:val="000E1143"/>
    <w:rsid w:val="000E647C"/>
    <w:rsid w:val="00107FFB"/>
    <w:rsid w:val="00114517"/>
    <w:rsid w:val="0011699E"/>
    <w:rsid w:val="00124987"/>
    <w:rsid w:val="001351D1"/>
    <w:rsid w:val="00135BB5"/>
    <w:rsid w:val="0014145E"/>
    <w:rsid w:val="00145BB3"/>
    <w:rsid w:val="001575D8"/>
    <w:rsid w:val="00172B85"/>
    <w:rsid w:val="00176949"/>
    <w:rsid w:val="001901DE"/>
    <w:rsid w:val="00192602"/>
    <w:rsid w:val="00197A81"/>
    <w:rsid w:val="00197E8B"/>
    <w:rsid w:val="001A2307"/>
    <w:rsid w:val="001A32B2"/>
    <w:rsid w:val="001B2FE7"/>
    <w:rsid w:val="001B359E"/>
    <w:rsid w:val="001B4EA4"/>
    <w:rsid w:val="001D161C"/>
    <w:rsid w:val="001D496E"/>
    <w:rsid w:val="001E0A20"/>
    <w:rsid w:val="001E7AA2"/>
    <w:rsid w:val="001F1F7B"/>
    <w:rsid w:val="00214290"/>
    <w:rsid w:val="00226C04"/>
    <w:rsid w:val="0023694B"/>
    <w:rsid w:val="00242759"/>
    <w:rsid w:val="0025238D"/>
    <w:rsid w:val="002614BA"/>
    <w:rsid w:val="00264A7F"/>
    <w:rsid w:val="0026583B"/>
    <w:rsid w:val="00266F2E"/>
    <w:rsid w:val="00286162"/>
    <w:rsid w:val="0029507F"/>
    <w:rsid w:val="00296D43"/>
    <w:rsid w:val="002A3216"/>
    <w:rsid w:val="002A7132"/>
    <w:rsid w:val="002B294A"/>
    <w:rsid w:val="002E39F2"/>
    <w:rsid w:val="002F50F1"/>
    <w:rsid w:val="002F6520"/>
    <w:rsid w:val="002F71A9"/>
    <w:rsid w:val="003007BF"/>
    <w:rsid w:val="003110BC"/>
    <w:rsid w:val="00312A65"/>
    <w:rsid w:val="00330893"/>
    <w:rsid w:val="00332626"/>
    <w:rsid w:val="00333D03"/>
    <w:rsid w:val="00334938"/>
    <w:rsid w:val="00336404"/>
    <w:rsid w:val="0034389B"/>
    <w:rsid w:val="00346149"/>
    <w:rsid w:val="00347511"/>
    <w:rsid w:val="003547BB"/>
    <w:rsid w:val="003573FE"/>
    <w:rsid w:val="003702B6"/>
    <w:rsid w:val="003753F7"/>
    <w:rsid w:val="003775B7"/>
    <w:rsid w:val="003844C3"/>
    <w:rsid w:val="00390952"/>
    <w:rsid w:val="003A2CE6"/>
    <w:rsid w:val="003B3C84"/>
    <w:rsid w:val="003B4004"/>
    <w:rsid w:val="003B43BC"/>
    <w:rsid w:val="003B74EC"/>
    <w:rsid w:val="003B7AFA"/>
    <w:rsid w:val="003C3E2C"/>
    <w:rsid w:val="003E2262"/>
    <w:rsid w:val="003E4124"/>
    <w:rsid w:val="003E5A1A"/>
    <w:rsid w:val="003E5D49"/>
    <w:rsid w:val="003F08C3"/>
    <w:rsid w:val="003F131E"/>
    <w:rsid w:val="003F1824"/>
    <w:rsid w:val="00402077"/>
    <w:rsid w:val="00402972"/>
    <w:rsid w:val="00402ACD"/>
    <w:rsid w:val="004079BB"/>
    <w:rsid w:val="00413047"/>
    <w:rsid w:val="00413677"/>
    <w:rsid w:val="0041660E"/>
    <w:rsid w:val="004178BC"/>
    <w:rsid w:val="00417EBA"/>
    <w:rsid w:val="004210CB"/>
    <w:rsid w:val="00435826"/>
    <w:rsid w:val="00437DC7"/>
    <w:rsid w:val="004447DC"/>
    <w:rsid w:val="004517D2"/>
    <w:rsid w:val="004518D2"/>
    <w:rsid w:val="00466B07"/>
    <w:rsid w:val="00473CF9"/>
    <w:rsid w:val="0048311F"/>
    <w:rsid w:val="004873B7"/>
    <w:rsid w:val="0049182B"/>
    <w:rsid w:val="00492765"/>
    <w:rsid w:val="00497D20"/>
    <w:rsid w:val="004A1FD7"/>
    <w:rsid w:val="004B5628"/>
    <w:rsid w:val="004B6EA8"/>
    <w:rsid w:val="004C4D19"/>
    <w:rsid w:val="004C54AC"/>
    <w:rsid w:val="004D4FB3"/>
    <w:rsid w:val="004D5896"/>
    <w:rsid w:val="004D6525"/>
    <w:rsid w:val="004D7BA2"/>
    <w:rsid w:val="005012BA"/>
    <w:rsid w:val="005025EF"/>
    <w:rsid w:val="00504354"/>
    <w:rsid w:val="00504A2D"/>
    <w:rsid w:val="00516E2D"/>
    <w:rsid w:val="005202B7"/>
    <w:rsid w:val="00524DE8"/>
    <w:rsid w:val="00525EB0"/>
    <w:rsid w:val="00527F69"/>
    <w:rsid w:val="00534C25"/>
    <w:rsid w:val="00547853"/>
    <w:rsid w:val="005565D9"/>
    <w:rsid w:val="00565759"/>
    <w:rsid w:val="005701F9"/>
    <w:rsid w:val="00571EFB"/>
    <w:rsid w:val="005756EB"/>
    <w:rsid w:val="00576D65"/>
    <w:rsid w:val="00584102"/>
    <w:rsid w:val="00587286"/>
    <w:rsid w:val="00595152"/>
    <w:rsid w:val="00597315"/>
    <w:rsid w:val="005A5159"/>
    <w:rsid w:val="005A568C"/>
    <w:rsid w:val="005B06D6"/>
    <w:rsid w:val="005B4654"/>
    <w:rsid w:val="005B4D74"/>
    <w:rsid w:val="005C46DF"/>
    <w:rsid w:val="005C4B88"/>
    <w:rsid w:val="005C5582"/>
    <w:rsid w:val="005C5DFB"/>
    <w:rsid w:val="005D16AF"/>
    <w:rsid w:val="005D1CCD"/>
    <w:rsid w:val="005F225D"/>
    <w:rsid w:val="005F7DEE"/>
    <w:rsid w:val="0060321E"/>
    <w:rsid w:val="0061356D"/>
    <w:rsid w:val="0061690B"/>
    <w:rsid w:val="00620458"/>
    <w:rsid w:val="0062753C"/>
    <w:rsid w:val="00627588"/>
    <w:rsid w:val="00637D0E"/>
    <w:rsid w:val="00641D0B"/>
    <w:rsid w:val="00642801"/>
    <w:rsid w:val="00652DE6"/>
    <w:rsid w:val="00666857"/>
    <w:rsid w:val="00673596"/>
    <w:rsid w:val="00680751"/>
    <w:rsid w:val="00691CF9"/>
    <w:rsid w:val="006A3959"/>
    <w:rsid w:val="006B1A4B"/>
    <w:rsid w:val="007054BB"/>
    <w:rsid w:val="00720598"/>
    <w:rsid w:val="00731D5D"/>
    <w:rsid w:val="007415C4"/>
    <w:rsid w:val="007603CE"/>
    <w:rsid w:val="00776A53"/>
    <w:rsid w:val="00782C5F"/>
    <w:rsid w:val="0078548D"/>
    <w:rsid w:val="00794835"/>
    <w:rsid w:val="007A3B1B"/>
    <w:rsid w:val="007C0273"/>
    <w:rsid w:val="007C14AF"/>
    <w:rsid w:val="007D04E2"/>
    <w:rsid w:val="007E3D49"/>
    <w:rsid w:val="008019E2"/>
    <w:rsid w:val="008056D8"/>
    <w:rsid w:val="008073D0"/>
    <w:rsid w:val="00814B08"/>
    <w:rsid w:val="00815033"/>
    <w:rsid w:val="0082302C"/>
    <w:rsid w:val="00824181"/>
    <w:rsid w:val="00837FF1"/>
    <w:rsid w:val="00841AFD"/>
    <w:rsid w:val="0084385E"/>
    <w:rsid w:val="00844523"/>
    <w:rsid w:val="008550E1"/>
    <w:rsid w:val="00857FE3"/>
    <w:rsid w:val="00871801"/>
    <w:rsid w:val="00876F78"/>
    <w:rsid w:val="0087758A"/>
    <w:rsid w:val="008775A6"/>
    <w:rsid w:val="00884577"/>
    <w:rsid w:val="00893DD2"/>
    <w:rsid w:val="008A73A6"/>
    <w:rsid w:val="008A7D25"/>
    <w:rsid w:val="008D37B7"/>
    <w:rsid w:val="008E4B08"/>
    <w:rsid w:val="008E6A14"/>
    <w:rsid w:val="008F01C5"/>
    <w:rsid w:val="008F39C4"/>
    <w:rsid w:val="008F5F1A"/>
    <w:rsid w:val="00947C01"/>
    <w:rsid w:val="009603C5"/>
    <w:rsid w:val="009630E7"/>
    <w:rsid w:val="0098150A"/>
    <w:rsid w:val="0098246F"/>
    <w:rsid w:val="00987ED7"/>
    <w:rsid w:val="00987EDA"/>
    <w:rsid w:val="0099135E"/>
    <w:rsid w:val="009B4D21"/>
    <w:rsid w:val="009C0CD0"/>
    <w:rsid w:val="009D5812"/>
    <w:rsid w:val="009E0522"/>
    <w:rsid w:val="009E1B56"/>
    <w:rsid w:val="009E4782"/>
    <w:rsid w:val="009E4987"/>
    <w:rsid w:val="009E641E"/>
    <w:rsid w:val="009F11A8"/>
    <w:rsid w:val="00A05F35"/>
    <w:rsid w:val="00A15007"/>
    <w:rsid w:val="00A23F1B"/>
    <w:rsid w:val="00A350ED"/>
    <w:rsid w:val="00A45561"/>
    <w:rsid w:val="00A54FA8"/>
    <w:rsid w:val="00A57C67"/>
    <w:rsid w:val="00A611FB"/>
    <w:rsid w:val="00A64042"/>
    <w:rsid w:val="00A67396"/>
    <w:rsid w:val="00A673AC"/>
    <w:rsid w:val="00A70E61"/>
    <w:rsid w:val="00A84248"/>
    <w:rsid w:val="00A86C07"/>
    <w:rsid w:val="00A87058"/>
    <w:rsid w:val="00A8730E"/>
    <w:rsid w:val="00A92F76"/>
    <w:rsid w:val="00A93DF8"/>
    <w:rsid w:val="00A97031"/>
    <w:rsid w:val="00AA0403"/>
    <w:rsid w:val="00AB4F51"/>
    <w:rsid w:val="00AC1657"/>
    <w:rsid w:val="00AC4D6A"/>
    <w:rsid w:val="00AC55F4"/>
    <w:rsid w:val="00AC726F"/>
    <w:rsid w:val="00AC79E5"/>
    <w:rsid w:val="00AD6B4D"/>
    <w:rsid w:val="00AD755D"/>
    <w:rsid w:val="00AF1ED2"/>
    <w:rsid w:val="00B000B9"/>
    <w:rsid w:val="00B0402E"/>
    <w:rsid w:val="00B178D9"/>
    <w:rsid w:val="00B208F7"/>
    <w:rsid w:val="00B21FB0"/>
    <w:rsid w:val="00B441D0"/>
    <w:rsid w:val="00B463DB"/>
    <w:rsid w:val="00B474E6"/>
    <w:rsid w:val="00B54E12"/>
    <w:rsid w:val="00B5503D"/>
    <w:rsid w:val="00B6729E"/>
    <w:rsid w:val="00B74B8E"/>
    <w:rsid w:val="00B76011"/>
    <w:rsid w:val="00B86E83"/>
    <w:rsid w:val="00B91C5F"/>
    <w:rsid w:val="00B9308D"/>
    <w:rsid w:val="00B93EA7"/>
    <w:rsid w:val="00B96928"/>
    <w:rsid w:val="00B96984"/>
    <w:rsid w:val="00B96EBA"/>
    <w:rsid w:val="00BA2059"/>
    <w:rsid w:val="00BA3D9D"/>
    <w:rsid w:val="00BC2FB7"/>
    <w:rsid w:val="00BC52DC"/>
    <w:rsid w:val="00BD453F"/>
    <w:rsid w:val="00BF6BB3"/>
    <w:rsid w:val="00BF787B"/>
    <w:rsid w:val="00C13D1D"/>
    <w:rsid w:val="00C26688"/>
    <w:rsid w:val="00C33FA6"/>
    <w:rsid w:val="00C34525"/>
    <w:rsid w:val="00C421AC"/>
    <w:rsid w:val="00C467CB"/>
    <w:rsid w:val="00C5432B"/>
    <w:rsid w:val="00C60493"/>
    <w:rsid w:val="00C612C7"/>
    <w:rsid w:val="00C661C7"/>
    <w:rsid w:val="00C67671"/>
    <w:rsid w:val="00C71FE7"/>
    <w:rsid w:val="00C74D48"/>
    <w:rsid w:val="00C74DFF"/>
    <w:rsid w:val="00C7597D"/>
    <w:rsid w:val="00C80AA6"/>
    <w:rsid w:val="00C8552C"/>
    <w:rsid w:val="00C92321"/>
    <w:rsid w:val="00C92741"/>
    <w:rsid w:val="00C954B6"/>
    <w:rsid w:val="00CB1DA0"/>
    <w:rsid w:val="00CD392C"/>
    <w:rsid w:val="00CE115A"/>
    <w:rsid w:val="00CE608F"/>
    <w:rsid w:val="00CE67B5"/>
    <w:rsid w:val="00CF5519"/>
    <w:rsid w:val="00CF6BC7"/>
    <w:rsid w:val="00D06457"/>
    <w:rsid w:val="00D12975"/>
    <w:rsid w:val="00D177CD"/>
    <w:rsid w:val="00D23B18"/>
    <w:rsid w:val="00D316B9"/>
    <w:rsid w:val="00D31F90"/>
    <w:rsid w:val="00D33EA3"/>
    <w:rsid w:val="00D37D3B"/>
    <w:rsid w:val="00D42CB4"/>
    <w:rsid w:val="00D42EF3"/>
    <w:rsid w:val="00D43392"/>
    <w:rsid w:val="00D45BB2"/>
    <w:rsid w:val="00D46A20"/>
    <w:rsid w:val="00D47149"/>
    <w:rsid w:val="00D523F8"/>
    <w:rsid w:val="00D56945"/>
    <w:rsid w:val="00D674EC"/>
    <w:rsid w:val="00D81019"/>
    <w:rsid w:val="00D81F1C"/>
    <w:rsid w:val="00D84AAC"/>
    <w:rsid w:val="00D90D64"/>
    <w:rsid w:val="00D92AC8"/>
    <w:rsid w:val="00D93886"/>
    <w:rsid w:val="00DA3C81"/>
    <w:rsid w:val="00DA6196"/>
    <w:rsid w:val="00DA635F"/>
    <w:rsid w:val="00DB153A"/>
    <w:rsid w:val="00DB35B4"/>
    <w:rsid w:val="00DB5071"/>
    <w:rsid w:val="00DC3389"/>
    <w:rsid w:val="00DC4415"/>
    <w:rsid w:val="00DD31D6"/>
    <w:rsid w:val="00DD420B"/>
    <w:rsid w:val="00DD536B"/>
    <w:rsid w:val="00DD747C"/>
    <w:rsid w:val="00DE1B51"/>
    <w:rsid w:val="00DE2809"/>
    <w:rsid w:val="00DE5EC6"/>
    <w:rsid w:val="00DF44DC"/>
    <w:rsid w:val="00DF52CA"/>
    <w:rsid w:val="00DF6B75"/>
    <w:rsid w:val="00E04AED"/>
    <w:rsid w:val="00E170DA"/>
    <w:rsid w:val="00E17CAC"/>
    <w:rsid w:val="00E303F8"/>
    <w:rsid w:val="00E31C37"/>
    <w:rsid w:val="00E44366"/>
    <w:rsid w:val="00E4763C"/>
    <w:rsid w:val="00E66B34"/>
    <w:rsid w:val="00E67ACF"/>
    <w:rsid w:val="00E70554"/>
    <w:rsid w:val="00E71BFD"/>
    <w:rsid w:val="00E75EFA"/>
    <w:rsid w:val="00E8247D"/>
    <w:rsid w:val="00E86345"/>
    <w:rsid w:val="00E94DC5"/>
    <w:rsid w:val="00EB2E42"/>
    <w:rsid w:val="00EC0D1A"/>
    <w:rsid w:val="00EC0D37"/>
    <w:rsid w:val="00EC502F"/>
    <w:rsid w:val="00ED2A8B"/>
    <w:rsid w:val="00ED4F3B"/>
    <w:rsid w:val="00EE25B2"/>
    <w:rsid w:val="00EE31A2"/>
    <w:rsid w:val="00EF4EC2"/>
    <w:rsid w:val="00F01D34"/>
    <w:rsid w:val="00F025C4"/>
    <w:rsid w:val="00F31453"/>
    <w:rsid w:val="00F33137"/>
    <w:rsid w:val="00F33274"/>
    <w:rsid w:val="00F4403F"/>
    <w:rsid w:val="00F473C7"/>
    <w:rsid w:val="00F479B8"/>
    <w:rsid w:val="00F70F76"/>
    <w:rsid w:val="00F75482"/>
    <w:rsid w:val="00F8228D"/>
    <w:rsid w:val="00F95FB9"/>
    <w:rsid w:val="00FA01FA"/>
    <w:rsid w:val="00FA25F9"/>
    <w:rsid w:val="00FB1478"/>
    <w:rsid w:val="00FB383C"/>
    <w:rsid w:val="00FC797F"/>
    <w:rsid w:val="00FD332D"/>
    <w:rsid w:val="00FD4AC7"/>
    <w:rsid w:val="00FE3A46"/>
    <w:rsid w:val="00FE5D4B"/>
    <w:rsid w:val="00FE68C5"/>
    <w:rsid w:val="00FF251C"/>
    <w:rsid w:val="00FF3FA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D17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34525"/>
    <w:pPr>
      <w:spacing w:after="120" w:line="276" w:lineRule="auto"/>
    </w:pPr>
    <w:rPr>
      <w:rFonts w:ascii="Verdana" w:hAnsi="Verdana"/>
      <w:sz w:val="22"/>
      <w:szCs w:val="22"/>
    </w:rPr>
  </w:style>
  <w:style w:type="paragraph" w:styleId="Heading1">
    <w:name w:val="heading 1"/>
    <w:basedOn w:val="Normal"/>
    <w:next w:val="Normal"/>
    <w:link w:val="Heading1Char"/>
    <w:uiPriority w:val="9"/>
    <w:rsid w:val="00C612C7"/>
    <w:pPr>
      <w:keepNext/>
      <w:keepLines/>
      <w:spacing w:before="480" w:after="0"/>
      <w:outlineLvl w:val="0"/>
    </w:pPr>
    <w:rPr>
      <w:rFonts w:ascii="Arial" w:eastAsia="Times New Roman" w:hAnsi="Arial"/>
      <w:b/>
      <w:bCs/>
      <w:color w:val="000000"/>
      <w:sz w:val="28"/>
      <w:szCs w:val="28"/>
    </w:rPr>
  </w:style>
  <w:style w:type="paragraph" w:styleId="Heading2">
    <w:name w:val="heading 2"/>
    <w:basedOn w:val="Normal"/>
    <w:next w:val="Normal"/>
    <w:link w:val="Heading2Char"/>
    <w:uiPriority w:val="9"/>
    <w:unhideWhenUsed/>
    <w:rsid w:val="00C612C7"/>
    <w:pPr>
      <w:keepNext/>
      <w:keepLines/>
      <w:spacing w:before="200" w:after="0"/>
      <w:outlineLvl w:val="1"/>
    </w:pPr>
    <w:rPr>
      <w:rFonts w:ascii="Arial" w:eastAsia="Times New Roman" w:hAnsi="Arial"/>
      <w:b/>
      <w:bCs/>
      <w:sz w:val="26"/>
      <w:szCs w:val="26"/>
    </w:rPr>
  </w:style>
  <w:style w:type="paragraph" w:styleId="Heading3">
    <w:name w:val="heading 3"/>
    <w:basedOn w:val="Normal"/>
    <w:next w:val="Normal"/>
    <w:link w:val="Heading3Char"/>
    <w:uiPriority w:val="9"/>
    <w:unhideWhenUsed/>
    <w:rsid w:val="008775A6"/>
    <w:pPr>
      <w:keepNext/>
      <w:keepLines/>
      <w:spacing w:before="200" w:after="0"/>
      <w:outlineLvl w:val="2"/>
    </w:pPr>
    <w:rPr>
      <w:rFonts w:ascii="Arial" w:eastAsia="Times New Roman" w:hAnsi="Arial"/>
      <w:bCs/>
      <w:i/>
      <w:sz w:val="24"/>
    </w:rPr>
  </w:style>
  <w:style w:type="paragraph" w:styleId="Heading4">
    <w:name w:val="heading 4"/>
    <w:basedOn w:val="Normal"/>
    <w:next w:val="Normal"/>
    <w:link w:val="Heading4Char"/>
    <w:uiPriority w:val="9"/>
    <w:semiHidden/>
    <w:unhideWhenUsed/>
    <w:rsid w:val="00B96EB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96EB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96EB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96E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6EB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6E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D5812"/>
    <w:pPr>
      <w:spacing w:after="0" w:line="240" w:lineRule="auto"/>
    </w:pPr>
    <w:rPr>
      <w:szCs w:val="21"/>
    </w:rPr>
  </w:style>
  <w:style w:type="character" w:customStyle="1" w:styleId="PlainTextChar">
    <w:name w:val="Plain Text Char"/>
    <w:basedOn w:val="DefaultParagraphFont"/>
    <w:link w:val="PlainText"/>
    <w:uiPriority w:val="99"/>
    <w:rsid w:val="009D5812"/>
    <w:rPr>
      <w:rFonts w:ascii="Calibri" w:hAnsi="Calibri"/>
      <w:szCs w:val="21"/>
    </w:rPr>
  </w:style>
  <w:style w:type="paragraph" w:styleId="ListParagraph">
    <w:name w:val="List Paragraph"/>
    <w:basedOn w:val="Normal"/>
    <w:link w:val="ListParagraphChar"/>
    <w:uiPriority w:val="34"/>
    <w:qFormat/>
    <w:rsid w:val="00F31453"/>
    <w:pPr>
      <w:ind w:left="720"/>
      <w:contextualSpacing/>
    </w:pPr>
  </w:style>
  <w:style w:type="paragraph" w:styleId="BalloonText">
    <w:name w:val="Balloon Text"/>
    <w:basedOn w:val="Normal"/>
    <w:link w:val="BalloonTextChar"/>
    <w:uiPriority w:val="99"/>
    <w:semiHidden/>
    <w:unhideWhenUsed/>
    <w:rsid w:val="00F31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53"/>
    <w:rPr>
      <w:rFonts w:ascii="Tahoma" w:hAnsi="Tahoma" w:cs="Tahoma"/>
      <w:sz w:val="16"/>
      <w:szCs w:val="16"/>
    </w:rPr>
  </w:style>
  <w:style w:type="paragraph" w:styleId="Title">
    <w:name w:val="Title"/>
    <w:basedOn w:val="Normal"/>
    <w:next w:val="Normal"/>
    <w:link w:val="TitleChar"/>
    <w:uiPriority w:val="10"/>
    <w:rsid w:val="00F31453"/>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ja-JP"/>
    </w:rPr>
  </w:style>
  <w:style w:type="character" w:customStyle="1" w:styleId="TitleChar">
    <w:name w:val="Title Char"/>
    <w:basedOn w:val="DefaultParagraphFont"/>
    <w:link w:val="Title"/>
    <w:uiPriority w:val="10"/>
    <w:rsid w:val="00F31453"/>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rsid w:val="00F31453"/>
    <w:pPr>
      <w:numPr>
        <w:ilvl w:val="1"/>
      </w:numPr>
    </w:pPr>
    <w:rPr>
      <w:rFonts w:ascii="Cambria" w:eastAsia="Times New Roman" w:hAnsi="Cambria"/>
      <w:i/>
      <w:iCs/>
      <w:color w:val="4F81BD"/>
      <w:spacing w:val="15"/>
      <w:sz w:val="24"/>
      <w:szCs w:val="24"/>
      <w:lang w:val="en-US" w:eastAsia="ja-JP"/>
    </w:rPr>
  </w:style>
  <w:style w:type="character" w:customStyle="1" w:styleId="SubtitleChar">
    <w:name w:val="Subtitle Char"/>
    <w:basedOn w:val="DefaultParagraphFont"/>
    <w:link w:val="Subtitle"/>
    <w:uiPriority w:val="11"/>
    <w:rsid w:val="00F31453"/>
    <w:rPr>
      <w:rFonts w:ascii="Cambria" w:eastAsia="Times New Roman" w:hAnsi="Cambria" w:cs="Times New Roman"/>
      <w:i/>
      <w:iCs/>
      <w:color w:val="4F81BD"/>
      <w:spacing w:val="15"/>
      <w:sz w:val="24"/>
      <w:szCs w:val="24"/>
      <w:lang w:val="en-US" w:eastAsia="ja-JP"/>
    </w:rPr>
  </w:style>
  <w:style w:type="paragraph" w:customStyle="1" w:styleId="Standard">
    <w:name w:val="Standard"/>
    <w:link w:val="StandardChar"/>
    <w:rsid w:val="007054BB"/>
    <w:pPr>
      <w:suppressAutoHyphens/>
      <w:autoSpaceDN w:val="0"/>
      <w:spacing w:after="200" w:line="276" w:lineRule="auto"/>
    </w:pPr>
    <w:rPr>
      <w:rFonts w:eastAsia="SimSun" w:cs="Calibri"/>
      <w:kern w:val="3"/>
      <w:sz w:val="22"/>
      <w:szCs w:val="22"/>
    </w:rPr>
  </w:style>
  <w:style w:type="paragraph" w:styleId="Header">
    <w:name w:val="header"/>
    <w:basedOn w:val="Normal"/>
    <w:link w:val="HeaderChar"/>
    <w:uiPriority w:val="99"/>
    <w:unhideWhenUsed/>
    <w:rsid w:val="009E0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522"/>
  </w:style>
  <w:style w:type="paragraph" w:styleId="Footer">
    <w:name w:val="footer"/>
    <w:basedOn w:val="Normal"/>
    <w:link w:val="FooterChar"/>
    <w:uiPriority w:val="99"/>
    <w:unhideWhenUsed/>
    <w:rsid w:val="009E0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522"/>
  </w:style>
  <w:style w:type="character" w:styleId="Hyperlink">
    <w:name w:val="Hyperlink"/>
    <w:basedOn w:val="DefaultParagraphFont"/>
    <w:uiPriority w:val="99"/>
    <w:unhideWhenUsed/>
    <w:rsid w:val="00D56945"/>
    <w:rPr>
      <w:color w:val="0000FF"/>
      <w:u w:val="single"/>
    </w:rPr>
  </w:style>
  <w:style w:type="character" w:customStyle="1" w:styleId="apple-converted-space">
    <w:name w:val="apple-converted-space"/>
    <w:basedOn w:val="DefaultParagraphFont"/>
    <w:rsid w:val="00641D0B"/>
  </w:style>
  <w:style w:type="paragraph" w:styleId="FootnoteText">
    <w:name w:val="footnote text"/>
    <w:basedOn w:val="Normal"/>
    <w:link w:val="FootnoteTextChar"/>
    <w:uiPriority w:val="99"/>
    <w:semiHidden/>
    <w:unhideWhenUsed/>
    <w:rsid w:val="00FF25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251C"/>
    <w:rPr>
      <w:lang w:eastAsia="en-US"/>
    </w:rPr>
  </w:style>
  <w:style w:type="character" w:styleId="FootnoteReference">
    <w:name w:val="footnote reference"/>
    <w:uiPriority w:val="99"/>
    <w:semiHidden/>
    <w:unhideWhenUsed/>
    <w:rsid w:val="00FF251C"/>
    <w:rPr>
      <w:vertAlign w:val="superscript"/>
    </w:rPr>
  </w:style>
  <w:style w:type="character" w:customStyle="1" w:styleId="Heading1Char">
    <w:name w:val="Heading 1 Char"/>
    <w:basedOn w:val="DefaultParagraphFont"/>
    <w:link w:val="Heading1"/>
    <w:uiPriority w:val="9"/>
    <w:rsid w:val="00C612C7"/>
    <w:rPr>
      <w:rFonts w:ascii="Arial" w:eastAsia="Times New Roman" w:hAnsi="Arial" w:cs="Times New Roman"/>
      <w:b/>
      <w:bCs/>
      <w:color w:val="000000"/>
      <w:sz w:val="28"/>
      <w:szCs w:val="28"/>
      <w:lang w:eastAsia="en-US"/>
    </w:rPr>
  </w:style>
  <w:style w:type="character" w:customStyle="1" w:styleId="Heading2Char">
    <w:name w:val="Heading 2 Char"/>
    <w:basedOn w:val="DefaultParagraphFont"/>
    <w:link w:val="Heading2"/>
    <w:uiPriority w:val="9"/>
    <w:rsid w:val="00C612C7"/>
    <w:rPr>
      <w:rFonts w:ascii="Arial" w:eastAsia="Times New Roman" w:hAnsi="Arial" w:cs="Times New Roman"/>
      <w:b/>
      <w:bCs/>
      <w:sz w:val="26"/>
      <w:szCs w:val="26"/>
      <w:lang w:eastAsia="en-US"/>
    </w:rPr>
  </w:style>
  <w:style w:type="paragraph" w:styleId="TOCHeading">
    <w:name w:val="TOC Heading"/>
    <w:basedOn w:val="Heading1"/>
    <w:next w:val="Normal"/>
    <w:link w:val="TOCHeadingChar"/>
    <w:uiPriority w:val="39"/>
    <w:semiHidden/>
    <w:unhideWhenUsed/>
    <w:qFormat/>
    <w:rsid w:val="00C612C7"/>
    <w:pPr>
      <w:outlineLvl w:val="9"/>
    </w:pPr>
    <w:rPr>
      <w:rFonts w:ascii="Cambria" w:hAnsi="Cambria"/>
      <w:color w:val="365F91"/>
      <w:lang w:val="en-US" w:eastAsia="ja-JP"/>
    </w:rPr>
  </w:style>
  <w:style w:type="paragraph" w:styleId="TOC1">
    <w:name w:val="toc 1"/>
    <w:basedOn w:val="Normal"/>
    <w:next w:val="Normal"/>
    <w:link w:val="TOC1Char"/>
    <w:autoRedefine/>
    <w:uiPriority w:val="39"/>
    <w:unhideWhenUsed/>
    <w:rsid w:val="00C612C7"/>
    <w:pPr>
      <w:spacing w:after="100"/>
    </w:pPr>
  </w:style>
  <w:style w:type="paragraph" w:styleId="TOC2">
    <w:name w:val="toc 2"/>
    <w:basedOn w:val="Normal"/>
    <w:next w:val="Normal"/>
    <w:autoRedefine/>
    <w:uiPriority w:val="39"/>
    <w:unhideWhenUsed/>
    <w:rsid w:val="00C612C7"/>
    <w:pPr>
      <w:spacing w:after="100"/>
      <w:ind w:left="220"/>
    </w:pPr>
  </w:style>
  <w:style w:type="paragraph" w:customStyle="1" w:styleId="Normal0">
    <w:name w:val="[Normal]"/>
    <w:uiPriority w:val="99"/>
    <w:rsid w:val="00637D0E"/>
    <w:pPr>
      <w:widowControl w:val="0"/>
      <w:autoSpaceDE w:val="0"/>
      <w:autoSpaceDN w:val="0"/>
      <w:adjustRightInd w:val="0"/>
    </w:pPr>
    <w:rPr>
      <w:rFonts w:ascii="Arial" w:hAnsi="Arial" w:cs="Arial"/>
      <w:sz w:val="24"/>
      <w:szCs w:val="24"/>
    </w:rPr>
  </w:style>
  <w:style w:type="table" w:styleId="TableGrid">
    <w:name w:val="Table Grid"/>
    <w:basedOn w:val="TableNormal"/>
    <w:uiPriority w:val="59"/>
    <w:rsid w:val="00637D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C5432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5432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6">
    <w:name w:val="Light Grid Accent 6"/>
    <w:basedOn w:val="TableNormal"/>
    <w:uiPriority w:val="62"/>
    <w:rsid w:val="00C5432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4">
    <w:name w:val="Medium List 1 Accent 4"/>
    <w:basedOn w:val="TableNormal"/>
    <w:uiPriority w:val="65"/>
    <w:rsid w:val="00C5432B"/>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Shading2-Accent6">
    <w:name w:val="Medium Shading 2 Accent 6"/>
    <w:basedOn w:val="TableNormal"/>
    <w:uiPriority w:val="64"/>
    <w:rsid w:val="00C5432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C5432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uiPriority w:val="62"/>
    <w:rsid w:val="00C5432B"/>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Heading3Char">
    <w:name w:val="Heading 3 Char"/>
    <w:basedOn w:val="DefaultParagraphFont"/>
    <w:link w:val="Heading3"/>
    <w:uiPriority w:val="9"/>
    <w:rsid w:val="008775A6"/>
    <w:rPr>
      <w:rFonts w:ascii="Arial" w:eastAsia="Times New Roman" w:hAnsi="Arial" w:cs="Times New Roman"/>
      <w:bCs/>
      <w:i/>
      <w:sz w:val="24"/>
      <w:szCs w:val="22"/>
      <w:lang w:eastAsia="en-US"/>
    </w:rPr>
  </w:style>
  <w:style w:type="paragraph" w:styleId="Caption">
    <w:name w:val="caption"/>
    <w:aliases w:val="Report Caption"/>
    <w:basedOn w:val="Normal"/>
    <w:next w:val="Normal"/>
    <w:uiPriority w:val="35"/>
    <w:unhideWhenUsed/>
    <w:qFormat/>
    <w:rsid w:val="00B86E83"/>
    <w:pPr>
      <w:spacing w:line="240" w:lineRule="auto"/>
    </w:pPr>
    <w:rPr>
      <w:bCs/>
      <w:i/>
      <w:color w:val="000000" w:themeColor="text1"/>
      <w:sz w:val="18"/>
      <w:szCs w:val="18"/>
    </w:rPr>
  </w:style>
  <w:style w:type="table" w:customStyle="1" w:styleId="LightList-Accent11">
    <w:name w:val="Light List - Accent 11"/>
    <w:basedOn w:val="TableNormal"/>
    <w:uiPriority w:val="61"/>
    <w:rsid w:val="009603C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60"/>
    <w:rsid w:val="009603C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1-Accent4">
    <w:name w:val="Medium Shading 1 Accent 4"/>
    <w:basedOn w:val="TableNormal"/>
    <w:uiPriority w:val="63"/>
    <w:rsid w:val="009603C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3">
    <w:name w:val="Light List Accent 3"/>
    <w:basedOn w:val="TableNormal"/>
    <w:uiPriority w:val="61"/>
    <w:rsid w:val="00D37D3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uiPriority w:val="99"/>
    <w:semiHidden/>
    <w:unhideWhenUsed/>
    <w:rsid w:val="00DA3C81"/>
    <w:rPr>
      <w:sz w:val="16"/>
      <w:szCs w:val="16"/>
    </w:rPr>
  </w:style>
  <w:style w:type="paragraph" w:styleId="CommentText">
    <w:name w:val="annotation text"/>
    <w:basedOn w:val="Normal"/>
    <w:link w:val="CommentTextChar"/>
    <w:uiPriority w:val="99"/>
    <w:semiHidden/>
    <w:unhideWhenUsed/>
    <w:rsid w:val="00DA3C81"/>
    <w:pPr>
      <w:spacing w:line="240" w:lineRule="auto"/>
    </w:pPr>
    <w:rPr>
      <w:sz w:val="20"/>
      <w:szCs w:val="20"/>
    </w:rPr>
  </w:style>
  <w:style w:type="character" w:customStyle="1" w:styleId="CommentTextChar">
    <w:name w:val="Comment Text Char"/>
    <w:basedOn w:val="DefaultParagraphFont"/>
    <w:link w:val="CommentText"/>
    <w:uiPriority w:val="99"/>
    <w:semiHidden/>
    <w:rsid w:val="00DA3C81"/>
    <w:rPr>
      <w:lang w:eastAsia="en-US"/>
    </w:rPr>
  </w:style>
  <w:style w:type="paragraph" w:styleId="CommentSubject">
    <w:name w:val="annotation subject"/>
    <w:basedOn w:val="CommentText"/>
    <w:next w:val="CommentText"/>
    <w:link w:val="CommentSubjectChar"/>
    <w:uiPriority w:val="99"/>
    <w:semiHidden/>
    <w:unhideWhenUsed/>
    <w:rsid w:val="00DA3C81"/>
    <w:rPr>
      <w:b/>
      <w:bCs/>
    </w:rPr>
  </w:style>
  <w:style w:type="character" w:customStyle="1" w:styleId="CommentSubjectChar">
    <w:name w:val="Comment Subject Char"/>
    <w:basedOn w:val="CommentTextChar"/>
    <w:link w:val="CommentSubject"/>
    <w:uiPriority w:val="99"/>
    <w:semiHidden/>
    <w:rsid w:val="00DA3C81"/>
    <w:rPr>
      <w:b/>
      <w:bCs/>
      <w:lang w:eastAsia="en-US"/>
    </w:rPr>
  </w:style>
  <w:style w:type="paragraph" w:styleId="NoSpacing">
    <w:name w:val="No Spacing"/>
    <w:link w:val="NoSpacingChar"/>
    <w:uiPriority w:val="1"/>
    <w:rsid w:val="00B9308D"/>
    <w:rPr>
      <w:rFonts w:eastAsia="Times New Roman"/>
      <w:sz w:val="22"/>
      <w:szCs w:val="22"/>
      <w:lang w:val="en-US" w:eastAsia="ja-JP"/>
    </w:rPr>
  </w:style>
  <w:style w:type="character" w:customStyle="1" w:styleId="NoSpacingChar">
    <w:name w:val="No Spacing Char"/>
    <w:basedOn w:val="DefaultParagraphFont"/>
    <w:link w:val="NoSpacing"/>
    <w:uiPriority w:val="1"/>
    <w:rsid w:val="00B9308D"/>
    <w:rPr>
      <w:rFonts w:eastAsia="Times New Roman"/>
      <w:sz w:val="22"/>
      <w:szCs w:val="22"/>
      <w:lang w:val="en-US" w:eastAsia="ja-JP" w:bidi="ar-SA"/>
    </w:rPr>
  </w:style>
  <w:style w:type="character" w:styleId="Strong">
    <w:name w:val="Strong"/>
    <w:basedOn w:val="DefaultParagraphFont"/>
    <w:uiPriority w:val="22"/>
    <w:rsid w:val="00E70554"/>
    <w:rPr>
      <w:b/>
      <w:bCs/>
    </w:rPr>
  </w:style>
  <w:style w:type="paragraph" w:customStyle="1" w:styleId="ReportHeading1">
    <w:name w:val="Report Heading 1"/>
    <w:basedOn w:val="Heading2"/>
    <w:next w:val="Normal"/>
    <w:link w:val="ReportHeading1Char"/>
    <w:autoRedefine/>
    <w:qFormat/>
    <w:rsid w:val="003B43BC"/>
    <w:pPr>
      <w:spacing w:line="360" w:lineRule="auto"/>
      <w:jc w:val="both"/>
    </w:pPr>
    <w:rPr>
      <w:rFonts w:ascii="Verdana" w:hAnsi="Verdana" w:cs="Arial"/>
      <w:bCs w:val="0"/>
      <w:color w:val="A6A6A6" w:themeColor="background1" w:themeShade="A6"/>
      <w:sz w:val="28"/>
      <w:szCs w:val="28"/>
    </w:rPr>
  </w:style>
  <w:style w:type="paragraph" w:customStyle="1" w:styleId="ReportSubhead2">
    <w:name w:val="Report Subhead 2"/>
    <w:basedOn w:val="Normal"/>
    <w:link w:val="ReportSubhead2Char"/>
    <w:qFormat/>
    <w:rsid w:val="004447DC"/>
    <w:rPr>
      <w:rFonts w:cs="Arial"/>
      <w:color w:val="FFC000"/>
      <w:sz w:val="24"/>
      <w:szCs w:val="24"/>
    </w:rPr>
  </w:style>
  <w:style w:type="character" w:customStyle="1" w:styleId="ReportHeading1Char">
    <w:name w:val="Report Heading 1 Char"/>
    <w:basedOn w:val="PlainTextChar"/>
    <w:link w:val="ReportHeading1"/>
    <w:rsid w:val="003B43BC"/>
    <w:rPr>
      <w:rFonts w:ascii="Verdana" w:eastAsia="Times New Roman" w:hAnsi="Verdana" w:cs="Arial"/>
      <w:b/>
      <w:color w:val="A6A6A6" w:themeColor="background1" w:themeShade="A6"/>
      <w:sz w:val="28"/>
      <w:szCs w:val="28"/>
    </w:rPr>
  </w:style>
  <w:style w:type="paragraph" w:customStyle="1" w:styleId="ReportMainHeading">
    <w:name w:val="Report Main Heading"/>
    <w:basedOn w:val="Heading1"/>
    <w:next w:val="Normal"/>
    <w:link w:val="ReportMainHeadingChar"/>
    <w:qFormat/>
    <w:rsid w:val="004447DC"/>
    <w:pPr>
      <w:spacing w:after="240"/>
    </w:pPr>
    <w:rPr>
      <w:rFonts w:ascii="Verdana" w:eastAsia="Calibri" w:hAnsi="Verdana"/>
      <w:color w:val="FFC000"/>
      <w:sz w:val="36"/>
    </w:rPr>
  </w:style>
  <w:style w:type="character" w:customStyle="1" w:styleId="ReportSubhead2Char">
    <w:name w:val="Report Subhead 2 Char"/>
    <w:basedOn w:val="DefaultParagraphFont"/>
    <w:link w:val="ReportSubhead2"/>
    <w:rsid w:val="004447DC"/>
    <w:rPr>
      <w:rFonts w:ascii="Verdana" w:hAnsi="Verdana" w:cs="Arial"/>
      <w:color w:val="FFC000"/>
      <w:sz w:val="24"/>
      <w:szCs w:val="24"/>
    </w:rPr>
  </w:style>
  <w:style w:type="paragraph" w:customStyle="1" w:styleId="ReportQuote">
    <w:name w:val="Report Quote"/>
    <w:basedOn w:val="Normal"/>
    <w:link w:val="ReportQuoteChar"/>
    <w:qFormat/>
    <w:rsid w:val="00466B07"/>
    <w:rPr>
      <w:rFonts w:cs="Arial"/>
      <w:i/>
      <w:color w:val="FFC000"/>
      <w:sz w:val="18"/>
      <w:szCs w:val="18"/>
      <w:shd w:val="clear" w:color="auto" w:fill="FFFFFF"/>
    </w:rPr>
  </w:style>
  <w:style w:type="character" w:customStyle="1" w:styleId="ReportMainHeadingChar">
    <w:name w:val="Report Main Heading Char"/>
    <w:basedOn w:val="Heading1Char"/>
    <w:link w:val="ReportMainHeading"/>
    <w:rsid w:val="004447DC"/>
    <w:rPr>
      <w:rFonts w:ascii="Verdana" w:eastAsia="Times New Roman" w:hAnsi="Verdana" w:cs="Times New Roman"/>
      <w:b/>
      <w:bCs/>
      <w:color w:val="FFC000"/>
      <w:sz w:val="36"/>
      <w:szCs w:val="28"/>
      <w:lang w:eastAsia="en-US"/>
    </w:rPr>
  </w:style>
  <w:style w:type="paragraph" w:customStyle="1" w:styleId="ReportNormal">
    <w:name w:val="Report Normal"/>
    <w:basedOn w:val="Normal"/>
    <w:link w:val="ReportNormalChar"/>
    <w:rsid w:val="00A92F76"/>
    <w:pPr>
      <w:autoSpaceDE w:val="0"/>
      <w:autoSpaceDN w:val="0"/>
      <w:adjustRightInd w:val="0"/>
      <w:spacing w:line="360" w:lineRule="auto"/>
      <w:jc w:val="both"/>
    </w:pPr>
    <w:rPr>
      <w:rFonts w:ascii="Arial" w:hAnsi="Arial" w:cs="Arial"/>
      <w:sz w:val="24"/>
      <w:szCs w:val="24"/>
    </w:rPr>
  </w:style>
  <w:style w:type="character" w:customStyle="1" w:styleId="ReportQuoteChar">
    <w:name w:val="Report Quote Char"/>
    <w:basedOn w:val="DefaultParagraphFont"/>
    <w:link w:val="ReportQuote"/>
    <w:rsid w:val="00466B07"/>
    <w:rPr>
      <w:rFonts w:ascii="Verdana" w:hAnsi="Verdana" w:cs="Arial"/>
      <w:i/>
      <w:color w:val="FFC000"/>
      <w:sz w:val="18"/>
      <w:szCs w:val="18"/>
    </w:rPr>
  </w:style>
  <w:style w:type="paragraph" w:customStyle="1" w:styleId="Bullets">
    <w:name w:val="Bullets"/>
    <w:basedOn w:val="ListParagraph"/>
    <w:link w:val="BulletsChar"/>
    <w:qFormat/>
    <w:rsid w:val="004D7BA2"/>
    <w:pPr>
      <w:numPr>
        <w:numId w:val="1"/>
      </w:numPr>
      <w:ind w:left="454" w:hanging="454"/>
      <w:jc w:val="both"/>
    </w:pPr>
    <w:rPr>
      <w:rFonts w:cs="Arial"/>
    </w:rPr>
  </w:style>
  <w:style w:type="character" w:customStyle="1" w:styleId="ReportNormalChar">
    <w:name w:val="Report Normal Char"/>
    <w:basedOn w:val="DefaultParagraphFont"/>
    <w:link w:val="ReportNormal"/>
    <w:rsid w:val="00A92F76"/>
    <w:rPr>
      <w:rFonts w:ascii="Arial" w:hAnsi="Arial" w:cs="Arial"/>
      <w:sz w:val="24"/>
      <w:szCs w:val="24"/>
    </w:rPr>
  </w:style>
  <w:style w:type="paragraph" w:customStyle="1" w:styleId="Reportsubsubhead">
    <w:name w:val="Report subsubhead"/>
    <w:basedOn w:val="Heading3"/>
    <w:link w:val="ReportsubsubheadChar"/>
    <w:rsid w:val="00504354"/>
    <w:pPr>
      <w:spacing w:after="100" w:afterAutospacing="1"/>
      <w:jc w:val="both"/>
    </w:pPr>
    <w:rPr>
      <w:rFonts w:cs="Arial"/>
    </w:rPr>
  </w:style>
  <w:style w:type="character" w:customStyle="1" w:styleId="ListParagraphChar">
    <w:name w:val="List Paragraph Char"/>
    <w:basedOn w:val="DefaultParagraphFont"/>
    <w:link w:val="ListParagraph"/>
    <w:uiPriority w:val="34"/>
    <w:rsid w:val="00642801"/>
    <w:rPr>
      <w:sz w:val="22"/>
      <w:szCs w:val="22"/>
    </w:rPr>
  </w:style>
  <w:style w:type="character" w:customStyle="1" w:styleId="BulletsChar">
    <w:name w:val="Bullets Char"/>
    <w:basedOn w:val="ListParagraphChar"/>
    <w:link w:val="Bullets"/>
    <w:rsid w:val="004D7BA2"/>
    <w:rPr>
      <w:rFonts w:ascii="Verdana" w:hAnsi="Verdana" w:cs="Arial"/>
      <w:sz w:val="22"/>
      <w:szCs w:val="22"/>
    </w:rPr>
  </w:style>
  <w:style w:type="paragraph" w:customStyle="1" w:styleId="ReportSubSubhead0">
    <w:name w:val="Report Sub Sub head"/>
    <w:basedOn w:val="Standard"/>
    <w:link w:val="ReportSubSubheadChar0"/>
    <w:qFormat/>
    <w:rsid w:val="007D04E2"/>
    <w:pPr>
      <w:spacing w:after="120" w:line="360" w:lineRule="auto"/>
      <w:jc w:val="both"/>
    </w:pPr>
    <w:rPr>
      <w:rFonts w:ascii="Arial" w:eastAsia="Calibri" w:hAnsi="Arial" w:cs="Arial"/>
      <w:b/>
      <w:bCs/>
      <w:i/>
      <w:kern w:val="0"/>
      <w:sz w:val="24"/>
      <w:szCs w:val="24"/>
    </w:rPr>
  </w:style>
  <w:style w:type="character" w:customStyle="1" w:styleId="ReportsubsubheadChar">
    <w:name w:val="Report subsubhead Char"/>
    <w:basedOn w:val="Heading3Char"/>
    <w:link w:val="Reportsubsubhead"/>
    <w:rsid w:val="00504354"/>
    <w:rPr>
      <w:rFonts w:ascii="Arial" w:eastAsia="Times New Roman" w:hAnsi="Arial" w:cs="Arial"/>
      <w:bCs/>
      <w:i/>
      <w:sz w:val="24"/>
      <w:szCs w:val="22"/>
      <w:lang w:eastAsia="en-US"/>
    </w:rPr>
  </w:style>
  <w:style w:type="paragraph" w:customStyle="1" w:styleId="Reporttabelheader">
    <w:name w:val="Report tabel header"/>
    <w:basedOn w:val="Reportsubsubhead"/>
    <w:rsid w:val="007D04E2"/>
    <w:rPr>
      <w:rFonts w:eastAsia="Calibri"/>
    </w:rPr>
  </w:style>
  <w:style w:type="character" w:customStyle="1" w:styleId="StandardChar">
    <w:name w:val="Standard Char"/>
    <w:basedOn w:val="DefaultParagraphFont"/>
    <w:link w:val="Standard"/>
    <w:rsid w:val="007D04E2"/>
    <w:rPr>
      <w:rFonts w:eastAsia="SimSun" w:cs="Calibri"/>
      <w:kern w:val="3"/>
      <w:sz w:val="22"/>
      <w:szCs w:val="22"/>
    </w:rPr>
  </w:style>
  <w:style w:type="character" w:customStyle="1" w:styleId="ReportSubSubheadChar0">
    <w:name w:val="Report Sub Sub head Char"/>
    <w:basedOn w:val="StandardChar"/>
    <w:link w:val="ReportSubSubhead0"/>
    <w:rsid w:val="007D04E2"/>
    <w:rPr>
      <w:rFonts w:ascii="Arial" w:eastAsia="SimSun" w:hAnsi="Arial" w:cs="Arial"/>
      <w:b/>
      <w:bCs/>
      <w:i/>
      <w:kern w:val="3"/>
      <w:sz w:val="24"/>
      <w:szCs w:val="24"/>
    </w:rPr>
  </w:style>
  <w:style w:type="paragraph" w:customStyle="1" w:styleId="Reporttableheader">
    <w:name w:val="Report table header"/>
    <w:basedOn w:val="Reporttabelheader"/>
    <w:rsid w:val="007D04E2"/>
  </w:style>
  <w:style w:type="paragraph" w:customStyle="1" w:styleId="CoverHeading1">
    <w:name w:val="Cover Heading 1"/>
    <w:link w:val="CoverHeading1Char"/>
    <w:qFormat/>
    <w:rsid w:val="004447DC"/>
    <w:rPr>
      <w:rFonts w:ascii="Verdana" w:eastAsia="Times New Roman" w:hAnsi="Verdana" w:cs="Arial"/>
      <w:color w:val="808080" w:themeColor="background1" w:themeShade="80"/>
      <w:sz w:val="56"/>
      <w:szCs w:val="56"/>
      <w:lang w:eastAsia="ja-JP"/>
    </w:rPr>
  </w:style>
  <w:style w:type="paragraph" w:customStyle="1" w:styleId="CoverHeading2">
    <w:name w:val="Cover Heading 2"/>
    <w:link w:val="CoverHeading2Char"/>
    <w:qFormat/>
    <w:rsid w:val="004447DC"/>
    <w:pPr>
      <w:spacing w:before="240" w:line="276" w:lineRule="auto"/>
    </w:pPr>
    <w:rPr>
      <w:rFonts w:ascii="Verdana" w:eastAsia="Times New Roman" w:hAnsi="Verdana" w:cs="Arial"/>
      <w:b/>
      <w:color w:val="000000" w:themeColor="text1"/>
      <w:sz w:val="28"/>
      <w:szCs w:val="28"/>
      <w:lang w:eastAsia="ja-JP"/>
    </w:rPr>
  </w:style>
  <w:style w:type="character" w:customStyle="1" w:styleId="CoverHeading1Char">
    <w:name w:val="Cover Heading 1 Char"/>
    <w:basedOn w:val="NoSpacingChar"/>
    <w:link w:val="CoverHeading1"/>
    <w:rsid w:val="004447DC"/>
    <w:rPr>
      <w:rFonts w:ascii="Verdana" w:eastAsia="Times New Roman" w:hAnsi="Verdana" w:cs="Arial"/>
      <w:color w:val="808080" w:themeColor="background1" w:themeShade="80"/>
      <w:sz w:val="56"/>
      <w:szCs w:val="56"/>
      <w:lang w:val="en-US" w:eastAsia="ja-JP" w:bidi="ar-SA"/>
    </w:rPr>
  </w:style>
  <w:style w:type="paragraph" w:customStyle="1" w:styleId="CoverAuthors">
    <w:name w:val="Cover Authors"/>
    <w:link w:val="CoverAuthorsChar"/>
    <w:qFormat/>
    <w:rsid w:val="004447DC"/>
    <w:pPr>
      <w:spacing w:after="120"/>
    </w:pPr>
    <w:rPr>
      <w:rFonts w:ascii="Verdana" w:eastAsia="Times New Roman" w:hAnsi="Verdana" w:cs="Arial"/>
      <w:color w:val="000000"/>
      <w:sz w:val="24"/>
      <w:szCs w:val="24"/>
      <w:lang w:val="en-US" w:eastAsia="ja-JP"/>
    </w:rPr>
  </w:style>
  <w:style w:type="character" w:customStyle="1" w:styleId="CoverHeading2Char">
    <w:name w:val="Cover Heading 2 Char"/>
    <w:basedOn w:val="NoSpacingChar"/>
    <w:link w:val="CoverHeading2"/>
    <w:rsid w:val="004447DC"/>
    <w:rPr>
      <w:rFonts w:ascii="Verdana" w:eastAsia="Times New Roman" w:hAnsi="Verdana" w:cs="Arial"/>
      <w:b/>
      <w:color w:val="000000" w:themeColor="text1"/>
      <w:sz w:val="28"/>
      <w:szCs w:val="28"/>
      <w:lang w:val="en-US" w:eastAsia="ja-JP" w:bidi="ar-SA"/>
    </w:rPr>
  </w:style>
  <w:style w:type="character" w:customStyle="1" w:styleId="CoverAuthorsChar">
    <w:name w:val="Cover Authors Char"/>
    <w:basedOn w:val="NoSpacingChar"/>
    <w:link w:val="CoverAuthors"/>
    <w:rsid w:val="004447DC"/>
    <w:rPr>
      <w:rFonts w:ascii="Verdana" w:eastAsia="Times New Roman" w:hAnsi="Verdana" w:cs="Arial"/>
      <w:color w:val="000000"/>
      <w:sz w:val="24"/>
      <w:szCs w:val="24"/>
      <w:lang w:val="en-US" w:eastAsia="ja-JP" w:bidi="ar-SA"/>
    </w:rPr>
  </w:style>
  <w:style w:type="paragraph" w:customStyle="1" w:styleId="TableHeaders">
    <w:name w:val="Table Headers"/>
    <w:basedOn w:val="Normal"/>
    <w:link w:val="TableHeadersChar"/>
    <w:rsid w:val="00666857"/>
    <w:pPr>
      <w:spacing w:before="60" w:after="60"/>
    </w:pPr>
    <w:rPr>
      <w:rFonts w:eastAsia="Times New Roman"/>
      <w:b/>
      <w:color w:val="000000"/>
      <w:sz w:val="18"/>
    </w:rPr>
  </w:style>
  <w:style w:type="paragraph" w:customStyle="1" w:styleId="TableBody">
    <w:name w:val="Table Body"/>
    <w:link w:val="TableBodyChar"/>
    <w:rsid w:val="00666857"/>
    <w:pPr>
      <w:spacing w:before="60" w:after="60"/>
    </w:pPr>
    <w:rPr>
      <w:rFonts w:ascii="Verdana" w:eastAsia="Times New Roman" w:hAnsi="Verdana"/>
      <w:bCs/>
      <w:sz w:val="18"/>
      <w:szCs w:val="22"/>
    </w:rPr>
  </w:style>
  <w:style w:type="character" w:customStyle="1" w:styleId="TableHeadersChar">
    <w:name w:val="Table Headers Char"/>
    <w:basedOn w:val="DefaultParagraphFont"/>
    <w:link w:val="TableHeaders"/>
    <w:rsid w:val="00666857"/>
    <w:rPr>
      <w:rFonts w:ascii="Verdana" w:eastAsia="Times New Roman" w:hAnsi="Verdana"/>
      <w:b/>
      <w:color w:val="000000"/>
      <w:sz w:val="18"/>
      <w:szCs w:val="22"/>
    </w:rPr>
  </w:style>
  <w:style w:type="character" w:styleId="PlaceholderText">
    <w:name w:val="Placeholder Text"/>
    <w:basedOn w:val="DefaultParagraphFont"/>
    <w:uiPriority w:val="99"/>
    <w:semiHidden/>
    <w:rsid w:val="00947C01"/>
    <w:rPr>
      <w:color w:val="808080"/>
    </w:rPr>
  </w:style>
  <w:style w:type="character" w:customStyle="1" w:styleId="TableBodyChar">
    <w:name w:val="Table Body Char"/>
    <w:basedOn w:val="DefaultParagraphFont"/>
    <w:link w:val="TableBody"/>
    <w:rsid w:val="00666857"/>
    <w:rPr>
      <w:rFonts w:ascii="Verdana" w:eastAsia="Times New Roman" w:hAnsi="Verdana"/>
      <w:bCs/>
      <w:sz w:val="18"/>
      <w:szCs w:val="22"/>
    </w:rPr>
  </w:style>
  <w:style w:type="table" w:customStyle="1" w:styleId="ReportTableTest">
    <w:name w:val="Report Table Test"/>
    <w:basedOn w:val="TableNormal"/>
    <w:uiPriority w:val="99"/>
    <w:rsid w:val="00666857"/>
    <w:tblPr>
      <w:tblInd w:w="0" w:type="dxa"/>
      <w:tblCellMar>
        <w:top w:w="0" w:type="dxa"/>
        <w:left w:w="108" w:type="dxa"/>
        <w:bottom w:w="0" w:type="dxa"/>
        <w:right w:w="108" w:type="dxa"/>
      </w:tblCellMar>
    </w:tblPr>
  </w:style>
  <w:style w:type="table" w:styleId="MediumGrid3-Accent4">
    <w:name w:val="Medium Grid 3 Accent 4"/>
    <w:basedOn w:val="TableNormal"/>
    <w:uiPriority w:val="69"/>
    <w:rsid w:val="001A230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portTable">
    <w:name w:val="Report Table"/>
    <w:basedOn w:val="TableNormal"/>
    <w:uiPriority w:val="99"/>
    <w:rsid w:val="004D7BA2"/>
    <w:pPr>
      <w:spacing w:before="40" w:after="40"/>
    </w:pPr>
    <w:rPr>
      <w:rFonts w:ascii="Verdana" w:hAnsi="Verdana"/>
      <w:sz w:val="18"/>
    </w:rPr>
    <w:tblPr>
      <w:tblStyleRowBandSize w:val="1"/>
      <w:tblInd w:w="0" w:type="dxa"/>
      <w:tblBorders>
        <w:bottom w:val="single" w:sz="4" w:space="0" w:color="auto"/>
        <w:insideV w:val="single" w:sz="4" w:space="0" w:color="auto"/>
      </w:tblBorders>
      <w:tblCellMar>
        <w:top w:w="0" w:type="dxa"/>
        <w:left w:w="108" w:type="dxa"/>
        <w:bottom w:w="0" w:type="dxa"/>
        <w:right w:w="108" w:type="dxa"/>
      </w:tblCellMar>
    </w:tblPr>
    <w:tcPr>
      <w:shd w:val="clear" w:color="auto" w:fill="FFFFFF" w:themeFill="background1"/>
    </w:tcPr>
    <w:tblStylePr w:type="firstRow">
      <w:pPr>
        <w:wordWrap/>
        <w:spacing w:beforeLines="0" w:before="20" w:beforeAutospacing="0" w:afterLines="0" w:after="20" w:afterAutospacing="0"/>
      </w:pPr>
      <w:rPr>
        <w:rFonts w:ascii="Verdana" w:hAnsi="Verdana"/>
        <w:b/>
        <w:sz w:val="18"/>
      </w:rPr>
      <w:tblPr/>
      <w:tcPr>
        <w:tcBorders>
          <w:insideV w:val="single" w:sz="8" w:space="0" w:color="FFFFFF" w:themeColor="background1"/>
        </w:tcBorders>
        <w:shd w:val="clear" w:color="auto" w:fill="FFC000"/>
      </w:tcPr>
    </w:tblStylePr>
    <w:tblStylePr w:type="band1Horz">
      <w:pPr>
        <w:wordWrap/>
        <w:spacing w:beforeLines="0" w:before="40" w:beforeAutospacing="0" w:afterLines="0" w:after="40" w:afterAutospacing="0"/>
      </w:pPr>
      <w:rPr>
        <w:rFonts w:ascii="Verdana" w:hAnsi="Verdana"/>
        <w:sz w:val="18"/>
      </w:rPr>
      <w:tblPr/>
      <w:tcPr>
        <w:shd w:val="clear" w:color="auto" w:fill="FFFFFF" w:themeFill="background1"/>
      </w:tcPr>
    </w:tblStylePr>
    <w:tblStylePr w:type="band2Horz">
      <w:pPr>
        <w:wordWrap/>
        <w:spacing w:beforeLines="0" w:before="40" w:beforeAutospacing="0" w:afterLines="0" w:after="40" w:afterAutospacing="0"/>
      </w:pPr>
      <w:rPr>
        <w:rFonts w:ascii="Verdana" w:hAnsi="Verdana"/>
        <w:sz w:val="18"/>
      </w:rPr>
      <w:tblPr/>
      <w:tcPr>
        <w:shd w:val="clear" w:color="auto" w:fill="F2F2F2" w:themeFill="background1" w:themeFillShade="F2"/>
      </w:tcPr>
    </w:tblStylePr>
  </w:style>
  <w:style w:type="character" w:styleId="IntenseEmphasis">
    <w:name w:val="Intense Emphasis"/>
    <w:basedOn w:val="DefaultParagraphFont"/>
    <w:uiPriority w:val="21"/>
    <w:rsid w:val="004447DC"/>
    <w:rPr>
      <w:b/>
      <w:bCs/>
      <w:i/>
      <w:iCs/>
      <w:color w:val="4F81BD" w:themeColor="accent1"/>
    </w:rPr>
  </w:style>
  <w:style w:type="character" w:styleId="IntenseReference">
    <w:name w:val="Intense Reference"/>
    <w:basedOn w:val="DefaultParagraphFont"/>
    <w:uiPriority w:val="32"/>
    <w:rsid w:val="004447DC"/>
    <w:rPr>
      <w:b/>
      <w:bCs/>
      <w:smallCaps/>
      <w:color w:val="C0504D" w:themeColor="accent2"/>
      <w:spacing w:val="5"/>
      <w:u w:val="single"/>
    </w:rPr>
  </w:style>
  <w:style w:type="paragraph" w:styleId="Bibliography">
    <w:name w:val="Bibliography"/>
    <w:basedOn w:val="Normal"/>
    <w:next w:val="Normal"/>
    <w:uiPriority w:val="37"/>
    <w:semiHidden/>
    <w:unhideWhenUsed/>
    <w:rsid w:val="00B96EBA"/>
  </w:style>
  <w:style w:type="paragraph" w:styleId="BlockText">
    <w:name w:val="Block Text"/>
    <w:basedOn w:val="Normal"/>
    <w:uiPriority w:val="99"/>
    <w:semiHidden/>
    <w:unhideWhenUsed/>
    <w:rsid w:val="00B96EB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B96EBA"/>
  </w:style>
  <w:style w:type="character" w:customStyle="1" w:styleId="BodyTextChar">
    <w:name w:val="Body Text Char"/>
    <w:basedOn w:val="DefaultParagraphFont"/>
    <w:link w:val="BodyText"/>
    <w:uiPriority w:val="99"/>
    <w:semiHidden/>
    <w:rsid w:val="00B96EBA"/>
    <w:rPr>
      <w:rFonts w:ascii="Verdana" w:hAnsi="Verdana"/>
      <w:sz w:val="22"/>
      <w:szCs w:val="22"/>
    </w:rPr>
  </w:style>
  <w:style w:type="paragraph" w:styleId="BodyText2">
    <w:name w:val="Body Text 2"/>
    <w:basedOn w:val="Normal"/>
    <w:link w:val="BodyText2Char"/>
    <w:uiPriority w:val="99"/>
    <w:semiHidden/>
    <w:unhideWhenUsed/>
    <w:rsid w:val="00B96EBA"/>
    <w:pPr>
      <w:spacing w:line="480" w:lineRule="auto"/>
    </w:pPr>
  </w:style>
  <w:style w:type="character" w:customStyle="1" w:styleId="BodyText2Char">
    <w:name w:val="Body Text 2 Char"/>
    <w:basedOn w:val="DefaultParagraphFont"/>
    <w:link w:val="BodyText2"/>
    <w:uiPriority w:val="99"/>
    <w:semiHidden/>
    <w:rsid w:val="00B96EBA"/>
    <w:rPr>
      <w:rFonts w:ascii="Verdana" w:hAnsi="Verdana"/>
      <w:sz w:val="22"/>
      <w:szCs w:val="22"/>
    </w:rPr>
  </w:style>
  <w:style w:type="paragraph" w:styleId="BodyText3">
    <w:name w:val="Body Text 3"/>
    <w:basedOn w:val="Normal"/>
    <w:link w:val="BodyText3Char"/>
    <w:uiPriority w:val="99"/>
    <w:semiHidden/>
    <w:unhideWhenUsed/>
    <w:rsid w:val="00B96EBA"/>
    <w:rPr>
      <w:sz w:val="16"/>
      <w:szCs w:val="16"/>
    </w:rPr>
  </w:style>
  <w:style w:type="character" w:customStyle="1" w:styleId="BodyText3Char">
    <w:name w:val="Body Text 3 Char"/>
    <w:basedOn w:val="DefaultParagraphFont"/>
    <w:link w:val="BodyText3"/>
    <w:uiPriority w:val="99"/>
    <w:semiHidden/>
    <w:rsid w:val="00B96EBA"/>
    <w:rPr>
      <w:rFonts w:ascii="Verdana" w:hAnsi="Verdana"/>
      <w:sz w:val="16"/>
      <w:szCs w:val="16"/>
    </w:rPr>
  </w:style>
  <w:style w:type="paragraph" w:styleId="BodyTextFirstIndent">
    <w:name w:val="Body Text First Indent"/>
    <w:basedOn w:val="BodyText"/>
    <w:link w:val="BodyTextFirstIndentChar"/>
    <w:uiPriority w:val="99"/>
    <w:semiHidden/>
    <w:unhideWhenUsed/>
    <w:rsid w:val="00B96EBA"/>
    <w:pPr>
      <w:ind w:firstLine="360"/>
    </w:pPr>
  </w:style>
  <w:style w:type="character" w:customStyle="1" w:styleId="BodyTextFirstIndentChar">
    <w:name w:val="Body Text First Indent Char"/>
    <w:basedOn w:val="BodyTextChar"/>
    <w:link w:val="BodyTextFirstIndent"/>
    <w:uiPriority w:val="99"/>
    <w:semiHidden/>
    <w:rsid w:val="00B96EBA"/>
    <w:rPr>
      <w:rFonts w:ascii="Verdana" w:hAnsi="Verdana"/>
      <w:sz w:val="22"/>
      <w:szCs w:val="22"/>
    </w:rPr>
  </w:style>
  <w:style w:type="paragraph" w:styleId="BodyTextIndent">
    <w:name w:val="Body Text Indent"/>
    <w:basedOn w:val="Normal"/>
    <w:link w:val="BodyTextIndentChar"/>
    <w:uiPriority w:val="99"/>
    <w:semiHidden/>
    <w:unhideWhenUsed/>
    <w:rsid w:val="00B96EBA"/>
    <w:pPr>
      <w:ind w:left="283"/>
    </w:pPr>
  </w:style>
  <w:style w:type="character" w:customStyle="1" w:styleId="BodyTextIndentChar">
    <w:name w:val="Body Text Indent Char"/>
    <w:basedOn w:val="DefaultParagraphFont"/>
    <w:link w:val="BodyTextIndent"/>
    <w:uiPriority w:val="99"/>
    <w:semiHidden/>
    <w:rsid w:val="00B96EBA"/>
    <w:rPr>
      <w:rFonts w:ascii="Verdana" w:hAnsi="Verdana"/>
      <w:sz w:val="22"/>
      <w:szCs w:val="22"/>
    </w:rPr>
  </w:style>
  <w:style w:type="paragraph" w:styleId="BodyTextFirstIndent2">
    <w:name w:val="Body Text First Indent 2"/>
    <w:basedOn w:val="BodyTextIndent"/>
    <w:link w:val="BodyTextFirstIndent2Char"/>
    <w:uiPriority w:val="99"/>
    <w:semiHidden/>
    <w:unhideWhenUsed/>
    <w:rsid w:val="00B96EBA"/>
    <w:pPr>
      <w:ind w:left="360" w:firstLine="360"/>
    </w:pPr>
  </w:style>
  <w:style w:type="character" w:customStyle="1" w:styleId="BodyTextFirstIndent2Char">
    <w:name w:val="Body Text First Indent 2 Char"/>
    <w:basedOn w:val="BodyTextIndentChar"/>
    <w:link w:val="BodyTextFirstIndent2"/>
    <w:uiPriority w:val="99"/>
    <w:semiHidden/>
    <w:rsid w:val="00B96EBA"/>
    <w:rPr>
      <w:rFonts w:ascii="Verdana" w:hAnsi="Verdana"/>
      <w:sz w:val="22"/>
      <w:szCs w:val="22"/>
    </w:rPr>
  </w:style>
  <w:style w:type="paragraph" w:styleId="BodyTextIndent2">
    <w:name w:val="Body Text Indent 2"/>
    <w:basedOn w:val="Normal"/>
    <w:link w:val="BodyTextIndent2Char"/>
    <w:uiPriority w:val="99"/>
    <w:semiHidden/>
    <w:unhideWhenUsed/>
    <w:rsid w:val="00B96EBA"/>
    <w:pPr>
      <w:spacing w:line="480" w:lineRule="auto"/>
      <w:ind w:left="283"/>
    </w:pPr>
  </w:style>
  <w:style w:type="character" w:customStyle="1" w:styleId="BodyTextIndent2Char">
    <w:name w:val="Body Text Indent 2 Char"/>
    <w:basedOn w:val="DefaultParagraphFont"/>
    <w:link w:val="BodyTextIndent2"/>
    <w:uiPriority w:val="99"/>
    <w:semiHidden/>
    <w:rsid w:val="00B96EBA"/>
    <w:rPr>
      <w:rFonts w:ascii="Verdana" w:hAnsi="Verdana"/>
      <w:sz w:val="22"/>
      <w:szCs w:val="22"/>
    </w:rPr>
  </w:style>
  <w:style w:type="paragraph" w:styleId="BodyTextIndent3">
    <w:name w:val="Body Text Indent 3"/>
    <w:basedOn w:val="Normal"/>
    <w:link w:val="BodyTextIndent3Char"/>
    <w:uiPriority w:val="99"/>
    <w:semiHidden/>
    <w:unhideWhenUsed/>
    <w:rsid w:val="00B96EBA"/>
    <w:pPr>
      <w:ind w:left="283"/>
    </w:pPr>
    <w:rPr>
      <w:sz w:val="16"/>
      <w:szCs w:val="16"/>
    </w:rPr>
  </w:style>
  <w:style w:type="character" w:customStyle="1" w:styleId="BodyTextIndent3Char">
    <w:name w:val="Body Text Indent 3 Char"/>
    <w:basedOn w:val="DefaultParagraphFont"/>
    <w:link w:val="BodyTextIndent3"/>
    <w:uiPriority w:val="99"/>
    <w:semiHidden/>
    <w:rsid w:val="00B96EBA"/>
    <w:rPr>
      <w:rFonts w:ascii="Verdana" w:hAnsi="Verdana"/>
      <w:sz w:val="16"/>
      <w:szCs w:val="16"/>
    </w:rPr>
  </w:style>
  <w:style w:type="paragraph" w:styleId="Closing">
    <w:name w:val="Closing"/>
    <w:basedOn w:val="Normal"/>
    <w:link w:val="ClosingChar"/>
    <w:uiPriority w:val="99"/>
    <w:semiHidden/>
    <w:unhideWhenUsed/>
    <w:rsid w:val="00B96EBA"/>
    <w:pPr>
      <w:spacing w:after="0" w:line="240" w:lineRule="auto"/>
      <w:ind w:left="4252"/>
    </w:pPr>
  </w:style>
  <w:style w:type="character" w:customStyle="1" w:styleId="ClosingChar">
    <w:name w:val="Closing Char"/>
    <w:basedOn w:val="DefaultParagraphFont"/>
    <w:link w:val="Closing"/>
    <w:uiPriority w:val="99"/>
    <w:semiHidden/>
    <w:rsid w:val="00B96EBA"/>
    <w:rPr>
      <w:rFonts w:ascii="Verdana" w:hAnsi="Verdana"/>
      <w:sz w:val="22"/>
      <w:szCs w:val="22"/>
    </w:rPr>
  </w:style>
  <w:style w:type="paragraph" w:styleId="Date">
    <w:name w:val="Date"/>
    <w:basedOn w:val="Normal"/>
    <w:next w:val="Normal"/>
    <w:link w:val="DateChar"/>
    <w:uiPriority w:val="99"/>
    <w:semiHidden/>
    <w:unhideWhenUsed/>
    <w:rsid w:val="00B96EBA"/>
  </w:style>
  <w:style w:type="character" w:customStyle="1" w:styleId="DateChar">
    <w:name w:val="Date Char"/>
    <w:basedOn w:val="DefaultParagraphFont"/>
    <w:link w:val="Date"/>
    <w:uiPriority w:val="99"/>
    <w:semiHidden/>
    <w:rsid w:val="00B96EBA"/>
    <w:rPr>
      <w:rFonts w:ascii="Verdana" w:hAnsi="Verdana"/>
      <w:sz w:val="22"/>
      <w:szCs w:val="22"/>
    </w:rPr>
  </w:style>
  <w:style w:type="paragraph" w:styleId="DocumentMap">
    <w:name w:val="Document Map"/>
    <w:basedOn w:val="Normal"/>
    <w:link w:val="DocumentMapChar"/>
    <w:uiPriority w:val="99"/>
    <w:semiHidden/>
    <w:unhideWhenUsed/>
    <w:rsid w:val="00B96EB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6EBA"/>
    <w:rPr>
      <w:rFonts w:ascii="Tahoma" w:hAnsi="Tahoma" w:cs="Tahoma"/>
      <w:sz w:val="16"/>
      <w:szCs w:val="16"/>
    </w:rPr>
  </w:style>
  <w:style w:type="paragraph" w:styleId="E-mailSignature">
    <w:name w:val="E-mail Signature"/>
    <w:basedOn w:val="Normal"/>
    <w:link w:val="E-mailSignatureChar"/>
    <w:uiPriority w:val="99"/>
    <w:semiHidden/>
    <w:unhideWhenUsed/>
    <w:rsid w:val="00B96EBA"/>
    <w:pPr>
      <w:spacing w:after="0" w:line="240" w:lineRule="auto"/>
    </w:pPr>
  </w:style>
  <w:style w:type="character" w:customStyle="1" w:styleId="E-mailSignatureChar">
    <w:name w:val="E-mail Signature Char"/>
    <w:basedOn w:val="DefaultParagraphFont"/>
    <w:link w:val="E-mailSignature"/>
    <w:uiPriority w:val="99"/>
    <w:semiHidden/>
    <w:rsid w:val="00B96EBA"/>
    <w:rPr>
      <w:rFonts w:ascii="Verdana" w:hAnsi="Verdana"/>
      <w:sz w:val="22"/>
      <w:szCs w:val="22"/>
    </w:rPr>
  </w:style>
  <w:style w:type="paragraph" w:styleId="EndnoteText">
    <w:name w:val="endnote text"/>
    <w:basedOn w:val="Normal"/>
    <w:link w:val="EndnoteTextChar"/>
    <w:uiPriority w:val="99"/>
    <w:semiHidden/>
    <w:unhideWhenUsed/>
    <w:rsid w:val="00B96E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6EBA"/>
    <w:rPr>
      <w:rFonts w:ascii="Verdana" w:hAnsi="Verdana"/>
    </w:rPr>
  </w:style>
  <w:style w:type="paragraph" w:styleId="EnvelopeAddress">
    <w:name w:val="envelope address"/>
    <w:basedOn w:val="Normal"/>
    <w:uiPriority w:val="99"/>
    <w:semiHidden/>
    <w:unhideWhenUsed/>
    <w:rsid w:val="00B96EB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6EBA"/>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B96EB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B96EBA"/>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B96EBA"/>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B96EB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96EB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B96EBA"/>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B96EBA"/>
    <w:pPr>
      <w:spacing w:after="0" w:line="240" w:lineRule="auto"/>
    </w:pPr>
    <w:rPr>
      <w:i/>
      <w:iCs/>
    </w:rPr>
  </w:style>
  <w:style w:type="character" w:customStyle="1" w:styleId="HTMLAddressChar">
    <w:name w:val="HTML Address Char"/>
    <w:basedOn w:val="DefaultParagraphFont"/>
    <w:link w:val="HTMLAddress"/>
    <w:uiPriority w:val="99"/>
    <w:semiHidden/>
    <w:rsid w:val="00B96EBA"/>
    <w:rPr>
      <w:rFonts w:ascii="Verdana" w:hAnsi="Verdana"/>
      <w:i/>
      <w:iCs/>
      <w:sz w:val="22"/>
      <w:szCs w:val="22"/>
    </w:rPr>
  </w:style>
  <w:style w:type="paragraph" w:styleId="HTMLPreformatted">
    <w:name w:val="HTML Preformatted"/>
    <w:basedOn w:val="Normal"/>
    <w:link w:val="HTMLPreformattedChar"/>
    <w:uiPriority w:val="99"/>
    <w:semiHidden/>
    <w:unhideWhenUsed/>
    <w:rsid w:val="00B96EB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6EBA"/>
    <w:rPr>
      <w:rFonts w:ascii="Consolas" w:hAnsi="Consolas"/>
    </w:rPr>
  </w:style>
  <w:style w:type="paragraph" w:styleId="Index1">
    <w:name w:val="index 1"/>
    <w:basedOn w:val="Normal"/>
    <w:next w:val="Normal"/>
    <w:autoRedefine/>
    <w:uiPriority w:val="99"/>
    <w:semiHidden/>
    <w:unhideWhenUsed/>
    <w:rsid w:val="00B96EBA"/>
    <w:pPr>
      <w:spacing w:after="0" w:line="240" w:lineRule="auto"/>
      <w:ind w:left="220" w:hanging="220"/>
    </w:pPr>
  </w:style>
  <w:style w:type="paragraph" w:styleId="Index2">
    <w:name w:val="index 2"/>
    <w:basedOn w:val="Normal"/>
    <w:next w:val="Normal"/>
    <w:autoRedefine/>
    <w:uiPriority w:val="99"/>
    <w:semiHidden/>
    <w:unhideWhenUsed/>
    <w:rsid w:val="00B96EBA"/>
    <w:pPr>
      <w:spacing w:after="0" w:line="240" w:lineRule="auto"/>
      <w:ind w:left="440" w:hanging="220"/>
    </w:pPr>
  </w:style>
  <w:style w:type="paragraph" w:styleId="Index3">
    <w:name w:val="index 3"/>
    <w:basedOn w:val="Normal"/>
    <w:next w:val="Normal"/>
    <w:autoRedefine/>
    <w:uiPriority w:val="99"/>
    <w:semiHidden/>
    <w:unhideWhenUsed/>
    <w:rsid w:val="00B96EBA"/>
    <w:pPr>
      <w:spacing w:after="0" w:line="240" w:lineRule="auto"/>
      <w:ind w:left="660" w:hanging="220"/>
    </w:pPr>
  </w:style>
  <w:style w:type="paragraph" w:styleId="Index4">
    <w:name w:val="index 4"/>
    <w:basedOn w:val="Normal"/>
    <w:next w:val="Normal"/>
    <w:autoRedefine/>
    <w:uiPriority w:val="99"/>
    <w:semiHidden/>
    <w:unhideWhenUsed/>
    <w:rsid w:val="00B96EBA"/>
    <w:pPr>
      <w:spacing w:after="0" w:line="240" w:lineRule="auto"/>
      <w:ind w:left="880" w:hanging="220"/>
    </w:pPr>
  </w:style>
  <w:style w:type="paragraph" w:styleId="Index5">
    <w:name w:val="index 5"/>
    <w:basedOn w:val="Normal"/>
    <w:next w:val="Normal"/>
    <w:autoRedefine/>
    <w:uiPriority w:val="99"/>
    <w:semiHidden/>
    <w:unhideWhenUsed/>
    <w:rsid w:val="00B96EBA"/>
    <w:pPr>
      <w:spacing w:after="0" w:line="240" w:lineRule="auto"/>
      <w:ind w:left="1100" w:hanging="220"/>
    </w:pPr>
  </w:style>
  <w:style w:type="paragraph" w:styleId="Index6">
    <w:name w:val="index 6"/>
    <w:basedOn w:val="Normal"/>
    <w:next w:val="Normal"/>
    <w:autoRedefine/>
    <w:uiPriority w:val="99"/>
    <w:semiHidden/>
    <w:unhideWhenUsed/>
    <w:rsid w:val="00B96EBA"/>
    <w:pPr>
      <w:spacing w:after="0" w:line="240" w:lineRule="auto"/>
      <w:ind w:left="1320" w:hanging="220"/>
    </w:pPr>
  </w:style>
  <w:style w:type="paragraph" w:styleId="Index7">
    <w:name w:val="index 7"/>
    <w:basedOn w:val="Normal"/>
    <w:next w:val="Normal"/>
    <w:autoRedefine/>
    <w:uiPriority w:val="99"/>
    <w:semiHidden/>
    <w:unhideWhenUsed/>
    <w:rsid w:val="00B96EBA"/>
    <w:pPr>
      <w:spacing w:after="0" w:line="240" w:lineRule="auto"/>
      <w:ind w:left="1540" w:hanging="220"/>
    </w:pPr>
  </w:style>
  <w:style w:type="paragraph" w:styleId="Index8">
    <w:name w:val="index 8"/>
    <w:basedOn w:val="Normal"/>
    <w:next w:val="Normal"/>
    <w:autoRedefine/>
    <w:uiPriority w:val="99"/>
    <w:semiHidden/>
    <w:unhideWhenUsed/>
    <w:rsid w:val="00B96EBA"/>
    <w:pPr>
      <w:spacing w:after="0" w:line="240" w:lineRule="auto"/>
      <w:ind w:left="1760" w:hanging="220"/>
    </w:pPr>
  </w:style>
  <w:style w:type="paragraph" w:styleId="Index9">
    <w:name w:val="index 9"/>
    <w:basedOn w:val="Normal"/>
    <w:next w:val="Normal"/>
    <w:autoRedefine/>
    <w:uiPriority w:val="99"/>
    <w:semiHidden/>
    <w:unhideWhenUsed/>
    <w:rsid w:val="00B96EBA"/>
    <w:pPr>
      <w:spacing w:after="0" w:line="240" w:lineRule="auto"/>
      <w:ind w:left="1980" w:hanging="220"/>
    </w:pPr>
  </w:style>
  <w:style w:type="paragraph" w:styleId="IndexHeading">
    <w:name w:val="index heading"/>
    <w:basedOn w:val="Normal"/>
    <w:next w:val="Index1"/>
    <w:uiPriority w:val="99"/>
    <w:semiHidden/>
    <w:unhideWhenUsed/>
    <w:rsid w:val="00B96EBA"/>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96EB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96EBA"/>
    <w:rPr>
      <w:rFonts w:ascii="Verdana" w:hAnsi="Verdana"/>
      <w:b/>
      <w:bCs/>
      <w:i/>
      <w:iCs/>
      <w:color w:val="4F81BD" w:themeColor="accent1"/>
      <w:sz w:val="22"/>
      <w:szCs w:val="22"/>
    </w:rPr>
  </w:style>
  <w:style w:type="paragraph" w:styleId="List">
    <w:name w:val="List"/>
    <w:basedOn w:val="Normal"/>
    <w:uiPriority w:val="99"/>
    <w:semiHidden/>
    <w:unhideWhenUsed/>
    <w:rsid w:val="00B96EBA"/>
    <w:pPr>
      <w:ind w:left="283" w:hanging="283"/>
      <w:contextualSpacing/>
    </w:pPr>
  </w:style>
  <w:style w:type="paragraph" w:styleId="List2">
    <w:name w:val="List 2"/>
    <w:basedOn w:val="Normal"/>
    <w:uiPriority w:val="99"/>
    <w:semiHidden/>
    <w:unhideWhenUsed/>
    <w:rsid w:val="00B96EBA"/>
    <w:pPr>
      <w:ind w:left="566" w:hanging="283"/>
      <w:contextualSpacing/>
    </w:pPr>
  </w:style>
  <w:style w:type="paragraph" w:styleId="List3">
    <w:name w:val="List 3"/>
    <w:basedOn w:val="Normal"/>
    <w:uiPriority w:val="99"/>
    <w:semiHidden/>
    <w:unhideWhenUsed/>
    <w:rsid w:val="00B96EBA"/>
    <w:pPr>
      <w:ind w:left="849" w:hanging="283"/>
      <w:contextualSpacing/>
    </w:pPr>
  </w:style>
  <w:style w:type="paragraph" w:styleId="List4">
    <w:name w:val="List 4"/>
    <w:basedOn w:val="Normal"/>
    <w:uiPriority w:val="99"/>
    <w:semiHidden/>
    <w:unhideWhenUsed/>
    <w:rsid w:val="00B96EBA"/>
    <w:pPr>
      <w:ind w:left="1132" w:hanging="283"/>
      <w:contextualSpacing/>
    </w:pPr>
  </w:style>
  <w:style w:type="paragraph" w:styleId="List5">
    <w:name w:val="List 5"/>
    <w:basedOn w:val="Normal"/>
    <w:uiPriority w:val="99"/>
    <w:semiHidden/>
    <w:unhideWhenUsed/>
    <w:rsid w:val="00B96EBA"/>
    <w:pPr>
      <w:ind w:left="1415" w:hanging="283"/>
      <w:contextualSpacing/>
    </w:pPr>
  </w:style>
  <w:style w:type="paragraph" w:styleId="ListBullet">
    <w:name w:val="List Bullet"/>
    <w:basedOn w:val="Normal"/>
    <w:uiPriority w:val="99"/>
    <w:semiHidden/>
    <w:unhideWhenUsed/>
    <w:rsid w:val="00B96EBA"/>
    <w:pPr>
      <w:numPr>
        <w:numId w:val="2"/>
      </w:numPr>
      <w:contextualSpacing/>
    </w:pPr>
  </w:style>
  <w:style w:type="paragraph" w:styleId="ListBullet2">
    <w:name w:val="List Bullet 2"/>
    <w:basedOn w:val="Normal"/>
    <w:uiPriority w:val="99"/>
    <w:semiHidden/>
    <w:unhideWhenUsed/>
    <w:rsid w:val="00B96EBA"/>
    <w:pPr>
      <w:numPr>
        <w:numId w:val="3"/>
      </w:numPr>
      <w:contextualSpacing/>
    </w:pPr>
  </w:style>
  <w:style w:type="paragraph" w:styleId="ListBullet3">
    <w:name w:val="List Bullet 3"/>
    <w:basedOn w:val="Normal"/>
    <w:uiPriority w:val="99"/>
    <w:semiHidden/>
    <w:unhideWhenUsed/>
    <w:rsid w:val="00B96EBA"/>
    <w:pPr>
      <w:numPr>
        <w:numId w:val="4"/>
      </w:numPr>
      <w:contextualSpacing/>
    </w:pPr>
  </w:style>
  <w:style w:type="paragraph" w:styleId="ListBullet4">
    <w:name w:val="List Bullet 4"/>
    <w:basedOn w:val="Normal"/>
    <w:uiPriority w:val="99"/>
    <w:semiHidden/>
    <w:unhideWhenUsed/>
    <w:rsid w:val="00B96EBA"/>
    <w:pPr>
      <w:numPr>
        <w:numId w:val="5"/>
      </w:numPr>
      <w:contextualSpacing/>
    </w:pPr>
  </w:style>
  <w:style w:type="paragraph" w:styleId="ListBullet5">
    <w:name w:val="List Bullet 5"/>
    <w:basedOn w:val="Normal"/>
    <w:uiPriority w:val="99"/>
    <w:semiHidden/>
    <w:unhideWhenUsed/>
    <w:rsid w:val="00B96EBA"/>
    <w:pPr>
      <w:numPr>
        <w:numId w:val="6"/>
      </w:numPr>
      <w:contextualSpacing/>
    </w:pPr>
  </w:style>
  <w:style w:type="paragraph" w:styleId="ListContinue">
    <w:name w:val="List Continue"/>
    <w:basedOn w:val="Normal"/>
    <w:uiPriority w:val="99"/>
    <w:semiHidden/>
    <w:unhideWhenUsed/>
    <w:rsid w:val="00B96EBA"/>
    <w:pPr>
      <w:ind w:left="283"/>
      <w:contextualSpacing/>
    </w:pPr>
  </w:style>
  <w:style w:type="paragraph" w:styleId="ListContinue2">
    <w:name w:val="List Continue 2"/>
    <w:basedOn w:val="Normal"/>
    <w:uiPriority w:val="99"/>
    <w:semiHidden/>
    <w:unhideWhenUsed/>
    <w:rsid w:val="00B96EBA"/>
    <w:pPr>
      <w:ind w:left="566"/>
      <w:contextualSpacing/>
    </w:pPr>
  </w:style>
  <w:style w:type="paragraph" w:styleId="ListContinue3">
    <w:name w:val="List Continue 3"/>
    <w:basedOn w:val="Normal"/>
    <w:uiPriority w:val="99"/>
    <w:semiHidden/>
    <w:unhideWhenUsed/>
    <w:rsid w:val="00B96EBA"/>
    <w:pPr>
      <w:ind w:left="849"/>
      <w:contextualSpacing/>
    </w:pPr>
  </w:style>
  <w:style w:type="paragraph" w:styleId="ListContinue4">
    <w:name w:val="List Continue 4"/>
    <w:basedOn w:val="Normal"/>
    <w:uiPriority w:val="99"/>
    <w:semiHidden/>
    <w:unhideWhenUsed/>
    <w:rsid w:val="00B96EBA"/>
    <w:pPr>
      <w:ind w:left="1132"/>
      <w:contextualSpacing/>
    </w:pPr>
  </w:style>
  <w:style w:type="paragraph" w:styleId="ListContinue5">
    <w:name w:val="List Continue 5"/>
    <w:basedOn w:val="Normal"/>
    <w:uiPriority w:val="99"/>
    <w:semiHidden/>
    <w:unhideWhenUsed/>
    <w:rsid w:val="00B96EBA"/>
    <w:pPr>
      <w:ind w:left="1415"/>
      <w:contextualSpacing/>
    </w:pPr>
  </w:style>
  <w:style w:type="paragraph" w:styleId="ListNumber">
    <w:name w:val="List Number"/>
    <w:basedOn w:val="Normal"/>
    <w:uiPriority w:val="99"/>
    <w:semiHidden/>
    <w:unhideWhenUsed/>
    <w:rsid w:val="00B96EBA"/>
    <w:pPr>
      <w:numPr>
        <w:numId w:val="7"/>
      </w:numPr>
      <w:contextualSpacing/>
    </w:pPr>
  </w:style>
  <w:style w:type="paragraph" w:styleId="ListNumber2">
    <w:name w:val="List Number 2"/>
    <w:basedOn w:val="Normal"/>
    <w:uiPriority w:val="99"/>
    <w:semiHidden/>
    <w:unhideWhenUsed/>
    <w:rsid w:val="00B96EBA"/>
    <w:pPr>
      <w:numPr>
        <w:numId w:val="8"/>
      </w:numPr>
      <w:contextualSpacing/>
    </w:pPr>
  </w:style>
  <w:style w:type="paragraph" w:styleId="ListNumber3">
    <w:name w:val="List Number 3"/>
    <w:basedOn w:val="Normal"/>
    <w:uiPriority w:val="99"/>
    <w:semiHidden/>
    <w:unhideWhenUsed/>
    <w:rsid w:val="00B96EBA"/>
    <w:pPr>
      <w:numPr>
        <w:numId w:val="9"/>
      </w:numPr>
      <w:contextualSpacing/>
    </w:pPr>
  </w:style>
  <w:style w:type="paragraph" w:styleId="ListNumber4">
    <w:name w:val="List Number 4"/>
    <w:basedOn w:val="Normal"/>
    <w:uiPriority w:val="99"/>
    <w:semiHidden/>
    <w:unhideWhenUsed/>
    <w:rsid w:val="00B96EBA"/>
    <w:pPr>
      <w:numPr>
        <w:numId w:val="10"/>
      </w:numPr>
      <w:contextualSpacing/>
    </w:pPr>
  </w:style>
  <w:style w:type="paragraph" w:styleId="ListNumber5">
    <w:name w:val="List Number 5"/>
    <w:basedOn w:val="Normal"/>
    <w:uiPriority w:val="99"/>
    <w:semiHidden/>
    <w:unhideWhenUsed/>
    <w:rsid w:val="00B96EBA"/>
    <w:pPr>
      <w:numPr>
        <w:numId w:val="11"/>
      </w:numPr>
      <w:contextualSpacing/>
    </w:pPr>
  </w:style>
  <w:style w:type="paragraph" w:styleId="MacroText">
    <w:name w:val="macro"/>
    <w:link w:val="MacroTextChar"/>
    <w:uiPriority w:val="99"/>
    <w:semiHidden/>
    <w:unhideWhenUsed/>
    <w:rsid w:val="00B96EB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B96EBA"/>
    <w:rPr>
      <w:rFonts w:ascii="Consolas" w:hAnsi="Consolas"/>
    </w:rPr>
  </w:style>
  <w:style w:type="paragraph" w:styleId="MessageHeader">
    <w:name w:val="Message Header"/>
    <w:basedOn w:val="Normal"/>
    <w:link w:val="MessageHeaderChar"/>
    <w:uiPriority w:val="99"/>
    <w:semiHidden/>
    <w:unhideWhenUsed/>
    <w:rsid w:val="00B96E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6EB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96EBA"/>
    <w:rPr>
      <w:rFonts w:ascii="Times New Roman" w:hAnsi="Times New Roman"/>
      <w:sz w:val="24"/>
      <w:szCs w:val="24"/>
    </w:rPr>
  </w:style>
  <w:style w:type="paragraph" w:styleId="NormalIndent">
    <w:name w:val="Normal Indent"/>
    <w:basedOn w:val="Normal"/>
    <w:uiPriority w:val="99"/>
    <w:semiHidden/>
    <w:unhideWhenUsed/>
    <w:rsid w:val="00B96EBA"/>
    <w:pPr>
      <w:ind w:left="720"/>
    </w:pPr>
  </w:style>
  <w:style w:type="paragraph" w:styleId="NoteHeading">
    <w:name w:val="Note Heading"/>
    <w:basedOn w:val="Normal"/>
    <w:next w:val="Normal"/>
    <w:link w:val="NoteHeadingChar"/>
    <w:uiPriority w:val="99"/>
    <w:semiHidden/>
    <w:unhideWhenUsed/>
    <w:rsid w:val="00B96EBA"/>
    <w:pPr>
      <w:spacing w:after="0" w:line="240" w:lineRule="auto"/>
    </w:pPr>
  </w:style>
  <w:style w:type="character" w:customStyle="1" w:styleId="NoteHeadingChar">
    <w:name w:val="Note Heading Char"/>
    <w:basedOn w:val="DefaultParagraphFont"/>
    <w:link w:val="NoteHeading"/>
    <w:uiPriority w:val="99"/>
    <w:semiHidden/>
    <w:rsid w:val="00B96EBA"/>
    <w:rPr>
      <w:rFonts w:ascii="Verdana" w:hAnsi="Verdana"/>
      <w:sz w:val="22"/>
      <w:szCs w:val="22"/>
    </w:rPr>
  </w:style>
  <w:style w:type="paragraph" w:styleId="Quote">
    <w:name w:val="Quote"/>
    <w:basedOn w:val="Normal"/>
    <w:next w:val="Normal"/>
    <w:link w:val="QuoteChar"/>
    <w:uiPriority w:val="29"/>
    <w:rsid w:val="00B96EBA"/>
    <w:rPr>
      <w:i/>
      <w:iCs/>
      <w:color w:val="000000" w:themeColor="text1"/>
    </w:rPr>
  </w:style>
  <w:style w:type="character" w:customStyle="1" w:styleId="QuoteChar">
    <w:name w:val="Quote Char"/>
    <w:basedOn w:val="DefaultParagraphFont"/>
    <w:link w:val="Quote"/>
    <w:uiPriority w:val="29"/>
    <w:rsid w:val="00B96EBA"/>
    <w:rPr>
      <w:rFonts w:ascii="Verdana" w:hAnsi="Verdana"/>
      <w:i/>
      <w:iCs/>
      <w:color w:val="000000" w:themeColor="text1"/>
      <w:sz w:val="22"/>
      <w:szCs w:val="22"/>
    </w:rPr>
  </w:style>
  <w:style w:type="paragraph" w:styleId="Salutation">
    <w:name w:val="Salutation"/>
    <w:basedOn w:val="Normal"/>
    <w:next w:val="Normal"/>
    <w:link w:val="SalutationChar"/>
    <w:uiPriority w:val="99"/>
    <w:semiHidden/>
    <w:unhideWhenUsed/>
    <w:rsid w:val="00B96EBA"/>
  </w:style>
  <w:style w:type="character" w:customStyle="1" w:styleId="SalutationChar">
    <w:name w:val="Salutation Char"/>
    <w:basedOn w:val="DefaultParagraphFont"/>
    <w:link w:val="Salutation"/>
    <w:uiPriority w:val="99"/>
    <w:semiHidden/>
    <w:rsid w:val="00B96EBA"/>
    <w:rPr>
      <w:rFonts w:ascii="Verdana" w:hAnsi="Verdana"/>
      <w:sz w:val="22"/>
      <w:szCs w:val="22"/>
    </w:rPr>
  </w:style>
  <w:style w:type="paragraph" w:styleId="Signature">
    <w:name w:val="Signature"/>
    <w:basedOn w:val="Normal"/>
    <w:link w:val="SignatureChar"/>
    <w:uiPriority w:val="99"/>
    <w:semiHidden/>
    <w:unhideWhenUsed/>
    <w:rsid w:val="00B96EBA"/>
    <w:pPr>
      <w:spacing w:after="0" w:line="240" w:lineRule="auto"/>
      <w:ind w:left="4252"/>
    </w:pPr>
  </w:style>
  <w:style w:type="character" w:customStyle="1" w:styleId="SignatureChar">
    <w:name w:val="Signature Char"/>
    <w:basedOn w:val="DefaultParagraphFont"/>
    <w:link w:val="Signature"/>
    <w:uiPriority w:val="99"/>
    <w:semiHidden/>
    <w:rsid w:val="00B96EBA"/>
    <w:rPr>
      <w:rFonts w:ascii="Verdana" w:hAnsi="Verdana"/>
      <w:sz w:val="22"/>
      <w:szCs w:val="22"/>
    </w:rPr>
  </w:style>
  <w:style w:type="paragraph" w:styleId="TableofAuthorities">
    <w:name w:val="table of authorities"/>
    <w:basedOn w:val="Normal"/>
    <w:next w:val="Normal"/>
    <w:uiPriority w:val="99"/>
    <w:semiHidden/>
    <w:unhideWhenUsed/>
    <w:rsid w:val="00B96EBA"/>
    <w:pPr>
      <w:spacing w:after="0"/>
      <w:ind w:left="220" w:hanging="220"/>
    </w:pPr>
  </w:style>
  <w:style w:type="paragraph" w:styleId="TableofFigures">
    <w:name w:val="table of figures"/>
    <w:basedOn w:val="Normal"/>
    <w:next w:val="Normal"/>
    <w:uiPriority w:val="99"/>
    <w:semiHidden/>
    <w:unhideWhenUsed/>
    <w:rsid w:val="00B96EBA"/>
    <w:pPr>
      <w:spacing w:after="0"/>
    </w:pPr>
  </w:style>
  <w:style w:type="paragraph" w:styleId="TOAHeading">
    <w:name w:val="toa heading"/>
    <w:basedOn w:val="Normal"/>
    <w:next w:val="Normal"/>
    <w:uiPriority w:val="99"/>
    <w:semiHidden/>
    <w:unhideWhenUsed/>
    <w:rsid w:val="00B96EBA"/>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B96EBA"/>
    <w:pPr>
      <w:spacing w:after="100"/>
      <w:ind w:left="440"/>
    </w:pPr>
  </w:style>
  <w:style w:type="paragraph" w:styleId="TOC4">
    <w:name w:val="toc 4"/>
    <w:basedOn w:val="Normal"/>
    <w:next w:val="Normal"/>
    <w:autoRedefine/>
    <w:uiPriority w:val="39"/>
    <w:semiHidden/>
    <w:unhideWhenUsed/>
    <w:rsid w:val="00B96EBA"/>
    <w:pPr>
      <w:spacing w:after="100"/>
      <w:ind w:left="660"/>
    </w:pPr>
  </w:style>
  <w:style w:type="paragraph" w:styleId="TOC5">
    <w:name w:val="toc 5"/>
    <w:basedOn w:val="Normal"/>
    <w:next w:val="Normal"/>
    <w:autoRedefine/>
    <w:uiPriority w:val="39"/>
    <w:semiHidden/>
    <w:unhideWhenUsed/>
    <w:rsid w:val="00B96EBA"/>
    <w:pPr>
      <w:spacing w:after="100"/>
      <w:ind w:left="880"/>
    </w:pPr>
  </w:style>
  <w:style w:type="paragraph" w:styleId="TOC6">
    <w:name w:val="toc 6"/>
    <w:basedOn w:val="Normal"/>
    <w:next w:val="Normal"/>
    <w:autoRedefine/>
    <w:uiPriority w:val="39"/>
    <w:semiHidden/>
    <w:unhideWhenUsed/>
    <w:rsid w:val="00B96EBA"/>
    <w:pPr>
      <w:spacing w:after="100"/>
      <w:ind w:left="1100"/>
    </w:pPr>
  </w:style>
  <w:style w:type="paragraph" w:styleId="TOC7">
    <w:name w:val="toc 7"/>
    <w:basedOn w:val="Normal"/>
    <w:next w:val="Normal"/>
    <w:autoRedefine/>
    <w:uiPriority w:val="39"/>
    <w:semiHidden/>
    <w:unhideWhenUsed/>
    <w:rsid w:val="00B96EBA"/>
    <w:pPr>
      <w:spacing w:after="100"/>
      <w:ind w:left="1320"/>
    </w:pPr>
  </w:style>
  <w:style w:type="paragraph" w:styleId="TOC8">
    <w:name w:val="toc 8"/>
    <w:basedOn w:val="Normal"/>
    <w:next w:val="Normal"/>
    <w:autoRedefine/>
    <w:uiPriority w:val="39"/>
    <w:semiHidden/>
    <w:unhideWhenUsed/>
    <w:rsid w:val="00B96EBA"/>
    <w:pPr>
      <w:spacing w:after="100"/>
      <w:ind w:left="1540"/>
    </w:pPr>
  </w:style>
  <w:style w:type="paragraph" w:styleId="TOC9">
    <w:name w:val="toc 9"/>
    <w:basedOn w:val="Normal"/>
    <w:next w:val="Normal"/>
    <w:autoRedefine/>
    <w:uiPriority w:val="39"/>
    <w:semiHidden/>
    <w:unhideWhenUsed/>
    <w:rsid w:val="00B96EBA"/>
    <w:pPr>
      <w:spacing w:after="100"/>
      <w:ind w:left="1760"/>
    </w:pPr>
  </w:style>
  <w:style w:type="numbering" w:customStyle="1" w:styleId="Style1">
    <w:name w:val="Style1"/>
    <w:uiPriority w:val="99"/>
    <w:rsid w:val="00E94DC5"/>
    <w:pPr>
      <w:numPr>
        <w:numId w:val="12"/>
      </w:numPr>
    </w:pPr>
  </w:style>
  <w:style w:type="paragraph" w:customStyle="1" w:styleId="Contents">
    <w:name w:val="Contents"/>
    <w:basedOn w:val="TOC1"/>
    <w:link w:val="ContentsChar"/>
    <w:qFormat/>
    <w:rsid w:val="003B43BC"/>
    <w:pPr>
      <w:tabs>
        <w:tab w:val="right" w:leader="dot" w:pos="9016"/>
      </w:tabs>
    </w:pPr>
  </w:style>
  <w:style w:type="paragraph" w:customStyle="1" w:styleId="ContentsHeader">
    <w:name w:val="Contents Header"/>
    <w:basedOn w:val="TOCHeading"/>
    <w:link w:val="ContentsHeaderChar"/>
    <w:qFormat/>
    <w:rsid w:val="00595152"/>
    <w:rPr>
      <w:rFonts w:ascii="Verdana" w:hAnsi="Verdana"/>
      <w:b w:val="0"/>
      <w:color w:val="FFC000"/>
      <w:sz w:val="36"/>
      <w:szCs w:val="36"/>
    </w:rPr>
  </w:style>
  <w:style w:type="character" w:customStyle="1" w:styleId="TOC1Char">
    <w:name w:val="TOC 1 Char"/>
    <w:basedOn w:val="DefaultParagraphFont"/>
    <w:link w:val="TOC1"/>
    <w:uiPriority w:val="39"/>
    <w:rsid w:val="003B43BC"/>
    <w:rPr>
      <w:rFonts w:ascii="Verdana" w:hAnsi="Verdana"/>
      <w:sz w:val="22"/>
      <w:szCs w:val="22"/>
    </w:rPr>
  </w:style>
  <w:style w:type="character" w:customStyle="1" w:styleId="ContentsChar">
    <w:name w:val="Contents Char"/>
    <w:basedOn w:val="TOC1Char"/>
    <w:link w:val="Contents"/>
    <w:rsid w:val="003B43BC"/>
    <w:rPr>
      <w:rFonts w:ascii="Verdana" w:hAnsi="Verdana"/>
      <w:sz w:val="22"/>
      <w:szCs w:val="22"/>
    </w:rPr>
  </w:style>
  <w:style w:type="character" w:customStyle="1" w:styleId="TOCHeadingChar">
    <w:name w:val="TOC Heading Char"/>
    <w:basedOn w:val="Heading1Char"/>
    <w:link w:val="TOCHeading"/>
    <w:uiPriority w:val="39"/>
    <w:semiHidden/>
    <w:rsid w:val="00595152"/>
    <w:rPr>
      <w:rFonts w:ascii="Cambria" w:eastAsia="Times New Roman" w:hAnsi="Cambria" w:cs="Times New Roman"/>
      <w:b/>
      <w:bCs/>
      <w:color w:val="365F91"/>
      <w:sz w:val="28"/>
      <w:szCs w:val="28"/>
      <w:lang w:val="en-US" w:eastAsia="ja-JP"/>
    </w:rPr>
  </w:style>
  <w:style w:type="character" w:customStyle="1" w:styleId="ContentsHeaderChar">
    <w:name w:val="Contents Header Char"/>
    <w:basedOn w:val="TOCHeadingChar"/>
    <w:link w:val="ContentsHeader"/>
    <w:rsid w:val="00595152"/>
    <w:rPr>
      <w:rFonts w:ascii="Verdana" w:eastAsia="Times New Roman" w:hAnsi="Verdana" w:cs="Times New Roman"/>
      <w:b w:val="0"/>
      <w:bCs/>
      <w:color w:val="FFC000"/>
      <w:sz w:val="36"/>
      <w:szCs w:val="36"/>
      <w:lang w:val="en-US" w:eastAsia="ja-JP"/>
    </w:rPr>
  </w:style>
  <w:style w:type="paragraph" w:customStyle="1" w:styleId="Default">
    <w:name w:val="Default"/>
    <w:rsid w:val="001F1F7B"/>
    <w:pPr>
      <w:autoSpaceDE w:val="0"/>
      <w:autoSpaceDN w:val="0"/>
      <w:adjustRightInd w:val="0"/>
    </w:pPr>
    <w:rPr>
      <w:rFonts w:ascii="Arial" w:eastAsiaTheme="minorHAns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34525"/>
    <w:pPr>
      <w:spacing w:after="120" w:line="276" w:lineRule="auto"/>
    </w:pPr>
    <w:rPr>
      <w:rFonts w:ascii="Verdana" w:hAnsi="Verdana"/>
      <w:sz w:val="22"/>
      <w:szCs w:val="22"/>
    </w:rPr>
  </w:style>
  <w:style w:type="paragraph" w:styleId="Heading1">
    <w:name w:val="heading 1"/>
    <w:basedOn w:val="Normal"/>
    <w:next w:val="Normal"/>
    <w:link w:val="Heading1Char"/>
    <w:uiPriority w:val="9"/>
    <w:rsid w:val="00C612C7"/>
    <w:pPr>
      <w:keepNext/>
      <w:keepLines/>
      <w:spacing w:before="480" w:after="0"/>
      <w:outlineLvl w:val="0"/>
    </w:pPr>
    <w:rPr>
      <w:rFonts w:ascii="Arial" w:eastAsia="Times New Roman" w:hAnsi="Arial"/>
      <w:b/>
      <w:bCs/>
      <w:color w:val="000000"/>
      <w:sz w:val="28"/>
      <w:szCs w:val="28"/>
    </w:rPr>
  </w:style>
  <w:style w:type="paragraph" w:styleId="Heading2">
    <w:name w:val="heading 2"/>
    <w:basedOn w:val="Normal"/>
    <w:next w:val="Normal"/>
    <w:link w:val="Heading2Char"/>
    <w:uiPriority w:val="9"/>
    <w:unhideWhenUsed/>
    <w:rsid w:val="00C612C7"/>
    <w:pPr>
      <w:keepNext/>
      <w:keepLines/>
      <w:spacing w:before="200" w:after="0"/>
      <w:outlineLvl w:val="1"/>
    </w:pPr>
    <w:rPr>
      <w:rFonts w:ascii="Arial" w:eastAsia="Times New Roman" w:hAnsi="Arial"/>
      <w:b/>
      <w:bCs/>
      <w:sz w:val="26"/>
      <w:szCs w:val="26"/>
    </w:rPr>
  </w:style>
  <w:style w:type="paragraph" w:styleId="Heading3">
    <w:name w:val="heading 3"/>
    <w:basedOn w:val="Normal"/>
    <w:next w:val="Normal"/>
    <w:link w:val="Heading3Char"/>
    <w:uiPriority w:val="9"/>
    <w:unhideWhenUsed/>
    <w:rsid w:val="008775A6"/>
    <w:pPr>
      <w:keepNext/>
      <w:keepLines/>
      <w:spacing w:before="200" w:after="0"/>
      <w:outlineLvl w:val="2"/>
    </w:pPr>
    <w:rPr>
      <w:rFonts w:ascii="Arial" w:eastAsia="Times New Roman" w:hAnsi="Arial"/>
      <w:bCs/>
      <w:i/>
      <w:sz w:val="24"/>
    </w:rPr>
  </w:style>
  <w:style w:type="paragraph" w:styleId="Heading4">
    <w:name w:val="heading 4"/>
    <w:basedOn w:val="Normal"/>
    <w:next w:val="Normal"/>
    <w:link w:val="Heading4Char"/>
    <w:uiPriority w:val="9"/>
    <w:semiHidden/>
    <w:unhideWhenUsed/>
    <w:rsid w:val="00B96EB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96EB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96EB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96E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6EB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6E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D5812"/>
    <w:pPr>
      <w:spacing w:after="0" w:line="240" w:lineRule="auto"/>
    </w:pPr>
    <w:rPr>
      <w:szCs w:val="21"/>
    </w:rPr>
  </w:style>
  <w:style w:type="character" w:customStyle="1" w:styleId="PlainTextChar">
    <w:name w:val="Plain Text Char"/>
    <w:basedOn w:val="DefaultParagraphFont"/>
    <w:link w:val="PlainText"/>
    <w:uiPriority w:val="99"/>
    <w:rsid w:val="009D5812"/>
    <w:rPr>
      <w:rFonts w:ascii="Calibri" w:hAnsi="Calibri"/>
      <w:szCs w:val="21"/>
    </w:rPr>
  </w:style>
  <w:style w:type="paragraph" w:styleId="ListParagraph">
    <w:name w:val="List Paragraph"/>
    <w:basedOn w:val="Normal"/>
    <w:link w:val="ListParagraphChar"/>
    <w:uiPriority w:val="34"/>
    <w:qFormat/>
    <w:rsid w:val="00F31453"/>
    <w:pPr>
      <w:ind w:left="720"/>
      <w:contextualSpacing/>
    </w:pPr>
  </w:style>
  <w:style w:type="paragraph" w:styleId="BalloonText">
    <w:name w:val="Balloon Text"/>
    <w:basedOn w:val="Normal"/>
    <w:link w:val="BalloonTextChar"/>
    <w:uiPriority w:val="99"/>
    <w:semiHidden/>
    <w:unhideWhenUsed/>
    <w:rsid w:val="00F31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53"/>
    <w:rPr>
      <w:rFonts w:ascii="Tahoma" w:hAnsi="Tahoma" w:cs="Tahoma"/>
      <w:sz w:val="16"/>
      <w:szCs w:val="16"/>
    </w:rPr>
  </w:style>
  <w:style w:type="paragraph" w:styleId="Title">
    <w:name w:val="Title"/>
    <w:basedOn w:val="Normal"/>
    <w:next w:val="Normal"/>
    <w:link w:val="TitleChar"/>
    <w:uiPriority w:val="10"/>
    <w:rsid w:val="00F31453"/>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ja-JP"/>
    </w:rPr>
  </w:style>
  <w:style w:type="character" w:customStyle="1" w:styleId="TitleChar">
    <w:name w:val="Title Char"/>
    <w:basedOn w:val="DefaultParagraphFont"/>
    <w:link w:val="Title"/>
    <w:uiPriority w:val="10"/>
    <w:rsid w:val="00F31453"/>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rsid w:val="00F31453"/>
    <w:pPr>
      <w:numPr>
        <w:ilvl w:val="1"/>
      </w:numPr>
    </w:pPr>
    <w:rPr>
      <w:rFonts w:ascii="Cambria" w:eastAsia="Times New Roman" w:hAnsi="Cambria"/>
      <w:i/>
      <w:iCs/>
      <w:color w:val="4F81BD"/>
      <w:spacing w:val="15"/>
      <w:sz w:val="24"/>
      <w:szCs w:val="24"/>
      <w:lang w:val="en-US" w:eastAsia="ja-JP"/>
    </w:rPr>
  </w:style>
  <w:style w:type="character" w:customStyle="1" w:styleId="SubtitleChar">
    <w:name w:val="Subtitle Char"/>
    <w:basedOn w:val="DefaultParagraphFont"/>
    <w:link w:val="Subtitle"/>
    <w:uiPriority w:val="11"/>
    <w:rsid w:val="00F31453"/>
    <w:rPr>
      <w:rFonts w:ascii="Cambria" w:eastAsia="Times New Roman" w:hAnsi="Cambria" w:cs="Times New Roman"/>
      <w:i/>
      <w:iCs/>
      <w:color w:val="4F81BD"/>
      <w:spacing w:val="15"/>
      <w:sz w:val="24"/>
      <w:szCs w:val="24"/>
      <w:lang w:val="en-US" w:eastAsia="ja-JP"/>
    </w:rPr>
  </w:style>
  <w:style w:type="paragraph" w:customStyle="1" w:styleId="Standard">
    <w:name w:val="Standard"/>
    <w:link w:val="StandardChar"/>
    <w:rsid w:val="007054BB"/>
    <w:pPr>
      <w:suppressAutoHyphens/>
      <w:autoSpaceDN w:val="0"/>
      <w:spacing w:after="200" w:line="276" w:lineRule="auto"/>
    </w:pPr>
    <w:rPr>
      <w:rFonts w:eastAsia="SimSun" w:cs="Calibri"/>
      <w:kern w:val="3"/>
      <w:sz w:val="22"/>
      <w:szCs w:val="22"/>
    </w:rPr>
  </w:style>
  <w:style w:type="paragraph" w:styleId="Header">
    <w:name w:val="header"/>
    <w:basedOn w:val="Normal"/>
    <w:link w:val="HeaderChar"/>
    <w:uiPriority w:val="99"/>
    <w:unhideWhenUsed/>
    <w:rsid w:val="009E0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522"/>
  </w:style>
  <w:style w:type="paragraph" w:styleId="Footer">
    <w:name w:val="footer"/>
    <w:basedOn w:val="Normal"/>
    <w:link w:val="FooterChar"/>
    <w:uiPriority w:val="99"/>
    <w:unhideWhenUsed/>
    <w:rsid w:val="009E0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522"/>
  </w:style>
  <w:style w:type="character" w:styleId="Hyperlink">
    <w:name w:val="Hyperlink"/>
    <w:basedOn w:val="DefaultParagraphFont"/>
    <w:uiPriority w:val="99"/>
    <w:unhideWhenUsed/>
    <w:rsid w:val="00D56945"/>
    <w:rPr>
      <w:color w:val="0000FF"/>
      <w:u w:val="single"/>
    </w:rPr>
  </w:style>
  <w:style w:type="character" w:customStyle="1" w:styleId="apple-converted-space">
    <w:name w:val="apple-converted-space"/>
    <w:basedOn w:val="DefaultParagraphFont"/>
    <w:rsid w:val="00641D0B"/>
  </w:style>
  <w:style w:type="paragraph" w:styleId="FootnoteText">
    <w:name w:val="footnote text"/>
    <w:basedOn w:val="Normal"/>
    <w:link w:val="FootnoteTextChar"/>
    <w:uiPriority w:val="99"/>
    <w:semiHidden/>
    <w:unhideWhenUsed/>
    <w:rsid w:val="00FF25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251C"/>
    <w:rPr>
      <w:lang w:eastAsia="en-US"/>
    </w:rPr>
  </w:style>
  <w:style w:type="character" w:styleId="FootnoteReference">
    <w:name w:val="footnote reference"/>
    <w:uiPriority w:val="99"/>
    <w:semiHidden/>
    <w:unhideWhenUsed/>
    <w:rsid w:val="00FF251C"/>
    <w:rPr>
      <w:vertAlign w:val="superscript"/>
    </w:rPr>
  </w:style>
  <w:style w:type="character" w:customStyle="1" w:styleId="Heading1Char">
    <w:name w:val="Heading 1 Char"/>
    <w:basedOn w:val="DefaultParagraphFont"/>
    <w:link w:val="Heading1"/>
    <w:uiPriority w:val="9"/>
    <w:rsid w:val="00C612C7"/>
    <w:rPr>
      <w:rFonts w:ascii="Arial" w:eastAsia="Times New Roman" w:hAnsi="Arial" w:cs="Times New Roman"/>
      <w:b/>
      <w:bCs/>
      <w:color w:val="000000"/>
      <w:sz w:val="28"/>
      <w:szCs w:val="28"/>
      <w:lang w:eastAsia="en-US"/>
    </w:rPr>
  </w:style>
  <w:style w:type="character" w:customStyle="1" w:styleId="Heading2Char">
    <w:name w:val="Heading 2 Char"/>
    <w:basedOn w:val="DefaultParagraphFont"/>
    <w:link w:val="Heading2"/>
    <w:uiPriority w:val="9"/>
    <w:rsid w:val="00C612C7"/>
    <w:rPr>
      <w:rFonts w:ascii="Arial" w:eastAsia="Times New Roman" w:hAnsi="Arial" w:cs="Times New Roman"/>
      <w:b/>
      <w:bCs/>
      <w:sz w:val="26"/>
      <w:szCs w:val="26"/>
      <w:lang w:eastAsia="en-US"/>
    </w:rPr>
  </w:style>
  <w:style w:type="paragraph" w:styleId="TOCHeading">
    <w:name w:val="TOC Heading"/>
    <w:basedOn w:val="Heading1"/>
    <w:next w:val="Normal"/>
    <w:link w:val="TOCHeadingChar"/>
    <w:uiPriority w:val="39"/>
    <w:semiHidden/>
    <w:unhideWhenUsed/>
    <w:qFormat/>
    <w:rsid w:val="00C612C7"/>
    <w:pPr>
      <w:outlineLvl w:val="9"/>
    </w:pPr>
    <w:rPr>
      <w:rFonts w:ascii="Cambria" w:hAnsi="Cambria"/>
      <w:color w:val="365F91"/>
      <w:lang w:val="en-US" w:eastAsia="ja-JP"/>
    </w:rPr>
  </w:style>
  <w:style w:type="paragraph" w:styleId="TOC1">
    <w:name w:val="toc 1"/>
    <w:basedOn w:val="Normal"/>
    <w:next w:val="Normal"/>
    <w:link w:val="TOC1Char"/>
    <w:autoRedefine/>
    <w:uiPriority w:val="39"/>
    <w:unhideWhenUsed/>
    <w:rsid w:val="00C612C7"/>
    <w:pPr>
      <w:spacing w:after="100"/>
    </w:pPr>
  </w:style>
  <w:style w:type="paragraph" w:styleId="TOC2">
    <w:name w:val="toc 2"/>
    <w:basedOn w:val="Normal"/>
    <w:next w:val="Normal"/>
    <w:autoRedefine/>
    <w:uiPriority w:val="39"/>
    <w:unhideWhenUsed/>
    <w:rsid w:val="00C612C7"/>
    <w:pPr>
      <w:spacing w:after="100"/>
      <w:ind w:left="220"/>
    </w:pPr>
  </w:style>
  <w:style w:type="paragraph" w:customStyle="1" w:styleId="Normal0">
    <w:name w:val="[Normal]"/>
    <w:uiPriority w:val="99"/>
    <w:rsid w:val="00637D0E"/>
    <w:pPr>
      <w:widowControl w:val="0"/>
      <w:autoSpaceDE w:val="0"/>
      <w:autoSpaceDN w:val="0"/>
      <w:adjustRightInd w:val="0"/>
    </w:pPr>
    <w:rPr>
      <w:rFonts w:ascii="Arial" w:hAnsi="Arial" w:cs="Arial"/>
      <w:sz w:val="24"/>
      <w:szCs w:val="24"/>
    </w:rPr>
  </w:style>
  <w:style w:type="table" w:styleId="TableGrid">
    <w:name w:val="Table Grid"/>
    <w:basedOn w:val="TableNormal"/>
    <w:uiPriority w:val="59"/>
    <w:rsid w:val="00637D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C5432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5432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6">
    <w:name w:val="Light Grid Accent 6"/>
    <w:basedOn w:val="TableNormal"/>
    <w:uiPriority w:val="62"/>
    <w:rsid w:val="00C5432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4">
    <w:name w:val="Medium List 1 Accent 4"/>
    <w:basedOn w:val="TableNormal"/>
    <w:uiPriority w:val="65"/>
    <w:rsid w:val="00C5432B"/>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Shading2-Accent6">
    <w:name w:val="Medium Shading 2 Accent 6"/>
    <w:basedOn w:val="TableNormal"/>
    <w:uiPriority w:val="64"/>
    <w:rsid w:val="00C5432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C5432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uiPriority w:val="62"/>
    <w:rsid w:val="00C5432B"/>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Heading3Char">
    <w:name w:val="Heading 3 Char"/>
    <w:basedOn w:val="DefaultParagraphFont"/>
    <w:link w:val="Heading3"/>
    <w:uiPriority w:val="9"/>
    <w:rsid w:val="008775A6"/>
    <w:rPr>
      <w:rFonts w:ascii="Arial" w:eastAsia="Times New Roman" w:hAnsi="Arial" w:cs="Times New Roman"/>
      <w:bCs/>
      <w:i/>
      <w:sz w:val="24"/>
      <w:szCs w:val="22"/>
      <w:lang w:eastAsia="en-US"/>
    </w:rPr>
  </w:style>
  <w:style w:type="paragraph" w:styleId="Caption">
    <w:name w:val="caption"/>
    <w:aliases w:val="Report Caption"/>
    <w:basedOn w:val="Normal"/>
    <w:next w:val="Normal"/>
    <w:uiPriority w:val="35"/>
    <w:unhideWhenUsed/>
    <w:qFormat/>
    <w:rsid w:val="00B86E83"/>
    <w:pPr>
      <w:spacing w:line="240" w:lineRule="auto"/>
    </w:pPr>
    <w:rPr>
      <w:bCs/>
      <w:i/>
      <w:color w:val="000000" w:themeColor="text1"/>
      <w:sz w:val="18"/>
      <w:szCs w:val="18"/>
    </w:rPr>
  </w:style>
  <w:style w:type="table" w:customStyle="1" w:styleId="LightList-Accent11">
    <w:name w:val="Light List - Accent 11"/>
    <w:basedOn w:val="TableNormal"/>
    <w:uiPriority w:val="61"/>
    <w:rsid w:val="009603C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60"/>
    <w:rsid w:val="009603C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1-Accent4">
    <w:name w:val="Medium Shading 1 Accent 4"/>
    <w:basedOn w:val="TableNormal"/>
    <w:uiPriority w:val="63"/>
    <w:rsid w:val="009603C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3">
    <w:name w:val="Light List Accent 3"/>
    <w:basedOn w:val="TableNormal"/>
    <w:uiPriority w:val="61"/>
    <w:rsid w:val="00D37D3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uiPriority w:val="99"/>
    <w:semiHidden/>
    <w:unhideWhenUsed/>
    <w:rsid w:val="00DA3C81"/>
    <w:rPr>
      <w:sz w:val="16"/>
      <w:szCs w:val="16"/>
    </w:rPr>
  </w:style>
  <w:style w:type="paragraph" w:styleId="CommentText">
    <w:name w:val="annotation text"/>
    <w:basedOn w:val="Normal"/>
    <w:link w:val="CommentTextChar"/>
    <w:uiPriority w:val="99"/>
    <w:semiHidden/>
    <w:unhideWhenUsed/>
    <w:rsid w:val="00DA3C81"/>
    <w:pPr>
      <w:spacing w:line="240" w:lineRule="auto"/>
    </w:pPr>
    <w:rPr>
      <w:sz w:val="20"/>
      <w:szCs w:val="20"/>
    </w:rPr>
  </w:style>
  <w:style w:type="character" w:customStyle="1" w:styleId="CommentTextChar">
    <w:name w:val="Comment Text Char"/>
    <w:basedOn w:val="DefaultParagraphFont"/>
    <w:link w:val="CommentText"/>
    <w:uiPriority w:val="99"/>
    <w:semiHidden/>
    <w:rsid w:val="00DA3C81"/>
    <w:rPr>
      <w:lang w:eastAsia="en-US"/>
    </w:rPr>
  </w:style>
  <w:style w:type="paragraph" w:styleId="CommentSubject">
    <w:name w:val="annotation subject"/>
    <w:basedOn w:val="CommentText"/>
    <w:next w:val="CommentText"/>
    <w:link w:val="CommentSubjectChar"/>
    <w:uiPriority w:val="99"/>
    <w:semiHidden/>
    <w:unhideWhenUsed/>
    <w:rsid w:val="00DA3C81"/>
    <w:rPr>
      <w:b/>
      <w:bCs/>
    </w:rPr>
  </w:style>
  <w:style w:type="character" w:customStyle="1" w:styleId="CommentSubjectChar">
    <w:name w:val="Comment Subject Char"/>
    <w:basedOn w:val="CommentTextChar"/>
    <w:link w:val="CommentSubject"/>
    <w:uiPriority w:val="99"/>
    <w:semiHidden/>
    <w:rsid w:val="00DA3C81"/>
    <w:rPr>
      <w:b/>
      <w:bCs/>
      <w:lang w:eastAsia="en-US"/>
    </w:rPr>
  </w:style>
  <w:style w:type="paragraph" w:styleId="NoSpacing">
    <w:name w:val="No Spacing"/>
    <w:link w:val="NoSpacingChar"/>
    <w:uiPriority w:val="1"/>
    <w:rsid w:val="00B9308D"/>
    <w:rPr>
      <w:rFonts w:eastAsia="Times New Roman"/>
      <w:sz w:val="22"/>
      <w:szCs w:val="22"/>
      <w:lang w:val="en-US" w:eastAsia="ja-JP"/>
    </w:rPr>
  </w:style>
  <w:style w:type="character" w:customStyle="1" w:styleId="NoSpacingChar">
    <w:name w:val="No Spacing Char"/>
    <w:basedOn w:val="DefaultParagraphFont"/>
    <w:link w:val="NoSpacing"/>
    <w:uiPriority w:val="1"/>
    <w:rsid w:val="00B9308D"/>
    <w:rPr>
      <w:rFonts w:eastAsia="Times New Roman"/>
      <w:sz w:val="22"/>
      <w:szCs w:val="22"/>
      <w:lang w:val="en-US" w:eastAsia="ja-JP" w:bidi="ar-SA"/>
    </w:rPr>
  </w:style>
  <w:style w:type="character" w:styleId="Strong">
    <w:name w:val="Strong"/>
    <w:basedOn w:val="DefaultParagraphFont"/>
    <w:uiPriority w:val="22"/>
    <w:rsid w:val="00E70554"/>
    <w:rPr>
      <w:b/>
      <w:bCs/>
    </w:rPr>
  </w:style>
  <w:style w:type="paragraph" w:customStyle="1" w:styleId="ReportHeading1">
    <w:name w:val="Report Heading 1"/>
    <w:basedOn w:val="Heading2"/>
    <w:next w:val="Normal"/>
    <w:link w:val="ReportHeading1Char"/>
    <w:autoRedefine/>
    <w:qFormat/>
    <w:rsid w:val="003B43BC"/>
    <w:pPr>
      <w:spacing w:line="360" w:lineRule="auto"/>
      <w:jc w:val="both"/>
    </w:pPr>
    <w:rPr>
      <w:rFonts w:ascii="Verdana" w:hAnsi="Verdana" w:cs="Arial"/>
      <w:bCs w:val="0"/>
      <w:color w:val="A6A6A6" w:themeColor="background1" w:themeShade="A6"/>
      <w:sz w:val="28"/>
      <w:szCs w:val="28"/>
    </w:rPr>
  </w:style>
  <w:style w:type="paragraph" w:customStyle="1" w:styleId="ReportSubhead2">
    <w:name w:val="Report Subhead 2"/>
    <w:basedOn w:val="Normal"/>
    <w:link w:val="ReportSubhead2Char"/>
    <w:qFormat/>
    <w:rsid w:val="004447DC"/>
    <w:rPr>
      <w:rFonts w:cs="Arial"/>
      <w:color w:val="FFC000"/>
      <w:sz w:val="24"/>
      <w:szCs w:val="24"/>
    </w:rPr>
  </w:style>
  <w:style w:type="character" w:customStyle="1" w:styleId="ReportHeading1Char">
    <w:name w:val="Report Heading 1 Char"/>
    <w:basedOn w:val="PlainTextChar"/>
    <w:link w:val="ReportHeading1"/>
    <w:rsid w:val="003B43BC"/>
    <w:rPr>
      <w:rFonts w:ascii="Verdana" w:eastAsia="Times New Roman" w:hAnsi="Verdana" w:cs="Arial"/>
      <w:b/>
      <w:color w:val="A6A6A6" w:themeColor="background1" w:themeShade="A6"/>
      <w:sz w:val="28"/>
      <w:szCs w:val="28"/>
    </w:rPr>
  </w:style>
  <w:style w:type="paragraph" w:customStyle="1" w:styleId="ReportMainHeading">
    <w:name w:val="Report Main Heading"/>
    <w:basedOn w:val="Heading1"/>
    <w:next w:val="Normal"/>
    <w:link w:val="ReportMainHeadingChar"/>
    <w:qFormat/>
    <w:rsid w:val="004447DC"/>
    <w:pPr>
      <w:spacing w:after="240"/>
    </w:pPr>
    <w:rPr>
      <w:rFonts w:ascii="Verdana" w:eastAsia="Calibri" w:hAnsi="Verdana"/>
      <w:color w:val="FFC000"/>
      <w:sz w:val="36"/>
    </w:rPr>
  </w:style>
  <w:style w:type="character" w:customStyle="1" w:styleId="ReportSubhead2Char">
    <w:name w:val="Report Subhead 2 Char"/>
    <w:basedOn w:val="DefaultParagraphFont"/>
    <w:link w:val="ReportSubhead2"/>
    <w:rsid w:val="004447DC"/>
    <w:rPr>
      <w:rFonts w:ascii="Verdana" w:hAnsi="Verdana" w:cs="Arial"/>
      <w:color w:val="FFC000"/>
      <w:sz w:val="24"/>
      <w:szCs w:val="24"/>
    </w:rPr>
  </w:style>
  <w:style w:type="paragraph" w:customStyle="1" w:styleId="ReportQuote">
    <w:name w:val="Report Quote"/>
    <w:basedOn w:val="Normal"/>
    <w:link w:val="ReportQuoteChar"/>
    <w:qFormat/>
    <w:rsid w:val="00466B07"/>
    <w:rPr>
      <w:rFonts w:cs="Arial"/>
      <w:i/>
      <w:color w:val="FFC000"/>
      <w:sz w:val="18"/>
      <w:szCs w:val="18"/>
      <w:shd w:val="clear" w:color="auto" w:fill="FFFFFF"/>
    </w:rPr>
  </w:style>
  <w:style w:type="character" w:customStyle="1" w:styleId="ReportMainHeadingChar">
    <w:name w:val="Report Main Heading Char"/>
    <w:basedOn w:val="Heading1Char"/>
    <w:link w:val="ReportMainHeading"/>
    <w:rsid w:val="004447DC"/>
    <w:rPr>
      <w:rFonts w:ascii="Verdana" w:eastAsia="Times New Roman" w:hAnsi="Verdana" w:cs="Times New Roman"/>
      <w:b/>
      <w:bCs/>
      <w:color w:val="FFC000"/>
      <w:sz w:val="36"/>
      <w:szCs w:val="28"/>
      <w:lang w:eastAsia="en-US"/>
    </w:rPr>
  </w:style>
  <w:style w:type="paragraph" w:customStyle="1" w:styleId="ReportNormal">
    <w:name w:val="Report Normal"/>
    <w:basedOn w:val="Normal"/>
    <w:link w:val="ReportNormalChar"/>
    <w:rsid w:val="00A92F76"/>
    <w:pPr>
      <w:autoSpaceDE w:val="0"/>
      <w:autoSpaceDN w:val="0"/>
      <w:adjustRightInd w:val="0"/>
      <w:spacing w:line="360" w:lineRule="auto"/>
      <w:jc w:val="both"/>
    </w:pPr>
    <w:rPr>
      <w:rFonts w:ascii="Arial" w:hAnsi="Arial" w:cs="Arial"/>
      <w:sz w:val="24"/>
      <w:szCs w:val="24"/>
    </w:rPr>
  </w:style>
  <w:style w:type="character" w:customStyle="1" w:styleId="ReportQuoteChar">
    <w:name w:val="Report Quote Char"/>
    <w:basedOn w:val="DefaultParagraphFont"/>
    <w:link w:val="ReportQuote"/>
    <w:rsid w:val="00466B07"/>
    <w:rPr>
      <w:rFonts w:ascii="Verdana" w:hAnsi="Verdana" w:cs="Arial"/>
      <w:i/>
      <w:color w:val="FFC000"/>
      <w:sz w:val="18"/>
      <w:szCs w:val="18"/>
    </w:rPr>
  </w:style>
  <w:style w:type="paragraph" w:customStyle="1" w:styleId="Bullets">
    <w:name w:val="Bullets"/>
    <w:basedOn w:val="ListParagraph"/>
    <w:link w:val="BulletsChar"/>
    <w:qFormat/>
    <w:rsid w:val="004D7BA2"/>
    <w:pPr>
      <w:numPr>
        <w:numId w:val="1"/>
      </w:numPr>
      <w:ind w:left="454" w:hanging="454"/>
      <w:jc w:val="both"/>
    </w:pPr>
    <w:rPr>
      <w:rFonts w:cs="Arial"/>
    </w:rPr>
  </w:style>
  <w:style w:type="character" w:customStyle="1" w:styleId="ReportNormalChar">
    <w:name w:val="Report Normal Char"/>
    <w:basedOn w:val="DefaultParagraphFont"/>
    <w:link w:val="ReportNormal"/>
    <w:rsid w:val="00A92F76"/>
    <w:rPr>
      <w:rFonts w:ascii="Arial" w:hAnsi="Arial" w:cs="Arial"/>
      <w:sz w:val="24"/>
      <w:szCs w:val="24"/>
    </w:rPr>
  </w:style>
  <w:style w:type="paragraph" w:customStyle="1" w:styleId="Reportsubsubhead">
    <w:name w:val="Report subsubhead"/>
    <w:basedOn w:val="Heading3"/>
    <w:link w:val="ReportsubsubheadChar"/>
    <w:rsid w:val="00504354"/>
    <w:pPr>
      <w:spacing w:after="100" w:afterAutospacing="1"/>
      <w:jc w:val="both"/>
    </w:pPr>
    <w:rPr>
      <w:rFonts w:cs="Arial"/>
    </w:rPr>
  </w:style>
  <w:style w:type="character" w:customStyle="1" w:styleId="ListParagraphChar">
    <w:name w:val="List Paragraph Char"/>
    <w:basedOn w:val="DefaultParagraphFont"/>
    <w:link w:val="ListParagraph"/>
    <w:uiPriority w:val="34"/>
    <w:rsid w:val="00642801"/>
    <w:rPr>
      <w:sz w:val="22"/>
      <w:szCs w:val="22"/>
    </w:rPr>
  </w:style>
  <w:style w:type="character" w:customStyle="1" w:styleId="BulletsChar">
    <w:name w:val="Bullets Char"/>
    <w:basedOn w:val="ListParagraphChar"/>
    <w:link w:val="Bullets"/>
    <w:rsid w:val="004D7BA2"/>
    <w:rPr>
      <w:rFonts w:ascii="Verdana" w:hAnsi="Verdana" w:cs="Arial"/>
      <w:sz w:val="22"/>
      <w:szCs w:val="22"/>
    </w:rPr>
  </w:style>
  <w:style w:type="paragraph" w:customStyle="1" w:styleId="ReportSubSubhead0">
    <w:name w:val="Report Sub Sub head"/>
    <w:basedOn w:val="Standard"/>
    <w:link w:val="ReportSubSubheadChar0"/>
    <w:qFormat/>
    <w:rsid w:val="007D04E2"/>
    <w:pPr>
      <w:spacing w:after="120" w:line="360" w:lineRule="auto"/>
      <w:jc w:val="both"/>
    </w:pPr>
    <w:rPr>
      <w:rFonts w:ascii="Arial" w:eastAsia="Calibri" w:hAnsi="Arial" w:cs="Arial"/>
      <w:b/>
      <w:bCs/>
      <w:i/>
      <w:kern w:val="0"/>
      <w:sz w:val="24"/>
      <w:szCs w:val="24"/>
    </w:rPr>
  </w:style>
  <w:style w:type="character" w:customStyle="1" w:styleId="ReportsubsubheadChar">
    <w:name w:val="Report subsubhead Char"/>
    <w:basedOn w:val="Heading3Char"/>
    <w:link w:val="Reportsubsubhead"/>
    <w:rsid w:val="00504354"/>
    <w:rPr>
      <w:rFonts w:ascii="Arial" w:eastAsia="Times New Roman" w:hAnsi="Arial" w:cs="Arial"/>
      <w:bCs/>
      <w:i/>
      <w:sz w:val="24"/>
      <w:szCs w:val="22"/>
      <w:lang w:eastAsia="en-US"/>
    </w:rPr>
  </w:style>
  <w:style w:type="paragraph" w:customStyle="1" w:styleId="Reporttabelheader">
    <w:name w:val="Report tabel header"/>
    <w:basedOn w:val="Reportsubsubhead"/>
    <w:rsid w:val="007D04E2"/>
    <w:rPr>
      <w:rFonts w:eastAsia="Calibri"/>
    </w:rPr>
  </w:style>
  <w:style w:type="character" w:customStyle="1" w:styleId="StandardChar">
    <w:name w:val="Standard Char"/>
    <w:basedOn w:val="DefaultParagraphFont"/>
    <w:link w:val="Standard"/>
    <w:rsid w:val="007D04E2"/>
    <w:rPr>
      <w:rFonts w:eastAsia="SimSun" w:cs="Calibri"/>
      <w:kern w:val="3"/>
      <w:sz w:val="22"/>
      <w:szCs w:val="22"/>
    </w:rPr>
  </w:style>
  <w:style w:type="character" w:customStyle="1" w:styleId="ReportSubSubheadChar0">
    <w:name w:val="Report Sub Sub head Char"/>
    <w:basedOn w:val="StandardChar"/>
    <w:link w:val="ReportSubSubhead0"/>
    <w:rsid w:val="007D04E2"/>
    <w:rPr>
      <w:rFonts w:ascii="Arial" w:eastAsia="SimSun" w:hAnsi="Arial" w:cs="Arial"/>
      <w:b/>
      <w:bCs/>
      <w:i/>
      <w:kern w:val="3"/>
      <w:sz w:val="24"/>
      <w:szCs w:val="24"/>
    </w:rPr>
  </w:style>
  <w:style w:type="paragraph" w:customStyle="1" w:styleId="Reporttableheader">
    <w:name w:val="Report table header"/>
    <w:basedOn w:val="Reporttabelheader"/>
    <w:rsid w:val="007D04E2"/>
  </w:style>
  <w:style w:type="paragraph" w:customStyle="1" w:styleId="CoverHeading1">
    <w:name w:val="Cover Heading 1"/>
    <w:link w:val="CoverHeading1Char"/>
    <w:qFormat/>
    <w:rsid w:val="004447DC"/>
    <w:rPr>
      <w:rFonts w:ascii="Verdana" w:eastAsia="Times New Roman" w:hAnsi="Verdana" w:cs="Arial"/>
      <w:color w:val="808080" w:themeColor="background1" w:themeShade="80"/>
      <w:sz w:val="56"/>
      <w:szCs w:val="56"/>
      <w:lang w:eastAsia="ja-JP"/>
    </w:rPr>
  </w:style>
  <w:style w:type="paragraph" w:customStyle="1" w:styleId="CoverHeading2">
    <w:name w:val="Cover Heading 2"/>
    <w:link w:val="CoverHeading2Char"/>
    <w:qFormat/>
    <w:rsid w:val="004447DC"/>
    <w:pPr>
      <w:spacing w:before="240" w:line="276" w:lineRule="auto"/>
    </w:pPr>
    <w:rPr>
      <w:rFonts w:ascii="Verdana" w:eastAsia="Times New Roman" w:hAnsi="Verdana" w:cs="Arial"/>
      <w:b/>
      <w:color w:val="000000" w:themeColor="text1"/>
      <w:sz w:val="28"/>
      <w:szCs w:val="28"/>
      <w:lang w:eastAsia="ja-JP"/>
    </w:rPr>
  </w:style>
  <w:style w:type="character" w:customStyle="1" w:styleId="CoverHeading1Char">
    <w:name w:val="Cover Heading 1 Char"/>
    <w:basedOn w:val="NoSpacingChar"/>
    <w:link w:val="CoverHeading1"/>
    <w:rsid w:val="004447DC"/>
    <w:rPr>
      <w:rFonts w:ascii="Verdana" w:eastAsia="Times New Roman" w:hAnsi="Verdana" w:cs="Arial"/>
      <w:color w:val="808080" w:themeColor="background1" w:themeShade="80"/>
      <w:sz w:val="56"/>
      <w:szCs w:val="56"/>
      <w:lang w:val="en-US" w:eastAsia="ja-JP" w:bidi="ar-SA"/>
    </w:rPr>
  </w:style>
  <w:style w:type="paragraph" w:customStyle="1" w:styleId="CoverAuthors">
    <w:name w:val="Cover Authors"/>
    <w:link w:val="CoverAuthorsChar"/>
    <w:qFormat/>
    <w:rsid w:val="004447DC"/>
    <w:pPr>
      <w:spacing w:after="120"/>
    </w:pPr>
    <w:rPr>
      <w:rFonts w:ascii="Verdana" w:eastAsia="Times New Roman" w:hAnsi="Verdana" w:cs="Arial"/>
      <w:color w:val="000000"/>
      <w:sz w:val="24"/>
      <w:szCs w:val="24"/>
      <w:lang w:val="en-US" w:eastAsia="ja-JP"/>
    </w:rPr>
  </w:style>
  <w:style w:type="character" w:customStyle="1" w:styleId="CoverHeading2Char">
    <w:name w:val="Cover Heading 2 Char"/>
    <w:basedOn w:val="NoSpacingChar"/>
    <w:link w:val="CoverHeading2"/>
    <w:rsid w:val="004447DC"/>
    <w:rPr>
      <w:rFonts w:ascii="Verdana" w:eastAsia="Times New Roman" w:hAnsi="Verdana" w:cs="Arial"/>
      <w:b/>
      <w:color w:val="000000" w:themeColor="text1"/>
      <w:sz w:val="28"/>
      <w:szCs w:val="28"/>
      <w:lang w:val="en-US" w:eastAsia="ja-JP" w:bidi="ar-SA"/>
    </w:rPr>
  </w:style>
  <w:style w:type="character" w:customStyle="1" w:styleId="CoverAuthorsChar">
    <w:name w:val="Cover Authors Char"/>
    <w:basedOn w:val="NoSpacingChar"/>
    <w:link w:val="CoverAuthors"/>
    <w:rsid w:val="004447DC"/>
    <w:rPr>
      <w:rFonts w:ascii="Verdana" w:eastAsia="Times New Roman" w:hAnsi="Verdana" w:cs="Arial"/>
      <w:color w:val="000000"/>
      <w:sz w:val="24"/>
      <w:szCs w:val="24"/>
      <w:lang w:val="en-US" w:eastAsia="ja-JP" w:bidi="ar-SA"/>
    </w:rPr>
  </w:style>
  <w:style w:type="paragraph" w:customStyle="1" w:styleId="TableHeaders">
    <w:name w:val="Table Headers"/>
    <w:basedOn w:val="Normal"/>
    <w:link w:val="TableHeadersChar"/>
    <w:rsid w:val="00666857"/>
    <w:pPr>
      <w:spacing w:before="60" w:after="60"/>
    </w:pPr>
    <w:rPr>
      <w:rFonts w:eastAsia="Times New Roman"/>
      <w:b/>
      <w:color w:val="000000"/>
      <w:sz w:val="18"/>
    </w:rPr>
  </w:style>
  <w:style w:type="paragraph" w:customStyle="1" w:styleId="TableBody">
    <w:name w:val="Table Body"/>
    <w:link w:val="TableBodyChar"/>
    <w:rsid w:val="00666857"/>
    <w:pPr>
      <w:spacing w:before="60" w:after="60"/>
    </w:pPr>
    <w:rPr>
      <w:rFonts w:ascii="Verdana" w:eastAsia="Times New Roman" w:hAnsi="Verdana"/>
      <w:bCs/>
      <w:sz w:val="18"/>
      <w:szCs w:val="22"/>
    </w:rPr>
  </w:style>
  <w:style w:type="character" w:customStyle="1" w:styleId="TableHeadersChar">
    <w:name w:val="Table Headers Char"/>
    <w:basedOn w:val="DefaultParagraphFont"/>
    <w:link w:val="TableHeaders"/>
    <w:rsid w:val="00666857"/>
    <w:rPr>
      <w:rFonts w:ascii="Verdana" w:eastAsia="Times New Roman" w:hAnsi="Verdana"/>
      <w:b/>
      <w:color w:val="000000"/>
      <w:sz w:val="18"/>
      <w:szCs w:val="22"/>
    </w:rPr>
  </w:style>
  <w:style w:type="character" w:styleId="PlaceholderText">
    <w:name w:val="Placeholder Text"/>
    <w:basedOn w:val="DefaultParagraphFont"/>
    <w:uiPriority w:val="99"/>
    <w:semiHidden/>
    <w:rsid w:val="00947C01"/>
    <w:rPr>
      <w:color w:val="808080"/>
    </w:rPr>
  </w:style>
  <w:style w:type="character" w:customStyle="1" w:styleId="TableBodyChar">
    <w:name w:val="Table Body Char"/>
    <w:basedOn w:val="DefaultParagraphFont"/>
    <w:link w:val="TableBody"/>
    <w:rsid w:val="00666857"/>
    <w:rPr>
      <w:rFonts w:ascii="Verdana" w:eastAsia="Times New Roman" w:hAnsi="Verdana"/>
      <w:bCs/>
      <w:sz w:val="18"/>
      <w:szCs w:val="22"/>
    </w:rPr>
  </w:style>
  <w:style w:type="table" w:customStyle="1" w:styleId="ReportTableTest">
    <w:name w:val="Report Table Test"/>
    <w:basedOn w:val="TableNormal"/>
    <w:uiPriority w:val="99"/>
    <w:rsid w:val="00666857"/>
    <w:tblPr>
      <w:tblInd w:w="0" w:type="dxa"/>
      <w:tblCellMar>
        <w:top w:w="0" w:type="dxa"/>
        <w:left w:w="108" w:type="dxa"/>
        <w:bottom w:w="0" w:type="dxa"/>
        <w:right w:w="108" w:type="dxa"/>
      </w:tblCellMar>
    </w:tblPr>
  </w:style>
  <w:style w:type="table" w:styleId="MediumGrid3-Accent4">
    <w:name w:val="Medium Grid 3 Accent 4"/>
    <w:basedOn w:val="TableNormal"/>
    <w:uiPriority w:val="69"/>
    <w:rsid w:val="001A230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portTable">
    <w:name w:val="Report Table"/>
    <w:basedOn w:val="TableNormal"/>
    <w:uiPriority w:val="99"/>
    <w:rsid w:val="004D7BA2"/>
    <w:pPr>
      <w:spacing w:before="40" w:after="40"/>
    </w:pPr>
    <w:rPr>
      <w:rFonts w:ascii="Verdana" w:hAnsi="Verdana"/>
      <w:sz w:val="18"/>
    </w:rPr>
    <w:tblPr>
      <w:tblStyleRowBandSize w:val="1"/>
      <w:tblInd w:w="0" w:type="dxa"/>
      <w:tblBorders>
        <w:bottom w:val="single" w:sz="4" w:space="0" w:color="auto"/>
        <w:insideV w:val="single" w:sz="4" w:space="0" w:color="auto"/>
      </w:tblBorders>
      <w:tblCellMar>
        <w:top w:w="0" w:type="dxa"/>
        <w:left w:w="108" w:type="dxa"/>
        <w:bottom w:w="0" w:type="dxa"/>
        <w:right w:w="108" w:type="dxa"/>
      </w:tblCellMar>
    </w:tblPr>
    <w:tcPr>
      <w:shd w:val="clear" w:color="auto" w:fill="FFFFFF" w:themeFill="background1"/>
    </w:tcPr>
    <w:tblStylePr w:type="firstRow">
      <w:pPr>
        <w:wordWrap/>
        <w:spacing w:beforeLines="0" w:before="20" w:beforeAutospacing="0" w:afterLines="0" w:after="20" w:afterAutospacing="0"/>
      </w:pPr>
      <w:rPr>
        <w:rFonts w:ascii="Verdana" w:hAnsi="Verdana"/>
        <w:b/>
        <w:sz w:val="18"/>
      </w:rPr>
      <w:tblPr/>
      <w:tcPr>
        <w:tcBorders>
          <w:insideV w:val="single" w:sz="8" w:space="0" w:color="FFFFFF" w:themeColor="background1"/>
        </w:tcBorders>
        <w:shd w:val="clear" w:color="auto" w:fill="FFC000"/>
      </w:tcPr>
    </w:tblStylePr>
    <w:tblStylePr w:type="band1Horz">
      <w:pPr>
        <w:wordWrap/>
        <w:spacing w:beforeLines="0" w:before="40" w:beforeAutospacing="0" w:afterLines="0" w:after="40" w:afterAutospacing="0"/>
      </w:pPr>
      <w:rPr>
        <w:rFonts w:ascii="Verdana" w:hAnsi="Verdana"/>
        <w:sz w:val="18"/>
      </w:rPr>
      <w:tblPr/>
      <w:tcPr>
        <w:shd w:val="clear" w:color="auto" w:fill="FFFFFF" w:themeFill="background1"/>
      </w:tcPr>
    </w:tblStylePr>
    <w:tblStylePr w:type="band2Horz">
      <w:pPr>
        <w:wordWrap/>
        <w:spacing w:beforeLines="0" w:before="40" w:beforeAutospacing="0" w:afterLines="0" w:after="40" w:afterAutospacing="0"/>
      </w:pPr>
      <w:rPr>
        <w:rFonts w:ascii="Verdana" w:hAnsi="Verdana"/>
        <w:sz w:val="18"/>
      </w:rPr>
      <w:tblPr/>
      <w:tcPr>
        <w:shd w:val="clear" w:color="auto" w:fill="F2F2F2" w:themeFill="background1" w:themeFillShade="F2"/>
      </w:tcPr>
    </w:tblStylePr>
  </w:style>
  <w:style w:type="character" w:styleId="IntenseEmphasis">
    <w:name w:val="Intense Emphasis"/>
    <w:basedOn w:val="DefaultParagraphFont"/>
    <w:uiPriority w:val="21"/>
    <w:rsid w:val="004447DC"/>
    <w:rPr>
      <w:b/>
      <w:bCs/>
      <w:i/>
      <w:iCs/>
      <w:color w:val="4F81BD" w:themeColor="accent1"/>
    </w:rPr>
  </w:style>
  <w:style w:type="character" w:styleId="IntenseReference">
    <w:name w:val="Intense Reference"/>
    <w:basedOn w:val="DefaultParagraphFont"/>
    <w:uiPriority w:val="32"/>
    <w:rsid w:val="004447DC"/>
    <w:rPr>
      <w:b/>
      <w:bCs/>
      <w:smallCaps/>
      <w:color w:val="C0504D" w:themeColor="accent2"/>
      <w:spacing w:val="5"/>
      <w:u w:val="single"/>
    </w:rPr>
  </w:style>
  <w:style w:type="paragraph" w:styleId="Bibliography">
    <w:name w:val="Bibliography"/>
    <w:basedOn w:val="Normal"/>
    <w:next w:val="Normal"/>
    <w:uiPriority w:val="37"/>
    <w:semiHidden/>
    <w:unhideWhenUsed/>
    <w:rsid w:val="00B96EBA"/>
  </w:style>
  <w:style w:type="paragraph" w:styleId="BlockText">
    <w:name w:val="Block Text"/>
    <w:basedOn w:val="Normal"/>
    <w:uiPriority w:val="99"/>
    <w:semiHidden/>
    <w:unhideWhenUsed/>
    <w:rsid w:val="00B96EB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B96EBA"/>
  </w:style>
  <w:style w:type="character" w:customStyle="1" w:styleId="BodyTextChar">
    <w:name w:val="Body Text Char"/>
    <w:basedOn w:val="DefaultParagraphFont"/>
    <w:link w:val="BodyText"/>
    <w:uiPriority w:val="99"/>
    <w:semiHidden/>
    <w:rsid w:val="00B96EBA"/>
    <w:rPr>
      <w:rFonts w:ascii="Verdana" w:hAnsi="Verdana"/>
      <w:sz w:val="22"/>
      <w:szCs w:val="22"/>
    </w:rPr>
  </w:style>
  <w:style w:type="paragraph" w:styleId="BodyText2">
    <w:name w:val="Body Text 2"/>
    <w:basedOn w:val="Normal"/>
    <w:link w:val="BodyText2Char"/>
    <w:uiPriority w:val="99"/>
    <w:semiHidden/>
    <w:unhideWhenUsed/>
    <w:rsid w:val="00B96EBA"/>
    <w:pPr>
      <w:spacing w:line="480" w:lineRule="auto"/>
    </w:pPr>
  </w:style>
  <w:style w:type="character" w:customStyle="1" w:styleId="BodyText2Char">
    <w:name w:val="Body Text 2 Char"/>
    <w:basedOn w:val="DefaultParagraphFont"/>
    <w:link w:val="BodyText2"/>
    <w:uiPriority w:val="99"/>
    <w:semiHidden/>
    <w:rsid w:val="00B96EBA"/>
    <w:rPr>
      <w:rFonts w:ascii="Verdana" w:hAnsi="Verdana"/>
      <w:sz w:val="22"/>
      <w:szCs w:val="22"/>
    </w:rPr>
  </w:style>
  <w:style w:type="paragraph" w:styleId="BodyText3">
    <w:name w:val="Body Text 3"/>
    <w:basedOn w:val="Normal"/>
    <w:link w:val="BodyText3Char"/>
    <w:uiPriority w:val="99"/>
    <w:semiHidden/>
    <w:unhideWhenUsed/>
    <w:rsid w:val="00B96EBA"/>
    <w:rPr>
      <w:sz w:val="16"/>
      <w:szCs w:val="16"/>
    </w:rPr>
  </w:style>
  <w:style w:type="character" w:customStyle="1" w:styleId="BodyText3Char">
    <w:name w:val="Body Text 3 Char"/>
    <w:basedOn w:val="DefaultParagraphFont"/>
    <w:link w:val="BodyText3"/>
    <w:uiPriority w:val="99"/>
    <w:semiHidden/>
    <w:rsid w:val="00B96EBA"/>
    <w:rPr>
      <w:rFonts w:ascii="Verdana" w:hAnsi="Verdana"/>
      <w:sz w:val="16"/>
      <w:szCs w:val="16"/>
    </w:rPr>
  </w:style>
  <w:style w:type="paragraph" w:styleId="BodyTextFirstIndent">
    <w:name w:val="Body Text First Indent"/>
    <w:basedOn w:val="BodyText"/>
    <w:link w:val="BodyTextFirstIndentChar"/>
    <w:uiPriority w:val="99"/>
    <w:semiHidden/>
    <w:unhideWhenUsed/>
    <w:rsid w:val="00B96EBA"/>
    <w:pPr>
      <w:ind w:firstLine="360"/>
    </w:pPr>
  </w:style>
  <w:style w:type="character" w:customStyle="1" w:styleId="BodyTextFirstIndentChar">
    <w:name w:val="Body Text First Indent Char"/>
    <w:basedOn w:val="BodyTextChar"/>
    <w:link w:val="BodyTextFirstIndent"/>
    <w:uiPriority w:val="99"/>
    <w:semiHidden/>
    <w:rsid w:val="00B96EBA"/>
    <w:rPr>
      <w:rFonts w:ascii="Verdana" w:hAnsi="Verdana"/>
      <w:sz w:val="22"/>
      <w:szCs w:val="22"/>
    </w:rPr>
  </w:style>
  <w:style w:type="paragraph" w:styleId="BodyTextIndent">
    <w:name w:val="Body Text Indent"/>
    <w:basedOn w:val="Normal"/>
    <w:link w:val="BodyTextIndentChar"/>
    <w:uiPriority w:val="99"/>
    <w:semiHidden/>
    <w:unhideWhenUsed/>
    <w:rsid w:val="00B96EBA"/>
    <w:pPr>
      <w:ind w:left="283"/>
    </w:pPr>
  </w:style>
  <w:style w:type="character" w:customStyle="1" w:styleId="BodyTextIndentChar">
    <w:name w:val="Body Text Indent Char"/>
    <w:basedOn w:val="DefaultParagraphFont"/>
    <w:link w:val="BodyTextIndent"/>
    <w:uiPriority w:val="99"/>
    <w:semiHidden/>
    <w:rsid w:val="00B96EBA"/>
    <w:rPr>
      <w:rFonts w:ascii="Verdana" w:hAnsi="Verdana"/>
      <w:sz w:val="22"/>
      <w:szCs w:val="22"/>
    </w:rPr>
  </w:style>
  <w:style w:type="paragraph" w:styleId="BodyTextFirstIndent2">
    <w:name w:val="Body Text First Indent 2"/>
    <w:basedOn w:val="BodyTextIndent"/>
    <w:link w:val="BodyTextFirstIndent2Char"/>
    <w:uiPriority w:val="99"/>
    <w:semiHidden/>
    <w:unhideWhenUsed/>
    <w:rsid w:val="00B96EBA"/>
    <w:pPr>
      <w:ind w:left="360" w:firstLine="360"/>
    </w:pPr>
  </w:style>
  <w:style w:type="character" w:customStyle="1" w:styleId="BodyTextFirstIndent2Char">
    <w:name w:val="Body Text First Indent 2 Char"/>
    <w:basedOn w:val="BodyTextIndentChar"/>
    <w:link w:val="BodyTextFirstIndent2"/>
    <w:uiPriority w:val="99"/>
    <w:semiHidden/>
    <w:rsid w:val="00B96EBA"/>
    <w:rPr>
      <w:rFonts w:ascii="Verdana" w:hAnsi="Verdana"/>
      <w:sz w:val="22"/>
      <w:szCs w:val="22"/>
    </w:rPr>
  </w:style>
  <w:style w:type="paragraph" w:styleId="BodyTextIndent2">
    <w:name w:val="Body Text Indent 2"/>
    <w:basedOn w:val="Normal"/>
    <w:link w:val="BodyTextIndent2Char"/>
    <w:uiPriority w:val="99"/>
    <w:semiHidden/>
    <w:unhideWhenUsed/>
    <w:rsid w:val="00B96EBA"/>
    <w:pPr>
      <w:spacing w:line="480" w:lineRule="auto"/>
      <w:ind w:left="283"/>
    </w:pPr>
  </w:style>
  <w:style w:type="character" w:customStyle="1" w:styleId="BodyTextIndent2Char">
    <w:name w:val="Body Text Indent 2 Char"/>
    <w:basedOn w:val="DefaultParagraphFont"/>
    <w:link w:val="BodyTextIndent2"/>
    <w:uiPriority w:val="99"/>
    <w:semiHidden/>
    <w:rsid w:val="00B96EBA"/>
    <w:rPr>
      <w:rFonts w:ascii="Verdana" w:hAnsi="Verdana"/>
      <w:sz w:val="22"/>
      <w:szCs w:val="22"/>
    </w:rPr>
  </w:style>
  <w:style w:type="paragraph" w:styleId="BodyTextIndent3">
    <w:name w:val="Body Text Indent 3"/>
    <w:basedOn w:val="Normal"/>
    <w:link w:val="BodyTextIndent3Char"/>
    <w:uiPriority w:val="99"/>
    <w:semiHidden/>
    <w:unhideWhenUsed/>
    <w:rsid w:val="00B96EBA"/>
    <w:pPr>
      <w:ind w:left="283"/>
    </w:pPr>
    <w:rPr>
      <w:sz w:val="16"/>
      <w:szCs w:val="16"/>
    </w:rPr>
  </w:style>
  <w:style w:type="character" w:customStyle="1" w:styleId="BodyTextIndent3Char">
    <w:name w:val="Body Text Indent 3 Char"/>
    <w:basedOn w:val="DefaultParagraphFont"/>
    <w:link w:val="BodyTextIndent3"/>
    <w:uiPriority w:val="99"/>
    <w:semiHidden/>
    <w:rsid w:val="00B96EBA"/>
    <w:rPr>
      <w:rFonts w:ascii="Verdana" w:hAnsi="Verdana"/>
      <w:sz w:val="16"/>
      <w:szCs w:val="16"/>
    </w:rPr>
  </w:style>
  <w:style w:type="paragraph" w:styleId="Closing">
    <w:name w:val="Closing"/>
    <w:basedOn w:val="Normal"/>
    <w:link w:val="ClosingChar"/>
    <w:uiPriority w:val="99"/>
    <w:semiHidden/>
    <w:unhideWhenUsed/>
    <w:rsid w:val="00B96EBA"/>
    <w:pPr>
      <w:spacing w:after="0" w:line="240" w:lineRule="auto"/>
      <w:ind w:left="4252"/>
    </w:pPr>
  </w:style>
  <w:style w:type="character" w:customStyle="1" w:styleId="ClosingChar">
    <w:name w:val="Closing Char"/>
    <w:basedOn w:val="DefaultParagraphFont"/>
    <w:link w:val="Closing"/>
    <w:uiPriority w:val="99"/>
    <w:semiHidden/>
    <w:rsid w:val="00B96EBA"/>
    <w:rPr>
      <w:rFonts w:ascii="Verdana" w:hAnsi="Verdana"/>
      <w:sz w:val="22"/>
      <w:szCs w:val="22"/>
    </w:rPr>
  </w:style>
  <w:style w:type="paragraph" w:styleId="Date">
    <w:name w:val="Date"/>
    <w:basedOn w:val="Normal"/>
    <w:next w:val="Normal"/>
    <w:link w:val="DateChar"/>
    <w:uiPriority w:val="99"/>
    <w:semiHidden/>
    <w:unhideWhenUsed/>
    <w:rsid w:val="00B96EBA"/>
  </w:style>
  <w:style w:type="character" w:customStyle="1" w:styleId="DateChar">
    <w:name w:val="Date Char"/>
    <w:basedOn w:val="DefaultParagraphFont"/>
    <w:link w:val="Date"/>
    <w:uiPriority w:val="99"/>
    <w:semiHidden/>
    <w:rsid w:val="00B96EBA"/>
    <w:rPr>
      <w:rFonts w:ascii="Verdana" w:hAnsi="Verdana"/>
      <w:sz w:val="22"/>
      <w:szCs w:val="22"/>
    </w:rPr>
  </w:style>
  <w:style w:type="paragraph" w:styleId="DocumentMap">
    <w:name w:val="Document Map"/>
    <w:basedOn w:val="Normal"/>
    <w:link w:val="DocumentMapChar"/>
    <w:uiPriority w:val="99"/>
    <w:semiHidden/>
    <w:unhideWhenUsed/>
    <w:rsid w:val="00B96EB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6EBA"/>
    <w:rPr>
      <w:rFonts w:ascii="Tahoma" w:hAnsi="Tahoma" w:cs="Tahoma"/>
      <w:sz w:val="16"/>
      <w:szCs w:val="16"/>
    </w:rPr>
  </w:style>
  <w:style w:type="paragraph" w:styleId="E-mailSignature">
    <w:name w:val="E-mail Signature"/>
    <w:basedOn w:val="Normal"/>
    <w:link w:val="E-mailSignatureChar"/>
    <w:uiPriority w:val="99"/>
    <w:semiHidden/>
    <w:unhideWhenUsed/>
    <w:rsid w:val="00B96EBA"/>
    <w:pPr>
      <w:spacing w:after="0" w:line="240" w:lineRule="auto"/>
    </w:pPr>
  </w:style>
  <w:style w:type="character" w:customStyle="1" w:styleId="E-mailSignatureChar">
    <w:name w:val="E-mail Signature Char"/>
    <w:basedOn w:val="DefaultParagraphFont"/>
    <w:link w:val="E-mailSignature"/>
    <w:uiPriority w:val="99"/>
    <w:semiHidden/>
    <w:rsid w:val="00B96EBA"/>
    <w:rPr>
      <w:rFonts w:ascii="Verdana" w:hAnsi="Verdana"/>
      <w:sz w:val="22"/>
      <w:szCs w:val="22"/>
    </w:rPr>
  </w:style>
  <w:style w:type="paragraph" w:styleId="EndnoteText">
    <w:name w:val="endnote text"/>
    <w:basedOn w:val="Normal"/>
    <w:link w:val="EndnoteTextChar"/>
    <w:uiPriority w:val="99"/>
    <w:semiHidden/>
    <w:unhideWhenUsed/>
    <w:rsid w:val="00B96E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6EBA"/>
    <w:rPr>
      <w:rFonts w:ascii="Verdana" w:hAnsi="Verdana"/>
    </w:rPr>
  </w:style>
  <w:style w:type="paragraph" w:styleId="EnvelopeAddress">
    <w:name w:val="envelope address"/>
    <w:basedOn w:val="Normal"/>
    <w:uiPriority w:val="99"/>
    <w:semiHidden/>
    <w:unhideWhenUsed/>
    <w:rsid w:val="00B96EB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6EBA"/>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B96EB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B96EBA"/>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B96EBA"/>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B96EB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96EB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B96EBA"/>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B96EBA"/>
    <w:pPr>
      <w:spacing w:after="0" w:line="240" w:lineRule="auto"/>
    </w:pPr>
    <w:rPr>
      <w:i/>
      <w:iCs/>
    </w:rPr>
  </w:style>
  <w:style w:type="character" w:customStyle="1" w:styleId="HTMLAddressChar">
    <w:name w:val="HTML Address Char"/>
    <w:basedOn w:val="DefaultParagraphFont"/>
    <w:link w:val="HTMLAddress"/>
    <w:uiPriority w:val="99"/>
    <w:semiHidden/>
    <w:rsid w:val="00B96EBA"/>
    <w:rPr>
      <w:rFonts w:ascii="Verdana" w:hAnsi="Verdana"/>
      <w:i/>
      <w:iCs/>
      <w:sz w:val="22"/>
      <w:szCs w:val="22"/>
    </w:rPr>
  </w:style>
  <w:style w:type="paragraph" w:styleId="HTMLPreformatted">
    <w:name w:val="HTML Preformatted"/>
    <w:basedOn w:val="Normal"/>
    <w:link w:val="HTMLPreformattedChar"/>
    <w:uiPriority w:val="99"/>
    <w:semiHidden/>
    <w:unhideWhenUsed/>
    <w:rsid w:val="00B96EB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6EBA"/>
    <w:rPr>
      <w:rFonts w:ascii="Consolas" w:hAnsi="Consolas"/>
    </w:rPr>
  </w:style>
  <w:style w:type="paragraph" w:styleId="Index1">
    <w:name w:val="index 1"/>
    <w:basedOn w:val="Normal"/>
    <w:next w:val="Normal"/>
    <w:autoRedefine/>
    <w:uiPriority w:val="99"/>
    <w:semiHidden/>
    <w:unhideWhenUsed/>
    <w:rsid w:val="00B96EBA"/>
    <w:pPr>
      <w:spacing w:after="0" w:line="240" w:lineRule="auto"/>
      <w:ind w:left="220" w:hanging="220"/>
    </w:pPr>
  </w:style>
  <w:style w:type="paragraph" w:styleId="Index2">
    <w:name w:val="index 2"/>
    <w:basedOn w:val="Normal"/>
    <w:next w:val="Normal"/>
    <w:autoRedefine/>
    <w:uiPriority w:val="99"/>
    <w:semiHidden/>
    <w:unhideWhenUsed/>
    <w:rsid w:val="00B96EBA"/>
    <w:pPr>
      <w:spacing w:after="0" w:line="240" w:lineRule="auto"/>
      <w:ind w:left="440" w:hanging="220"/>
    </w:pPr>
  </w:style>
  <w:style w:type="paragraph" w:styleId="Index3">
    <w:name w:val="index 3"/>
    <w:basedOn w:val="Normal"/>
    <w:next w:val="Normal"/>
    <w:autoRedefine/>
    <w:uiPriority w:val="99"/>
    <w:semiHidden/>
    <w:unhideWhenUsed/>
    <w:rsid w:val="00B96EBA"/>
    <w:pPr>
      <w:spacing w:after="0" w:line="240" w:lineRule="auto"/>
      <w:ind w:left="660" w:hanging="220"/>
    </w:pPr>
  </w:style>
  <w:style w:type="paragraph" w:styleId="Index4">
    <w:name w:val="index 4"/>
    <w:basedOn w:val="Normal"/>
    <w:next w:val="Normal"/>
    <w:autoRedefine/>
    <w:uiPriority w:val="99"/>
    <w:semiHidden/>
    <w:unhideWhenUsed/>
    <w:rsid w:val="00B96EBA"/>
    <w:pPr>
      <w:spacing w:after="0" w:line="240" w:lineRule="auto"/>
      <w:ind w:left="880" w:hanging="220"/>
    </w:pPr>
  </w:style>
  <w:style w:type="paragraph" w:styleId="Index5">
    <w:name w:val="index 5"/>
    <w:basedOn w:val="Normal"/>
    <w:next w:val="Normal"/>
    <w:autoRedefine/>
    <w:uiPriority w:val="99"/>
    <w:semiHidden/>
    <w:unhideWhenUsed/>
    <w:rsid w:val="00B96EBA"/>
    <w:pPr>
      <w:spacing w:after="0" w:line="240" w:lineRule="auto"/>
      <w:ind w:left="1100" w:hanging="220"/>
    </w:pPr>
  </w:style>
  <w:style w:type="paragraph" w:styleId="Index6">
    <w:name w:val="index 6"/>
    <w:basedOn w:val="Normal"/>
    <w:next w:val="Normal"/>
    <w:autoRedefine/>
    <w:uiPriority w:val="99"/>
    <w:semiHidden/>
    <w:unhideWhenUsed/>
    <w:rsid w:val="00B96EBA"/>
    <w:pPr>
      <w:spacing w:after="0" w:line="240" w:lineRule="auto"/>
      <w:ind w:left="1320" w:hanging="220"/>
    </w:pPr>
  </w:style>
  <w:style w:type="paragraph" w:styleId="Index7">
    <w:name w:val="index 7"/>
    <w:basedOn w:val="Normal"/>
    <w:next w:val="Normal"/>
    <w:autoRedefine/>
    <w:uiPriority w:val="99"/>
    <w:semiHidden/>
    <w:unhideWhenUsed/>
    <w:rsid w:val="00B96EBA"/>
    <w:pPr>
      <w:spacing w:after="0" w:line="240" w:lineRule="auto"/>
      <w:ind w:left="1540" w:hanging="220"/>
    </w:pPr>
  </w:style>
  <w:style w:type="paragraph" w:styleId="Index8">
    <w:name w:val="index 8"/>
    <w:basedOn w:val="Normal"/>
    <w:next w:val="Normal"/>
    <w:autoRedefine/>
    <w:uiPriority w:val="99"/>
    <w:semiHidden/>
    <w:unhideWhenUsed/>
    <w:rsid w:val="00B96EBA"/>
    <w:pPr>
      <w:spacing w:after="0" w:line="240" w:lineRule="auto"/>
      <w:ind w:left="1760" w:hanging="220"/>
    </w:pPr>
  </w:style>
  <w:style w:type="paragraph" w:styleId="Index9">
    <w:name w:val="index 9"/>
    <w:basedOn w:val="Normal"/>
    <w:next w:val="Normal"/>
    <w:autoRedefine/>
    <w:uiPriority w:val="99"/>
    <w:semiHidden/>
    <w:unhideWhenUsed/>
    <w:rsid w:val="00B96EBA"/>
    <w:pPr>
      <w:spacing w:after="0" w:line="240" w:lineRule="auto"/>
      <w:ind w:left="1980" w:hanging="220"/>
    </w:pPr>
  </w:style>
  <w:style w:type="paragraph" w:styleId="IndexHeading">
    <w:name w:val="index heading"/>
    <w:basedOn w:val="Normal"/>
    <w:next w:val="Index1"/>
    <w:uiPriority w:val="99"/>
    <w:semiHidden/>
    <w:unhideWhenUsed/>
    <w:rsid w:val="00B96EBA"/>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96EB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96EBA"/>
    <w:rPr>
      <w:rFonts w:ascii="Verdana" w:hAnsi="Verdana"/>
      <w:b/>
      <w:bCs/>
      <w:i/>
      <w:iCs/>
      <w:color w:val="4F81BD" w:themeColor="accent1"/>
      <w:sz w:val="22"/>
      <w:szCs w:val="22"/>
    </w:rPr>
  </w:style>
  <w:style w:type="paragraph" w:styleId="List">
    <w:name w:val="List"/>
    <w:basedOn w:val="Normal"/>
    <w:uiPriority w:val="99"/>
    <w:semiHidden/>
    <w:unhideWhenUsed/>
    <w:rsid w:val="00B96EBA"/>
    <w:pPr>
      <w:ind w:left="283" w:hanging="283"/>
      <w:contextualSpacing/>
    </w:pPr>
  </w:style>
  <w:style w:type="paragraph" w:styleId="List2">
    <w:name w:val="List 2"/>
    <w:basedOn w:val="Normal"/>
    <w:uiPriority w:val="99"/>
    <w:semiHidden/>
    <w:unhideWhenUsed/>
    <w:rsid w:val="00B96EBA"/>
    <w:pPr>
      <w:ind w:left="566" w:hanging="283"/>
      <w:contextualSpacing/>
    </w:pPr>
  </w:style>
  <w:style w:type="paragraph" w:styleId="List3">
    <w:name w:val="List 3"/>
    <w:basedOn w:val="Normal"/>
    <w:uiPriority w:val="99"/>
    <w:semiHidden/>
    <w:unhideWhenUsed/>
    <w:rsid w:val="00B96EBA"/>
    <w:pPr>
      <w:ind w:left="849" w:hanging="283"/>
      <w:contextualSpacing/>
    </w:pPr>
  </w:style>
  <w:style w:type="paragraph" w:styleId="List4">
    <w:name w:val="List 4"/>
    <w:basedOn w:val="Normal"/>
    <w:uiPriority w:val="99"/>
    <w:semiHidden/>
    <w:unhideWhenUsed/>
    <w:rsid w:val="00B96EBA"/>
    <w:pPr>
      <w:ind w:left="1132" w:hanging="283"/>
      <w:contextualSpacing/>
    </w:pPr>
  </w:style>
  <w:style w:type="paragraph" w:styleId="List5">
    <w:name w:val="List 5"/>
    <w:basedOn w:val="Normal"/>
    <w:uiPriority w:val="99"/>
    <w:semiHidden/>
    <w:unhideWhenUsed/>
    <w:rsid w:val="00B96EBA"/>
    <w:pPr>
      <w:ind w:left="1415" w:hanging="283"/>
      <w:contextualSpacing/>
    </w:pPr>
  </w:style>
  <w:style w:type="paragraph" w:styleId="ListBullet">
    <w:name w:val="List Bullet"/>
    <w:basedOn w:val="Normal"/>
    <w:uiPriority w:val="99"/>
    <w:semiHidden/>
    <w:unhideWhenUsed/>
    <w:rsid w:val="00B96EBA"/>
    <w:pPr>
      <w:numPr>
        <w:numId w:val="2"/>
      </w:numPr>
      <w:contextualSpacing/>
    </w:pPr>
  </w:style>
  <w:style w:type="paragraph" w:styleId="ListBullet2">
    <w:name w:val="List Bullet 2"/>
    <w:basedOn w:val="Normal"/>
    <w:uiPriority w:val="99"/>
    <w:semiHidden/>
    <w:unhideWhenUsed/>
    <w:rsid w:val="00B96EBA"/>
    <w:pPr>
      <w:numPr>
        <w:numId w:val="3"/>
      </w:numPr>
      <w:contextualSpacing/>
    </w:pPr>
  </w:style>
  <w:style w:type="paragraph" w:styleId="ListBullet3">
    <w:name w:val="List Bullet 3"/>
    <w:basedOn w:val="Normal"/>
    <w:uiPriority w:val="99"/>
    <w:semiHidden/>
    <w:unhideWhenUsed/>
    <w:rsid w:val="00B96EBA"/>
    <w:pPr>
      <w:numPr>
        <w:numId w:val="4"/>
      </w:numPr>
      <w:contextualSpacing/>
    </w:pPr>
  </w:style>
  <w:style w:type="paragraph" w:styleId="ListBullet4">
    <w:name w:val="List Bullet 4"/>
    <w:basedOn w:val="Normal"/>
    <w:uiPriority w:val="99"/>
    <w:semiHidden/>
    <w:unhideWhenUsed/>
    <w:rsid w:val="00B96EBA"/>
    <w:pPr>
      <w:numPr>
        <w:numId w:val="5"/>
      </w:numPr>
      <w:contextualSpacing/>
    </w:pPr>
  </w:style>
  <w:style w:type="paragraph" w:styleId="ListBullet5">
    <w:name w:val="List Bullet 5"/>
    <w:basedOn w:val="Normal"/>
    <w:uiPriority w:val="99"/>
    <w:semiHidden/>
    <w:unhideWhenUsed/>
    <w:rsid w:val="00B96EBA"/>
    <w:pPr>
      <w:numPr>
        <w:numId w:val="6"/>
      </w:numPr>
      <w:contextualSpacing/>
    </w:pPr>
  </w:style>
  <w:style w:type="paragraph" w:styleId="ListContinue">
    <w:name w:val="List Continue"/>
    <w:basedOn w:val="Normal"/>
    <w:uiPriority w:val="99"/>
    <w:semiHidden/>
    <w:unhideWhenUsed/>
    <w:rsid w:val="00B96EBA"/>
    <w:pPr>
      <w:ind w:left="283"/>
      <w:contextualSpacing/>
    </w:pPr>
  </w:style>
  <w:style w:type="paragraph" w:styleId="ListContinue2">
    <w:name w:val="List Continue 2"/>
    <w:basedOn w:val="Normal"/>
    <w:uiPriority w:val="99"/>
    <w:semiHidden/>
    <w:unhideWhenUsed/>
    <w:rsid w:val="00B96EBA"/>
    <w:pPr>
      <w:ind w:left="566"/>
      <w:contextualSpacing/>
    </w:pPr>
  </w:style>
  <w:style w:type="paragraph" w:styleId="ListContinue3">
    <w:name w:val="List Continue 3"/>
    <w:basedOn w:val="Normal"/>
    <w:uiPriority w:val="99"/>
    <w:semiHidden/>
    <w:unhideWhenUsed/>
    <w:rsid w:val="00B96EBA"/>
    <w:pPr>
      <w:ind w:left="849"/>
      <w:contextualSpacing/>
    </w:pPr>
  </w:style>
  <w:style w:type="paragraph" w:styleId="ListContinue4">
    <w:name w:val="List Continue 4"/>
    <w:basedOn w:val="Normal"/>
    <w:uiPriority w:val="99"/>
    <w:semiHidden/>
    <w:unhideWhenUsed/>
    <w:rsid w:val="00B96EBA"/>
    <w:pPr>
      <w:ind w:left="1132"/>
      <w:contextualSpacing/>
    </w:pPr>
  </w:style>
  <w:style w:type="paragraph" w:styleId="ListContinue5">
    <w:name w:val="List Continue 5"/>
    <w:basedOn w:val="Normal"/>
    <w:uiPriority w:val="99"/>
    <w:semiHidden/>
    <w:unhideWhenUsed/>
    <w:rsid w:val="00B96EBA"/>
    <w:pPr>
      <w:ind w:left="1415"/>
      <w:contextualSpacing/>
    </w:pPr>
  </w:style>
  <w:style w:type="paragraph" w:styleId="ListNumber">
    <w:name w:val="List Number"/>
    <w:basedOn w:val="Normal"/>
    <w:uiPriority w:val="99"/>
    <w:semiHidden/>
    <w:unhideWhenUsed/>
    <w:rsid w:val="00B96EBA"/>
    <w:pPr>
      <w:numPr>
        <w:numId w:val="7"/>
      </w:numPr>
      <w:contextualSpacing/>
    </w:pPr>
  </w:style>
  <w:style w:type="paragraph" w:styleId="ListNumber2">
    <w:name w:val="List Number 2"/>
    <w:basedOn w:val="Normal"/>
    <w:uiPriority w:val="99"/>
    <w:semiHidden/>
    <w:unhideWhenUsed/>
    <w:rsid w:val="00B96EBA"/>
    <w:pPr>
      <w:numPr>
        <w:numId w:val="8"/>
      </w:numPr>
      <w:contextualSpacing/>
    </w:pPr>
  </w:style>
  <w:style w:type="paragraph" w:styleId="ListNumber3">
    <w:name w:val="List Number 3"/>
    <w:basedOn w:val="Normal"/>
    <w:uiPriority w:val="99"/>
    <w:semiHidden/>
    <w:unhideWhenUsed/>
    <w:rsid w:val="00B96EBA"/>
    <w:pPr>
      <w:numPr>
        <w:numId w:val="9"/>
      </w:numPr>
      <w:contextualSpacing/>
    </w:pPr>
  </w:style>
  <w:style w:type="paragraph" w:styleId="ListNumber4">
    <w:name w:val="List Number 4"/>
    <w:basedOn w:val="Normal"/>
    <w:uiPriority w:val="99"/>
    <w:semiHidden/>
    <w:unhideWhenUsed/>
    <w:rsid w:val="00B96EBA"/>
    <w:pPr>
      <w:numPr>
        <w:numId w:val="10"/>
      </w:numPr>
      <w:contextualSpacing/>
    </w:pPr>
  </w:style>
  <w:style w:type="paragraph" w:styleId="ListNumber5">
    <w:name w:val="List Number 5"/>
    <w:basedOn w:val="Normal"/>
    <w:uiPriority w:val="99"/>
    <w:semiHidden/>
    <w:unhideWhenUsed/>
    <w:rsid w:val="00B96EBA"/>
    <w:pPr>
      <w:numPr>
        <w:numId w:val="11"/>
      </w:numPr>
      <w:contextualSpacing/>
    </w:pPr>
  </w:style>
  <w:style w:type="paragraph" w:styleId="MacroText">
    <w:name w:val="macro"/>
    <w:link w:val="MacroTextChar"/>
    <w:uiPriority w:val="99"/>
    <w:semiHidden/>
    <w:unhideWhenUsed/>
    <w:rsid w:val="00B96EB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B96EBA"/>
    <w:rPr>
      <w:rFonts w:ascii="Consolas" w:hAnsi="Consolas"/>
    </w:rPr>
  </w:style>
  <w:style w:type="paragraph" w:styleId="MessageHeader">
    <w:name w:val="Message Header"/>
    <w:basedOn w:val="Normal"/>
    <w:link w:val="MessageHeaderChar"/>
    <w:uiPriority w:val="99"/>
    <w:semiHidden/>
    <w:unhideWhenUsed/>
    <w:rsid w:val="00B96E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6EB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96EBA"/>
    <w:rPr>
      <w:rFonts w:ascii="Times New Roman" w:hAnsi="Times New Roman"/>
      <w:sz w:val="24"/>
      <w:szCs w:val="24"/>
    </w:rPr>
  </w:style>
  <w:style w:type="paragraph" w:styleId="NormalIndent">
    <w:name w:val="Normal Indent"/>
    <w:basedOn w:val="Normal"/>
    <w:uiPriority w:val="99"/>
    <w:semiHidden/>
    <w:unhideWhenUsed/>
    <w:rsid w:val="00B96EBA"/>
    <w:pPr>
      <w:ind w:left="720"/>
    </w:pPr>
  </w:style>
  <w:style w:type="paragraph" w:styleId="NoteHeading">
    <w:name w:val="Note Heading"/>
    <w:basedOn w:val="Normal"/>
    <w:next w:val="Normal"/>
    <w:link w:val="NoteHeadingChar"/>
    <w:uiPriority w:val="99"/>
    <w:semiHidden/>
    <w:unhideWhenUsed/>
    <w:rsid w:val="00B96EBA"/>
    <w:pPr>
      <w:spacing w:after="0" w:line="240" w:lineRule="auto"/>
    </w:pPr>
  </w:style>
  <w:style w:type="character" w:customStyle="1" w:styleId="NoteHeadingChar">
    <w:name w:val="Note Heading Char"/>
    <w:basedOn w:val="DefaultParagraphFont"/>
    <w:link w:val="NoteHeading"/>
    <w:uiPriority w:val="99"/>
    <w:semiHidden/>
    <w:rsid w:val="00B96EBA"/>
    <w:rPr>
      <w:rFonts w:ascii="Verdana" w:hAnsi="Verdana"/>
      <w:sz w:val="22"/>
      <w:szCs w:val="22"/>
    </w:rPr>
  </w:style>
  <w:style w:type="paragraph" w:styleId="Quote">
    <w:name w:val="Quote"/>
    <w:basedOn w:val="Normal"/>
    <w:next w:val="Normal"/>
    <w:link w:val="QuoteChar"/>
    <w:uiPriority w:val="29"/>
    <w:rsid w:val="00B96EBA"/>
    <w:rPr>
      <w:i/>
      <w:iCs/>
      <w:color w:val="000000" w:themeColor="text1"/>
    </w:rPr>
  </w:style>
  <w:style w:type="character" w:customStyle="1" w:styleId="QuoteChar">
    <w:name w:val="Quote Char"/>
    <w:basedOn w:val="DefaultParagraphFont"/>
    <w:link w:val="Quote"/>
    <w:uiPriority w:val="29"/>
    <w:rsid w:val="00B96EBA"/>
    <w:rPr>
      <w:rFonts w:ascii="Verdana" w:hAnsi="Verdana"/>
      <w:i/>
      <w:iCs/>
      <w:color w:val="000000" w:themeColor="text1"/>
      <w:sz w:val="22"/>
      <w:szCs w:val="22"/>
    </w:rPr>
  </w:style>
  <w:style w:type="paragraph" w:styleId="Salutation">
    <w:name w:val="Salutation"/>
    <w:basedOn w:val="Normal"/>
    <w:next w:val="Normal"/>
    <w:link w:val="SalutationChar"/>
    <w:uiPriority w:val="99"/>
    <w:semiHidden/>
    <w:unhideWhenUsed/>
    <w:rsid w:val="00B96EBA"/>
  </w:style>
  <w:style w:type="character" w:customStyle="1" w:styleId="SalutationChar">
    <w:name w:val="Salutation Char"/>
    <w:basedOn w:val="DefaultParagraphFont"/>
    <w:link w:val="Salutation"/>
    <w:uiPriority w:val="99"/>
    <w:semiHidden/>
    <w:rsid w:val="00B96EBA"/>
    <w:rPr>
      <w:rFonts w:ascii="Verdana" w:hAnsi="Verdana"/>
      <w:sz w:val="22"/>
      <w:szCs w:val="22"/>
    </w:rPr>
  </w:style>
  <w:style w:type="paragraph" w:styleId="Signature">
    <w:name w:val="Signature"/>
    <w:basedOn w:val="Normal"/>
    <w:link w:val="SignatureChar"/>
    <w:uiPriority w:val="99"/>
    <w:semiHidden/>
    <w:unhideWhenUsed/>
    <w:rsid w:val="00B96EBA"/>
    <w:pPr>
      <w:spacing w:after="0" w:line="240" w:lineRule="auto"/>
      <w:ind w:left="4252"/>
    </w:pPr>
  </w:style>
  <w:style w:type="character" w:customStyle="1" w:styleId="SignatureChar">
    <w:name w:val="Signature Char"/>
    <w:basedOn w:val="DefaultParagraphFont"/>
    <w:link w:val="Signature"/>
    <w:uiPriority w:val="99"/>
    <w:semiHidden/>
    <w:rsid w:val="00B96EBA"/>
    <w:rPr>
      <w:rFonts w:ascii="Verdana" w:hAnsi="Verdana"/>
      <w:sz w:val="22"/>
      <w:szCs w:val="22"/>
    </w:rPr>
  </w:style>
  <w:style w:type="paragraph" w:styleId="TableofAuthorities">
    <w:name w:val="table of authorities"/>
    <w:basedOn w:val="Normal"/>
    <w:next w:val="Normal"/>
    <w:uiPriority w:val="99"/>
    <w:semiHidden/>
    <w:unhideWhenUsed/>
    <w:rsid w:val="00B96EBA"/>
    <w:pPr>
      <w:spacing w:after="0"/>
      <w:ind w:left="220" w:hanging="220"/>
    </w:pPr>
  </w:style>
  <w:style w:type="paragraph" w:styleId="TableofFigures">
    <w:name w:val="table of figures"/>
    <w:basedOn w:val="Normal"/>
    <w:next w:val="Normal"/>
    <w:uiPriority w:val="99"/>
    <w:semiHidden/>
    <w:unhideWhenUsed/>
    <w:rsid w:val="00B96EBA"/>
    <w:pPr>
      <w:spacing w:after="0"/>
    </w:pPr>
  </w:style>
  <w:style w:type="paragraph" w:styleId="TOAHeading">
    <w:name w:val="toa heading"/>
    <w:basedOn w:val="Normal"/>
    <w:next w:val="Normal"/>
    <w:uiPriority w:val="99"/>
    <w:semiHidden/>
    <w:unhideWhenUsed/>
    <w:rsid w:val="00B96EBA"/>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B96EBA"/>
    <w:pPr>
      <w:spacing w:after="100"/>
      <w:ind w:left="440"/>
    </w:pPr>
  </w:style>
  <w:style w:type="paragraph" w:styleId="TOC4">
    <w:name w:val="toc 4"/>
    <w:basedOn w:val="Normal"/>
    <w:next w:val="Normal"/>
    <w:autoRedefine/>
    <w:uiPriority w:val="39"/>
    <w:semiHidden/>
    <w:unhideWhenUsed/>
    <w:rsid w:val="00B96EBA"/>
    <w:pPr>
      <w:spacing w:after="100"/>
      <w:ind w:left="660"/>
    </w:pPr>
  </w:style>
  <w:style w:type="paragraph" w:styleId="TOC5">
    <w:name w:val="toc 5"/>
    <w:basedOn w:val="Normal"/>
    <w:next w:val="Normal"/>
    <w:autoRedefine/>
    <w:uiPriority w:val="39"/>
    <w:semiHidden/>
    <w:unhideWhenUsed/>
    <w:rsid w:val="00B96EBA"/>
    <w:pPr>
      <w:spacing w:after="100"/>
      <w:ind w:left="880"/>
    </w:pPr>
  </w:style>
  <w:style w:type="paragraph" w:styleId="TOC6">
    <w:name w:val="toc 6"/>
    <w:basedOn w:val="Normal"/>
    <w:next w:val="Normal"/>
    <w:autoRedefine/>
    <w:uiPriority w:val="39"/>
    <w:semiHidden/>
    <w:unhideWhenUsed/>
    <w:rsid w:val="00B96EBA"/>
    <w:pPr>
      <w:spacing w:after="100"/>
      <w:ind w:left="1100"/>
    </w:pPr>
  </w:style>
  <w:style w:type="paragraph" w:styleId="TOC7">
    <w:name w:val="toc 7"/>
    <w:basedOn w:val="Normal"/>
    <w:next w:val="Normal"/>
    <w:autoRedefine/>
    <w:uiPriority w:val="39"/>
    <w:semiHidden/>
    <w:unhideWhenUsed/>
    <w:rsid w:val="00B96EBA"/>
    <w:pPr>
      <w:spacing w:after="100"/>
      <w:ind w:left="1320"/>
    </w:pPr>
  </w:style>
  <w:style w:type="paragraph" w:styleId="TOC8">
    <w:name w:val="toc 8"/>
    <w:basedOn w:val="Normal"/>
    <w:next w:val="Normal"/>
    <w:autoRedefine/>
    <w:uiPriority w:val="39"/>
    <w:semiHidden/>
    <w:unhideWhenUsed/>
    <w:rsid w:val="00B96EBA"/>
    <w:pPr>
      <w:spacing w:after="100"/>
      <w:ind w:left="1540"/>
    </w:pPr>
  </w:style>
  <w:style w:type="paragraph" w:styleId="TOC9">
    <w:name w:val="toc 9"/>
    <w:basedOn w:val="Normal"/>
    <w:next w:val="Normal"/>
    <w:autoRedefine/>
    <w:uiPriority w:val="39"/>
    <w:semiHidden/>
    <w:unhideWhenUsed/>
    <w:rsid w:val="00B96EBA"/>
    <w:pPr>
      <w:spacing w:after="100"/>
      <w:ind w:left="1760"/>
    </w:pPr>
  </w:style>
  <w:style w:type="numbering" w:customStyle="1" w:styleId="Style1">
    <w:name w:val="Style1"/>
    <w:uiPriority w:val="99"/>
    <w:rsid w:val="00E94DC5"/>
    <w:pPr>
      <w:numPr>
        <w:numId w:val="12"/>
      </w:numPr>
    </w:pPr>
  </w:style>
  <w:style w:type="paragraph" w:customStyle="1" w:styleId="Contents">
    <w:name w:val="Contents"/>
    <w:basedOn w:val="TOC1"/>
    <w:link w:val="ContentsChar"/>
    <w:qFormat/>
    <w:rsid w:val="003B43BC"/>
    <w:pPr>
      <w:tabs>
        <w:tab w:val="right" w:leader="dot" w:pos="9016"/>
      </w:tabs>
    </w:pPr>
  </w:style>
  <w:style w:type="paragraph" w:customStyle="1" w:styleId="ContentsHeader">
    <w:name w:val="Contents Header"/>
    <w:basedOn w:val="TOCHeading"/>
    <w:link w:val="ContentsHeaderChar"/>
    <w:qFormat/>
    <w:rsid w:val="00595152"/>
    <w:rPr>
      <w:rFonts w:ascii="Verdana" w:hAnsi="Verdana"/>
      <w:b w:val="0"/>
      <w:color w:val="FFC000"/>
      <w:sz w:val="36"/>
      <w:szCs w:val="36"/>
    </w:rPr>
  </w:style>
  <w:style w:type="character" w:customStyle="1" w:styleId="TOC1Char">
    <w:name w:val="TOC 1 Char"/>
    <w:basedOn w:val="DefaultParagraphFont"/>
    <w:link w:val="TOC1"/>
    <w:uiPriority w:val="39"/>
    <w:rsid w:val="003B43BC"/>
    <w:rPr>
      <w:rFonts w:ascii="Verdana" w:hAnsi="Verdana"/>
      <w:sz w:val="22"/>
      <w:szCs w:val="22"/>
    </w:rPr>
  </w:style>
  <w:style w:type="character" w:customStyle="1" w:styleId="ContentsChar">
    <w:name w:val="Contents Char"/>
    <w:basedOn w:val="TOC1Char"/>
    <w:link w:val="Contents"/>
    <w:rsid w:val="003B43BC"/>
    <w:rPr>
      <w:rFonts w:ascii="Verdana" w:hAnsi="Verdana"/>
      <w:sz w:val="22"/>
      <w:szCs w:val="22"/>
    </w:rPr>
  </w:style>
  <w:style w:type="character" w:customStyle="1" w:styleId="TOCHeadingChar">
    <w:name w:val="TOC Heading Char"/>
    <w:basedOn w:val="Heading1Char"/>
    <w:link w:val="TOCHeading"/>
    <w:uiPriority w:val="39"/>
    <w:semiHidden/>
    <w:rsid w:val="00595152"/>
    <w:rPr>
      <w:rFonts w:ascii="Cambria" w:eastAsia="Times New Roman" w:hAnsi="Cambria" w:cs="Times New Roman"/>
      <w:b/>
      <w:bCs/>
      <w:color w:val="365F91"/>
      <w:sz w:val="28"/>
      <w:szCs w:val="28"/>
      <w:lang w:val="en-US" w:eastAsia="ja-JP"/>
    </w:rPr>
  </w:style>
  <w:style w:type="character" w:customStyle="1" w:styleId="ContentsHeaderChar">
    <w:name w:val="Contents Header Char"/>
    <w:basedOn w:val="TOCHeadingChar"/>
    <w:link w:val="ContentsHeader"/>
    <w:rsid w:val="00595152"/>
    <w:rPr>
      <w:rFonts w:ascii="Verdana" w:eastAsia="Times New Roman" w:hAnsi="Verdana" w:cs="Times New Roman"/>
      <w:b w:val="0"/>
      <w:bCs/>
      <w:color w:val="FFC000"/>
      <w:sz w:val="36"/>
      <w:szCs w:val="36"/>
      <w:lang w:val="en-US" w:eastAsia="ja-JP"/>
    </w:rPr>
  </w:style>
  <w:style w:type="paragraph" w:customStyle="1" w:styleId="Default">
    <w:name w:val="Default"/>
    <w:rsid w:val="001F1F7B"/>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87340">
      <w:bodyDiv w:val="1"/>
      <w:marLeft w:val="0"/>
      <w:marRight w:val="0"/>
      <w:marTop w:val="0"/>
      <w:marBottom w:val="0"/>
      <w:divBdr>
        <w:top w:val="none" w:sz="0" w:space="0" w:color="auto"/>
        <w:left w:val="none" w:sz="0" w:space="0" w:color="auto"/>
        <w:bottom w:val="none" w:sz="0" w:space="0" w:color="auto"/>
        <w:right w:val="none" w:sz="0" w:space="0" w:color="auto"/>
      </w:divBdr>
      <w:divsChild>
        <w:div w:id="643779636">
          <w:marLeft w:val="576"/>
          <w:marRight w:val="0"/>
          <w:marTop w:val="120"/>
          <w:marBottom w:val="0"/>
          <w:divBdr>
            <w:top w:val="none" w:sz="0" w:space="0" w:color="auto"/>
            <w:left w:val="none" w:sz="0" w:space="0" w:color="auto"/>
            <w:bottom w:val="none" w:sz="0" w:space="0" w:color="auto"/>
            <w:right w:val="none" w:sz="0" w:space="0" w:color="auto"/>
          </w:divBdr>
        </w:div>
        <w:div w:id="1059790410">
          <w:marLeft w:val="576"/>
          <w:marRight w:val="0"/>
          <w:marTop w:val="120"/>
          <w:marBottom w:val="0"/>
          <w:divBdr>
            <w:top w:val="none" w:sz="0" w:space="0" w:color="auto"/>
            <w:left w:val="none" w:sz="0" w:space="0" w:color="auto"/>
            <w:bottom w:val="none" w:sz="0" w:space="0" w:color="auto"/>
            <w:right w:val="none" w:sz="0" w:space="0" w:color="auto"/>
          </w:divBdr>
        </w:div>
        <w:div w:id="1303734259">
          <w:marLeft w:val="576"/>
          <w:marRight w:val="0"/>
          <w:marTop w:val="120"/>
          <w:marBottom w:val="0"/>
          <w:divBdr>
            <w:top w:val="none" w:sz="0" w:space="0" w:color="auto"/>
            <w:left w:val="none" w:sz="0" w:space="0" w:color="auto"/>
            <w:bottom w:val="none" w:sz="0" w:space="0" w:color="auto"/>
            <w:right w:val="none" w:sz="0" w:space="0" w:color="auto"/>
          </w:divBdr>
        </w:div>
        <w:div w:id="1328362542">
          <w:marLeft w:val="576"/>
          <w:marRight w:val="0"/>
          <w:marTop w:val="120"/>
          <w:marBottom w:val="0"/>
          <w:divBdr>
            <w:top w:val="none" w:sz="0" w:space="0" w:color="auto"/>
            <w:left w:val="none" w:sz="0" w:space="0" w:color="auto"/>
            <w:bottom w:val="none" w:sz="0" w:space="0" w:color="auto"/>
            <w:right w:val="none" w:sz="0" w:space="0" w:color="auto"/>
          </w:divBdr>
        </w:div>
        <w:div w:id="1433083686">
          <w:marLeft w:val="576"/>
          <w:marRight w:val="0"/>
          <w:marTop w:val="0"/>
          <w:marBottom w:val="120"/>
          <w:divBdr>
            <w:top w:val="none" w:sz="0" w:space="0" w:color="auto"/>
            <w:left w:val="none" w:sz="0" w:space="0" w:color="auto"/>
            <w:bottom w:val="none" w:sz="0" w:space="0" w:color="auto"/>
            <w:right w:val="none" w:sz="0" w:space="0" w:color="auto"/>
          </w:divBdr>
        </w:div>
      </w:divsChild>
    </w:div>
    <w:div w:id="1164249098">
      <w:bodyDiv w:val="1"/>
      <w:marLeft w:val="0"/>
      <w:marRight w:val="0"/>
      <w:marTop w:val="0"/>
      <w:marBottom w:val="0"/>
      <w:divBdr>
        <w:top w:val="none" w:sz="0" w:space="0" w:color="auto"/>
        <w:left w:val="none" w:sz="0" w:space="0" w:color="auto"/>
        <w:bottom w:val="none" w:sz="0" w:space="0" w:color="auto"/>
        <w:right w:val="none" w:sz="0" w:space="0" w:color="auto"/>
      </w:divBdr>
    </w:div>
    <w:div w:id="1271858386">
      <w:bodyDiv w:val="1"/>
      <w:marLeft w:val="0"/>
      <w:marRight w:val="0"/>
      <w:marTop w:val="0"/>
      <w:marBottom w:val="0"/>
      <w:divBdr>
        <w:top w:val="none" w:sz="0" w:space="0" w:color="auto"/>
        <w:left w:val="none" w:sz="0" w:space="0" w:color="auto"/>
        <w:bottom w:val="none" w:sz="0" w:space="0" w:color="auto"/>
        <w:right w:val="none" w:sz="0" w:space="0" w:color="auto"/>
      </w:divBdr>
    </w:div>
    <w:div w:id="1672949836">
      <w:bodyDiv w:val="1"/>
      <w:marLeft w:val="0"/>
      <w:marRight w:val="0"/>
      <w:marTop w:val="0"/>
      <w:marBottom w:val="0"/>
      <w:divBdr>
        <w:top w:val="none" w:sz="0" w:space="0" w:color="auto"/>
        <w:left w:val="none" w:sz="0" w:space="0" w:color="auto"/>
        <w:bottom w:val="none" w:sz="0" w:space="0" w:color="auto"/>
        <w:right w:val="none" w:sz="0" w:space="0" w:color="auto"/>
      </w:divBdr>
      <w:divsChild>
        <w:div w:id="206382936">
          <w:marLeft w:val="0"/>
          <w:marRight w:val="0"/>
          <w:marTop w:val="0"/>
          <w:marBottom w:val="0"/>
          <w:divBdr>
            <w:top w:val="none" w:sz="0" w:space="0" w:color="auto"/>
            <w:left w:val="none" w:sz="0" w:space="0" w:color="auto"/>
            <w:bottom w:val="none" w:sz="0" w:space="0" w:color="auto"/>
            <w:right w:val="none" w:sz="0" w:space="0" w:color="auto"/>
          </w:divBdr>
          <w:divsChild>
            <w:div w:id="1482112351">
              <w:marLeft w:val="0"/>
              <w:marRight w:val="0"/>
              <w:marTop w:val="0"/>
              <w:marBottom w:val="0"/>
              <w:divBdr>
                <w:top w:val="none" w:sz="0" w:space="0" w:color="auto"/>
                <w:left w:val="none" w:sz="0" w:space="0" w:color="auto"/>
                <w:bottom w:val="none" w:sz="0" w:space="0" w:color="auto"/>
                <w:right w:val="none" w:sz="0" w:space="0" w:color="auto"/>
              </w:divBdr>
              <w:divsChild>
                <w:div w:id="2000771908">
                  <w:marLeft w:val="0"/>
                  <w:marRight w:val="0"/>
                  <w:marTop w:val="0"/>
                  <w:marBottom w:val="0"/>
                  <w:divBdr>
                    <w:top w:val="none" w:sz="0" w:space="0" w:color="auto"/>
                    <w:left w:val="none" w:sz="0" w:space="0" w:color="auto"/>
                    <w:bottom w:val="none" w:sz="0" w:space="0" w:color="auto"/>
                    <w:right w:val="none" w:sz="0" w:space="0" w:color="auto"/>
                  </w:divBdr>
                  <w:divsChild>
                    <w:div w:id="17788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endnotes" Target="endnotes.xml"/><Relationship Id="rId10" Type="http://schemas.openxmlformats.org/officeDocument/2006/relationships/styles" Target="styl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0105819\AppData\Local\Microsoft\Windows\Temporary%20Internet%20Files\Content.Outlook\601ZGQVM\ACSBD%20Report%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BBB</PublishDate>
  <Abstract/>
  <CompanyAddress/>
  <CompanyPhone/>
  <CompanyFax/>
  <CompanyEmail/>
</CoverPageProperties>
</file>

<file path=customXml/item2.xml><?xml version="1.0" encoding="utf-8"?>
<?mso-contentType ?>
<spe:Receivers xmlns:spe="http://schemas.microsoft.com/sharepoint/event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haredContentType xmlns="Microsoft.SharePoint.Taxonomy.ContentTypeSync" SourceId="70da5c63-8548-4ac8-9616-83b0f373280e" ContentTypeId="0x0101007916246811615643A710C6FEAFF56A871105" PreviousValue="false"/>
</file>

<file path=customXml/item5.xml><?xml version="1.0" encoding="utf-8"?>
<p:properties xmlns:p="http://schemas.microsoft.com/office/2006/metadata/properties" xmlns:xsi="http://www.w3.org/2001/XMLSchema-instance" xmlns:pc="http://schemas.microsoft.com/office/infopath/2007/PartnerControls">
  <documentManagement>
    <Processed xmlns="8044c801-d84b-4ee1-a77e-678f8dcdee17">false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documentManagement>
</p:properties>
</file>

<file path=customXml/item6.xml><?xml version="1.0" encoding="utf-8"?>
<ct:contentTypeSchema xmlns:ct="http://schemas.microsoft.com/office/2006/metadata/contentType" xmlns:ma="http://schemas.microsoft.com/office/2006/metadata/properties/metaAttributes" ct:_="" ma:_="" ma:contentTypeName="Subs" ma:contentTypeID="0x0101007916246811615643A710C6FEAFF56A87110500CA362F351DFA3F42A15978AB0BBF4E23" ma:contentTypeVersion="0" ma:contentTypeDescription="" ma:contentTypeScope="" ma:versionID="40041edca58273442016715d52aa8207">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fef2393eeba93b994dc7e853d7ff5142"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AD3D45-D6B0-499D-AB36-C886C170AAC3}">
  <ds:schemaRefs>
    <ds:schemaRef ds:uri="http://schemas.microsoft.com/sharepoint/events"/>
  </ds:schemaRefs>
</ds:datastoreItem>
</file>

<file path=customXml/itemProps3.xml><?xml version="1.0" encoding="utf-8"?>
<ds:datastoreItem xmlns:ds="http://schemas.openxmlformats.org/officeDocument/2006/customXml" ds:itemID="{04A32CAB-9826-4F0F-87D9-206452755A7E}">
  <ds:schemaRefs>
    <ds:schemaRef ds:uri="http://schemas.microsoft.com/office/2006/metadata/customXsn"/>
  </ds:schemaRefs>
</ds:datastoreItem>
</file>

<file path=customXml/itemProps4.xml><?xml version="1.0" encoding="utf-8"?>
<ds:datastoreItem xmlns:ds="http://schemas.openxmlformats.org/officeDocument/2006/customXml" ds:itemID="{40D3409B-E73F-4983-B237-ABA43D5D1941}">
  <ds:schemaRefs>
    <ds:schemaRef ds:uri="Microsoft.SharePoint.Taxonomy.ContentTypeSync"/>
  </ds:schemaRefs>
</ds:datastoreItem>
</file>

<file path=customXml/itemProps5.xml><?xml version="1.0" encoding="utf-8"?>
<ds:datastoreItem xmlns:ds="http://schemas.openxmlformats.org/officeDocument/2006/customXml" ds:itemID="{7B8F8C8B-DE80-4E2B-92D4-D4CF7117B59D}">
  <ds:schemaRef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elements/1.1/"/>
    <ds:schemaRef ds:uri="3f4bcce7-ac1a-4c9d-aa3e-7e77695652db"/>
    <ds:schemaRef ds:uri="8044c801-d84b-4ee1-a77e-678f8dcdee17"/>
    <ds:schemaRef ds:uri="http://schemas.microsoft.com/office/infopath/2007/PartnerControls"/>
    <ds:schemaRef ds:uri="http://www.w3.org/XML/1998/namespace"/>
    <ds:schemaRef ds:uri="http://purl.org/dc/terms/"/>
  </ds:schemaRefs>
</ds:datastoreItem>
</file>

<file path=customXml/itemProps6.xml><?xml version="1.0" encoding="utf-8"?>
<ds:datastoreItem xmlns:ds="http://schemas.openxmlformats.org/officeDocument/2006/customXml" ds:itemID="{237193D6-3268-47FE-B082-9630BC95C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E0722CC-46E3-4856-900D-D1C7206D0FA6}">
  <ds:schemaRefs>
    <ds:schemaRef ds:uri="http://schemas.microsoft.com/sharepoint/v3/contenttype/forms"/>
  </ds:schemaRefs>
</ds:datastoreItem>
</file>

<file path=customXml/itemProps8.xml><?xml version="1.0" encoding="utf-8"?>
<ds:datastoreItem xmlns:ds="http://schemas.openxmlformats.org/officeDocument/2006/customXml" ds:itemID="{1FEA36FF-1C26-4238-ACF2-724FD35B2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ACSBD Report cover.dotx</Template>
  <TotalTime>44</TotalTime>
  <Pages>16</Pages>
  <Words>5530</Words>
  <Characters>31523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Submission DR184 - University of Southern Queensland- Regulation of Agriculture - Public inquiry</vt:lpstr>
    </vt:vector>
  </TitlesOfParts>
  <Company>University of Southern Queensland</Company>
  <LinksUpToDate>false</LinksUpToDate>
  <CharactersWithSpaces>36980</CharactersWithSpaces>
  <SharedDoc>false</SharedDoc>
  <HLinks>
    <vt:vector size="186" baseType="variant">
      <vt:variant>
        <vt:i4>4521995</vt:i4>
      </vt:variant>
      <vt:variant>
        <vt:i4>185</vt:i4>
      </vt:variant>
      <vt:variant>
        <vt:i4>0</vt:i4>
      </vt:variant>
      <vt:variant>
        <vt:i4>5</vt:i4>
      </vt:variant>
      <vt:variant>
        <vt:lpwstr/>
      </vt:variant>
      <vt:variant>
        <vt:lpwstr>_ENREF_4</vt:lpwstr>
      </vt:variant>
      <vt:variant>
        <vt:i4>4521995</vt:i4>
      </vt:variant>
      <vt:variant>
        <vt:i4>179</vt:i4>
      </vt:variant>
      <vt:variant>
        <vt:i4>0</vt:i4>
      </vt:variant>
      <vt:variant>
        <vt:i4>5</vt:i4>
      </vt:variant>
      <vt:variant>
        <vt:lpwstr/>
      </vt:variant>
      <vt:variant>
        <vt:lpwstr>_ENREF_4</vt:lpwstr>
      </vt:variant>
      <vt:variant>
        <vt:i4>4718603</vt:i4>
      </vt:variant>
      <vt:variant>
        <vt:i4>173</vt:i4>
      </vt:variant>
      <vt:variant>
        <vt:i4>0</vt:i4>
      </vt:variant>
      <vt:variant>
        <vt:i4>5</vt:i4>
      </vt:variant>
      <vt:variant>
        <vt:lpwstr/>
      </vt:variant>
      <vt:variant>
        <vt:lpwstr>_ENREF_9</vt:lpwstr>
      </vt:variant>
      <vt:variant>
        <vt:i4>4194315</vt:i4>
      </vt:variant>
      <vt:variant>
        <vt:i4>167</vt:i4>
      </vt:variant>
      <vt:variant>
        <vt:i4>0</vt:i4>
      </vt:variant>
      <vt:variant>
        <vt:i4>5</vt:i4>
      </vt:variant>
      <vt:variant>
        <vt:lpwstr/>
      </vt:variant>
      <vt:variant>
        <vt:lpwstr>_ENREF_11</vt:lpwstr>
      </vt:variant>
      <vt:variant>
        <vt:i4>4653067</vt:i4>
      </vt:variant>
      <vt:variant>
        <vt:i4>161</vt:i4>
      </vt:variant>
      <vt:variant>
        <vt:i4>0</vt:i4>
      </vt:variant>
      <vt:variant>
        <vt:i4>5</vt:i4>
      </vt:variant>
      <vt:variant>
        <vt:lpwstr/>
      </vt:variant>
      <vt:variant>
        <vt:lpwstr>_ENREF_6</vt:lpwstr>
      </vt:variant>
      <vt:variant>
        <vt:i4>4456459</vt:i4>
      </vt:variant>
      <vt:variant>
        <vt:i4>155</vt:i4>
      </vt:variant>
      <vt:variant>
        <vt:i4>0</vt:i4>
      </vt:variant>
      <vt:variant>
        <vt:i4>5</vt:i4>
      </vt:variant>
      <vt:variant>
        <vt:lpwstr/>
      </vt:variant>
      <vt:variant>
        <vt:lpwstr>_ENREF_5</vt:lpwstr>
      </vt:variant>
      <vt:variant>
        <vt:i4>4718603</vt:i4>
      </vt:variant>
      <vt:variant>
        <vt:i4>149</vt:i4>
      </vt:variant>
      <vt:variant>
        <vt:i4>0</vt:i4>
      </vt:variant>
      <vt:variant>
        <vt:i4>5</vt:i4>
      </vt:variant>
      <vt:variant>
        <vt:lpwstr/>
      </vt:variant>
      <vt:variant>
        <vt:lpwstr>_ENREF_9</vt:lpwstr>
      </vt:variant>
      <vt:variant>
        <vt:i4>4587531</vt:i4>
      </vt:variant>
      <vt:variant>
        <vt:i4>143</vt:i4>
      </vt:variant>
      <vt:variant>
        <vt:i4>0</vt:i4>
      </vt:variant>
      <vt:variant>
        <vt:i4>5</vt:i4>
      </vt:variant>
      <vt:variant>
        <vt:lpwstr/>
      </vt:variant>
      <vt:variant>
        <vt:lpwstr>_ENREF_7</vt:lpwstr>
      </vt:variant>
      <vt:variant>
        <vt:i4>4784139</vt:i4>
      </vt:variant>
      <vt:variant>
        <vt:i4>137</vt:i4>
      </vt:variant>
      <vt:variant>
        <vt:i4>0</vt:i4>
      </vt:variant>
      <vt:variant>
        <vt:i4>5</vt:i4>
      </vt:variant>
      <vt:variant>
        <vt:lpwstr/>
      </vt:variant>
      <vt:variant>
        <vt:lpwstr>_ENREF_8</vt:lpwstr>
      </vt:variant>
      <vt:variant>
        <vt:i4>4784139</vt:i4>
      </vt:variant>
      <vt:variant>
        <vt:i4>131</vt:i4>
      </vt:variant>
      <vt:variant>
        <vt:i4>0</vt:i4>
      </vt:variant>
      <vt:variant>
        <vt:i4>5</vt:i4>
      </vt:variant>
      <vt:variant>
        <vt:lpwstr/>
      </vt:variant>
      <vt:variant>
        <vt:lpwstr>_ENREF_8</vt:lpwstr>
      </vt:variant>
      <vt:variant>
        <vt:i4>4194315</vt:i4>
      </vt:variant>
      <vt:variant>
        <vt:i4>125</vt:i4>
      </vt:variant>
      <vt:variant>
        <vt:i4>0</vt:i4>
      </vt:variant>
      <vt:variant>
        <vt:i4>5</vt:i4>
      </vt:variant>
      <vt:variant>
        <vt:lpwstr/>
      </vt:variant>
      <vt:variant>
        <vt:lpwstr>_ENREF_10</vt:lpwstr>
      </vt:variant>
      <vt:variant>
        <vt:i4>4194315</vt:i4>
      </vt:variant>
      <vt:variant>
        <vt:i4>119</vt:i4>
      </vt:variant>
      <vt:variant>
        <vt:i4>0</vt:i4>
      </vt:variant>
      <vt:variant>
        <vt:i4>5</vt:i4>
      </vt:variant>
      <vt:variant>
        <vt:lpwstr/>
      </vt:variant>
      <vt:variant>
        <vt:lpwstr>_ENREF_1</vt:lpwstr>
      </vt:variant>
      <vt:variant>
        <vt:i4>4325387</vt:i4>
      </vt:variant>
      <vt:variant>
        <vt:i4>113</vt:i4>
      </vt:variant>
      <vt:variant>
        <vt:i4>0</vt:i4>
      </vt:variant>
      <vt:variant>
        <vt:i4>5</vt:i4>
      </vt:variant>
      <vt:variant>
        <vt:lpwstr/>
      </vt:variant>
      <vt:variant>
        <vt:lpwstr>_ENREF_3</vt:lpwstr>
      </vt:variant>
      <vt:variant>
        <vt:i4>4325387</vt:i4>
      </vt:variant>
      <vt:variant>
        <vt:i4>107</vt:i4>
      </vt:variant>
      <vt:variant>
        <vt:i4>0</vt:i4>
      </vt:variant>
      <vt:variant>
        <vt:i4>5</vt:i4>
      </vt:variant>
      <vt:variant>
        <vt:lpwstr/>
      </vt:variant>
      <vt:variant>
        <vt:lpwstr>_ENREF_3</vt:lpwstr>
      </vt:variant>
      <vt:variant>
        <vt:i4>4390923</vt:i4>
      </vt:variant>
      <vt:variant>
        <vt:i4>101</vt:i4>
      </vt:variant>
      <vt:variant>
        <vt:i4>0</vt:i4>
      </vt:variant>
      <vt:variant>
        <vt:i4>5</vt:i4>
      </vt:variant>
      <vt:variant>
        <vt:lpwstr/>
      </vt:variant>
      <vt:variant>
        <vt:lpwstr>_ENREF_2</vt:lpwstr>
      </vt:variant>
      <vt:variant>
        <vt:i4>1376311</vt:i4>
      </vt:variant>
      <vt:variant>
        <vt:i4>92</vt:i4>
      </vt:variant>
      <vt:variant>
        <vt:i4>0</vt:i4>
      </vt:variant>
      <vt:variant>
        <vt:i4>5</vt:i4>
      </vt:variant>
      <vt:variant>
        <vt:lpwstr/>
      </vt:variant>
      <vt:variant>
        <vt:lpwstr>_Toc353006716</vt:lpwstr>
      </vt:variant>
      <vt:variant>
        <vt:i4>1376311</vt:i4>
      </vt:variant>
      <vt:variant>
        <vt:i4>86</vt:i4>
      </vt:variant>
      <vt:variant>
        <vt:i4>0</vt:i4>
      </vt:variant>
      <vt:variant>
        <vt:i4>5</vt:i4>
      </vt:variant>
      <vt:variant>
        <vt:lpwstr/>
      </vt:variant>
      <vt:variant>
        <vt:lpwstr>_Toc353006715</vt:lpwstr>
      </vt:variant>
      <vt:variant>
        <vt:i4>1376311</vt:i4>
      </vt:variant>
      <vt:variant>
        <vt:i4>80</vt:i4>
      </vt:variant>
      <vt:variant>
        <vt:i4>0</vt:i4>
      </vt:variant>
      <vt:variant>
        <vt:i4>5</vt:i4>
      </vt:variant>
      <vt:variant>
        <vt:lpwstr/>
      </vt:variant>
      <vt:variant>
        <vt:lpwstr>_Toc353006714</vt:lpwstr>
      </vt:variant>
      <vt:variant>
        <vt:i4>1376311</vt:i4>
      </vt:variant>
      <vt:variant>
        <vt:i4>74</vt:i4>
      </vt:variant>
      <vt:variant>
        <vt:i4>0</vt:i4>
      </vt:variant>
      <vt:variant>
        <vt:i4>5</vt:i4>
      </vt:variant>
      <vt:variant>
        <vt:lpwstr/>
      </vt:variant>
      <vt:variant>
        <vt:lpwstr>_Toc353006713</vt:lpwstr>
      </vt:variant>
      <vt:variant>
        <vt:i4>1376311</vt:i4>
      </vt:variant>
      <vt:variant>
        <vt:i4>68</vt:i4>
      </vt:variant>
      <vt:variant>
        <vt:i4>0</vt:i4>
      </vt:variant>
      <vt:variant>
        <vt:i4>5</vt:i4>
      </vt:variant>
      <vt:variant>
        <vt:lpwstr/>
      </vt:variant>
      <vt:variant>
        <vt:lpwstr>_Toc353006712</vt:lpwstr>
      </vt:variant>
      <vt:variant>
        <vt:i4>1376311</vt:i4>
      </vt:variant>
      <vt:variant>
        <vt:i4>62</vt:i4>
      </vt:variant>
      <vt:variant>
        <vt:i4>0</vt:i4>
      </vt:variant>
      <vt:variant>
        <vt:i4>5</vt:i4>
      </vt:variant>
      <vt:variant>
        <vt:lpwstr/>
      </vt:variant>
      <vt:variant>
        <vt:lpwstr>_Toc353006711</vt:lpwstr>
      </vt:variant>
      <vt:variant>
        <vt:i4>1376311</vt:i4>
      </vt:variant>
      <vt:variant>
        <vt:i4>56</vt:i4>
      </vt:variant>
      <vt:variant>
        <vt:i4>0</vt:i4>
      </vt:variant>
      <vt:variant>
        <vt:i4>5</vt:i4>
      </vt:variant>
      <vt:variant>
        <vt:lpwstr/>
      </vt:variant>
      <vt:variant>
        <vt:lpwstr>_Toc353006710</vt:lpwstr>
      </vt:variant>
      <vt:variant>
        <vt:i4>1310775</vt:i4>
      </vt:variant>
      <vt:variant>
        <vt:i4>50</vt:i4>
      </vt:variant>
      <vt:variant>
        <vt:i4>0</vt:i4>
      </vt:variant>
      <vt:variant>
        <vt:i4>5</vt:i4>
      </vt:variant>
      <vt:variant>
        <vt:lpwstr/>
      </vt:variant>
      <vt:variant>
        <vt:lpwstr>_Toc353006709</vt:lpwstr>
      </vt:variant>
      <vt:variant>
        <vt:i4>1310775</vt:i4>
      </vt:variant>
      <vt:variant>
        <vt:i4>44</vt:i4>
      </vt:variant>
      <vt:variant>
        <vt:i4>0</vt:i4>
      </vt:variant>
      <vt:variant>
        <vt:i4>5</vt:i4>
      </vt:variant>
      <vt:variant>
        <vt:lpwstr/>
      </vt:variant>
      <vt:variant>
        <vt:lpwstr>_Toc353006708</vt:lpwstr>
      </vt:variant>
      <vt:variant>
        <vt:i4>1310775</vt:i4>
      </vt:variant>
      <vt:variant>
        <vt:i4>38</vt:i4>
      </vt:variant>
      <vt:variant>
        <vt:i4>0</vt:i4>
      </vt:variant>
      <vt:variant>
        <vt:i4>5</vt:i4>
      </vt:variant>
      <vt:variant>
        <vt:lpwstr/>
      </vt:variant>
      <vt:variant>
        <vt:lpwstr>_Toc353006707</vt:lpwstr>
      </vt:variant>
      <vt:variant>
        <vt:i4>1310775</vt:i4>
      </vt:variant>
      <vt:variant>
        <vt:i4>32</vt:i4>
      </vt:variant>
      <vt:variant>
        <vt:i4>0</vt:i4>
      </vt:variant>
      <vt:variant>
        <vt:i4>5</vt:i4>
      </vt:variant>
      <vt:variant>
        <vt:lpwstr/>
      </vt:variant>
      <vt:variant>
        <vt:lpwstr>_Toc353006706</vt:lpwstr>
      </vt:variant>
      <vt:variant>
        <vt:i4>1310775</vt:i4>
      </vt:variant>
      <vt:variant>
        <vt:i4>26</vt:i4>
      </vt:variant>
      <vt:variant>
        <vt:i4>0</vt:i4>
      </vt:variant>
      <vt:variant>
        <vt:i4>5</vt:i4>
      </vt:variant>
      <vt:variant>
        <vt:lpwstr/>
      </vt:variant>
      <vt:variant>
        <vt:lpwstr>_Toc353006705</vt:lpwstr>
      </vt:variant>
      <vt:variant>
        <vt:i4>1310775</vt:i4>
      </vt:variant>
      <vt:variant>
        <vt:i4>20</vt:i4>
      </vt:variant>
      <vt:variant>
        <vt:i4>0</vt:i4>
      </vt:variant>
      <vt:variant>
        <vt:i4>5</vt:i4>
      </vt:variant>
      <vt:variant>
        <vt:lpwstr/>
      </vt:variant>
      <vt:variant>
        <vt:lpwstr>_Toc353006704</vt:lpwstr>
      </vt:variant>
      <vt:variant>
        <vt:i4>1310775</vt:i4>
      </vt:variant>
      <vt:variant>
        <vt:i4>14</vt:i4>
      </vt:variant>
      <vt:variant>
        <vt:i4>0</vt:i4>
      </vt:variant>
      <vt:variant>
        <vt:i4>5</vt:i4>
      </vt:variant>
      <vt:variant>
        <vt:lpwstr/>
      </vt:variant>
      <vt:variant>
        <vt:lpwstr>_Toc353006703</vt:lpwstr>
      </vt:variant>
      <vt:variant>
        <vt:i4>1310775</vt:i4>
      </vt:variant>
      <vt:variant>
        <vt:i4>8</vt:i4>
      </vt:variant>
      <vt:variant>
        <vt:i4>0</vt:i4>
      </vt:variant>
      <vt:variant>
        <vt:i4>5</vt:i4>
      </vt:variant>
      <vt:variant>
        <vt:lpwstr/>
      </vt:variant>
      <vt:variant>
        <vt:lpwstr>_Toc353006702</vt:lpwstr>
      </vt:variant>
      <vt:variant>
        <vt:i4>1310775</vt:i4>
      </vt:variant>
      <vt:variant>
        <vt:i4>2</vt:i4>
      </vt:variant>
      <vt:variant>
        <vt:i4>0</vt:i4>
      </vt:variant>
      <vt:variant>
        <vt:i4>5</vt:i4>
      </vt:variant>
      <vt:variant>
        <vt:lpwstr/>
      </vt:variant>
      <vt:variant>
        <vt:lpwstr>_Toc353006701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DR184 - University of Southern Queensland - Regulation of Agriculture - Public inquiry</dc:title>
  <dc:subject>Regional Perspectives</dc:subject>
  <dc:creator>University of Southern Queensland</dc:creator>
  <cp:keywords/>
  <cp:lastModifiedBy>Productivity Commission</cp:lastModifiedBy>
  <cp:revision>6</cp:revision>
  <cp:lastPrinted>2015-05-18T01:48:00Z</cp:lastPrinted>
  <dcterms:created xsi:type="dcterms:W3CDTF">2016-08-19T05:56:00Z</dcterms:created>
  <dcterms:modified xsi:type="dcterms:W3CDTF">2016-08-26T04:36:00Z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0x0101007916246811615643A710C6FEAFF56A87110500CA362F351DFA3F42A15978AB0BBF4E23</vt:lpwstr>
  </property>
  <property fmtid="{D5CDD505-2E9C-101B-9397-08002B2CF9AE}" pid="3" name="Record Tag">
    <vt:lpwstr>139;#Submissions|c6e0dbf8-5444-433c-844d-d567dd519a05</vt:lpwstr>
  </property>
  <property fmtid="{D5CDD505-2E9C-101B-9397-08002B2CF9AE}" pid="4" name="TaxKeyword">
    <vt:lpwstr/>
  </property>
</Properties>
</file>