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7D" w:rsidRDefault="0062267D">
      <w:pPr>
        <w:rPr>
          <w:b/>
          <w:sz w:val="28"/>
          <w:szCs w:val="24"/>
        </w:rPr>
      </w:pPr>
      <w:bookmarkStart w:id="0" w:name="_GoBack"/>
      <w:bookmarkEnd w:id="0"/>
    </w:p>
    <w:p w:rsidR="0062267D" w:rsidRPr="0062267D" w:rsidRDefault="0062267D" w:rsidP="00591C49">
      <w:pPr>
        <w:tabs>
          <w:tab w:val="left" w:pos="426"/>
          <w:tab w:val="left" w:pos="4537"/>
          <w:tab w:val="left" w:pos="4962"/>
        </w:tabs>
        <w:spacing w:after="120"/>
        <w:jc w:val="center"/>
        <w:rPr>
          <w:rFonts w:ascii="Calibri" w:hAnsi="Calibri" w:cs="Calibri"/>
          <w:sz w:val="28"/>
          <w:szCs w:val="24"/>
        </w:rPr>
      </w:pPr>
      <w:r w:rsidRPr="0062267D">
        <w:rPr>
          <w:rFonts w:ascii="Calibri" w:hAnsi="Calibri" w:cs="Calibri"/>
          <w:sz w:val="28"/>
          <w:szCs w:val="24"/>
        </w:rPr>
        <w:t xml:space="preserve">Submission of </w:t>
      </w:r>
      <w:r w:rsidRPr="0062267D">
        <w:rPr>
          <w:rFonts w:ascii="Calibri" w:hAnsi="Calibri" w:cs="Calibri"/>
          <w:noProof/>
          <w:sz w:val="28"/>
          <w:szCs w:val="24"/>
        </w:rPr>
        <w:t>Matilda</w:t>
      </w:r>
      <w:r w:rsidRPr="0062267D">
        <w:rPr>
          <w:rFonts w:ascii="Calibri" w:hAnsi="Calibri" w:cs="Calibri"/>
          <w:sz w:val="28"/>
          <w:szCs w:val="24"/>
        </w:rPr>
        <w:t xml:space="preserve"> </w:t>
      </w:r>
      <w:r w:rsidRPr="0062267D">
        <w:rPr>
          <w:rFonts w:ascii="Calibri" w:hAnsi="Calibri" w:cs="Calibri"/>
          <w:noProof/>
          <w:sz w:val="28"/>
          <w:szCs w:val="24"/>
        </w:rPr>
        <w:t>Butterworth</w:t>
      </w:r>
      <w:r w:rsidRPr="0062267D">
        <w:rPr>
          <w:rFonts w:ascii="Calibri" w:hAnsi="Calibri" w:cs="Calibri"/>
          <w:sz w:val="28"/>
          <w:szCs w:val="24"/>
        </w:rPr>
        <w:t xml:space="preserve">, </w:t>
      </w:r>
      <w:r w:rsidRPr="0062267D">
        <w:rPr>
          <w:rFonts w:ascii="Calibri" w:hAnsi="Calibri" w:cs="Calibri"/>
          <w:noProof/>
          <w:sz w:val="28"/>
          <w:szCs w:val="24"/>
        </w:rPr>
        <w:t>VIC</w:t>
      </w:r>
    </w:p>
    <w:p w:rsidR="0062267D" w:rsidRPr="0062267D" w:rsidRDefault="0062267D" w:rsidP="001D7EC4">
      <w:pPr>
        <w:tabs>
          <w:tab w:val="left" w:pos="426"/>
          <w:tab w:val="left" w:pos="4537"/>
          <w:tab w:val="left" w:pos="4962"/>
        </w:tabs>
        <w:spacing w:after="120"/>
        <w:rPr>
          <w:rFonts w:ascii="Calibri" w:hAnsi="Calibri" w:cs="Calibri"/>
          <w:b/>
          <w:sz w:val="32"/>
          <w:szCs w:val="24"/>
        </w:rPr>
      </w:pPr>
    </w:p>
    <w:p w:rsidR="0062267D" w:rsidRPr="0062267D" w:rsidRDefault="0062267D" w:rsidP="001D7EC4">
      <w:pPr>
        <w:tabs>
          <w:tab w:val="left" w:pos="426"/>
          <w:tab w:val="left" w:pos="4537"/>
          <w:tab w:val="left" w:pos="4962"/>
        </w:tabs>
        <w:spacing w:after="120"/>
        <w:rPr>
          <w:rFonts w:ascii="Calibri" w:hAnsi="Calibri" w:cs="Calibri"/>
          <w:sz w:val="32"/>
          <w:szCs w:val="24"/>
        </w:rPr>
      </w:pPr>
      <w:r w:rsidRPr="0062267D">
        <w:rPr>
          <w:rFonts w:ascii="Calibri" w:hAnsi="Calibri" w:cs="Calibri"/>
          <w:b/>
          <w:sz w:val="32"/>
          <w:szCs w:val="24"/>
        </w:rPr>
        <w:t>Productivity Commission Inquiry into the increased application of competition, contestability and informed user choice to human services</w:t>
      </w:r>
    </w:p>
    <w:p w:rsidR="0062267D" w:rsidRPr="0062267D" w:rsidRDefault="0062267D" w:rsidP="001D7EC4">
      <w:pPr>
        <w:tabs>
          <w:tab w:val="left" w:pos="426"/>
          <w:tab w:val="left" w:pos="4537"/>
          <w:tab w:val="left" w:pos="4962"/>
        </w:tabs>
        <w:spacing w:after="120"/>
        <w:rPr>
          <w:rFonts w:ascii="Calibri" w:hAnsi="Calibri" w:cs="Calibri"/>
          <w:sz w:val="24"/>
          <w:szCs w:val="24"/>
        </w:rPr>
      </w:pPr>
    </w:p>
    <w:p w:rsidR="0062267D" w:rsidRPr="0062267D" w:rsidRDefault="0062267D" w:rsidP="003910BB">
      <w:pPr>
        <w:tabs>
          <w:tab w:val="left" w:pos="426"/>
          <w:tab w:val="left" w:pos="4537"/>
          <w:tab w:val="left" w:pos="4962"/>
        </w:tabs>
        <w:spacing w:after="120"/>
        <w:rPr>
          <w:rFonts w:ascii="Calibri" w:hAnsi="Calibri" w:cs="Calibri"/>
          <w:sz w:val="24"/>
          <w:szCs w:val="24"/>
        </w:rPr>
        <w:sectPr w:rsidR="0062267D" w:rsidRPr="0062267D" w:rsidSect="0062267D">
          <w:footerReference w:type="default" r:id="rId8"/>
          <w:pgSz w:w="11907" w:h="16840" w:code="9"/>
          <w:pgMar w:top="1134" w:right="1021" w:bottom="1134" w:left="1021" w:header="680" w:footer="680" w:gutter="0"/>
          <w:pgNumType w:start="1"/>
          <w:cols w:space="720"/>
          <w:titlePg/>
        </w:sectPr>
      </w:pPr>
      <w:r w:rsidRPr="0062267D">
        <w:rPr>
          <w:rFonts w:ascii="Calibri" w:hAnsi="Calibri" w:cs="Calibri"/>
          <w:noProof/>
          <w:sz w:val="24"/>
          <w:szCs w:val="24"/>
        </w:rPr>
        <w:t>Putting community services into a competitive market place can only result in cost cutting which will in turn lead to reduce quality of support which will in turn cost the government more money in crisis support as people will feel further de-humanised</w:t>
      </w:r>
    </w:p>
    <w:p w:rsidR="0062267D" w:rsidRPr="0062267D" w:rsidRDefault="0062267D" w:rsidP="003910BB">
      <w:pPr>
        <w:tabs>
          <w:tab w:val="left" w:pos="426"/>
          <w:tab w:val="left" w:pos="4537"/>
          <w:tab w:val="left" w:pos="4962"/>
        </w:tabs>
        <w:spacing w:after="120"/>
        <w:rPr>
          <w:rFonts w:ascii="Calibri" w:hAnsi="Calibri" w:cs="Calibri"/>
          <w:sz w:val="24"/>
          <w:szCs w:val="24"/>
        </w:rPr>
      </w:pPr>
    </w:p>
    <w:sectPr w:rsidR="0062267D" w:rsidRPr="0062267D" w:rsidSect="0062267D">
      <w:footerReference w:type="default" r:id="rId9"/>
      <w:type w:val="continuous"/>
      <w:pgSz w:w="11907" w:h="16840" w:code="9"/>
      <w:pgMar w:top="1134" w:right="1021" w:bottom="1134" w:left="1021"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0C" w:rsidRDefault="003E080C">
      <w:r>
        <w:separator/>
      </w:r>
    </w:p>
  </w:endnote>
  <w:endnote w:type="continuationSeparator" w:id="0">
    <w:p w:rsidR="003E080C" w:rsidRDefault="003E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7D" w:rsidRPr="0062267D" w:rsidRDefault="0062267D">
    <w:pPr>
      <w:pStyle w:val="Footer"/>
      <w:jc w:val="center"/>
      <w:rPr>
        <w:rFonts w:ascii="Calibri" w:hAnsi="Calibri" w:cs="Calibri"/>
        <w:b/>
      </w:rPr>
    </w:pPr>
  </w:p>
  <w:p w:rsidR="0062267D" w:rsidRPr="0062267D" w:rsidRDefault="0062267D" w:rsidP="00306DF7">
    <w:pPr>
      <w:pStyle w:val="Footer"/>
      <w:jc w:val="right"/>
      <w:rPr>
        <w:rFonts w:ascii="Calibri" w:hAnsi="Calibri" w:cs="Calibri"/>
        <w:b/>
      </w:rPr>
    </w:pPr>
    <w:r w:rsidRPr="0062267D">
      <w:rPr>
        <w:rFonts w:ascii="Calibri" w:hAnsi="Calibri" w:cs="Calibri"/>
        <w:b/>
      </w:rPr>
      <w:t xml:space="preserve">Page </w:t>
    </w:r>
    <w:r w:rsidRPr="0062267D">
      <w:rPr>
        <w:rFonts w:ascii="Calibri" w:hAnsi="Calibri" w:cs="Calibri"/>
        <w:b/>
        <w:bCs/>
        <w:sz w:val="24"/>
        <w:szCs w:val="24"/>
      </w:rPr>
      <w:fldChar w:fldCharType="begin"/>
    </w:r>
    <w:r w:rsidRPr="0062267D">
      <w:rPr>
        <w:rFonts w:ascii="Calibri" w:hAnsi="Calibri" w:cs="Calibri"/>
        <w:b/>
        <w:bCs/>
      </w:rPr>
      <w:instrText xml:space="preserve"> PAGE </w:instrText>
    </w:r>
    <w:r w:rsidRPr="0062267D">
      <w:rPr>
        <w:rFonts w:ascii="Calibri" w:hAnsi="Calibri" w:cs="Calibri"/>
        <w:b/>
        <w:bCs/>
        <w:sz w:val="24"/>
        <w:szCs w:val="24"/>
      </w:rPr>
      <w:fldChar w:fldCharType="separate"/>
    </w:r>
    <w:r w:rsidR="007B5DA7">
      <w:rPr>
        <w:rFonts w:ascii="Calibri" w:hAnsi="Calibri" w:cs="Calibri"/>
        <w:b/>
        <w:bCs/>
        <w:noProof/>
      </w:rPr>
      <w:t>2</w:t>
    </w:r>
    <w:r w:rsidRPr="0062267D">
      <w:rPr>
        <w:rFonts w:ascii="Calibri" w:hAnsi="Calibri" w:cs="Calibri"/>
        <w:b/>
        <w:bCs/>
        <w:sz w:val="24"/>
        <w:szCs w:val="24"/>
      </w:rPr>
      <w:fldChar w:fldCharType="end"/>
    </w:r>
    <w:r w:rsidRPr="0062267D">
      <w:rPr>
        <w:rFonts w:ascii="Calibri" w:hAnsi="Calibri" w:cs="Calibri"/>
        <w:b/>
      </w:rPr>
      <w:t xml:space="preserve"> of </w:t>
    </w:r>
    <w:r w:rsidRPr="0062267D">
      <w:rPr>
        <w:rFonts w:ascii="Calibri" w:hAnsi="Calibri" w:cs="Calibri"/>
        <w:b/>
        <w:bCs/>
        <w:sz w:val="24"/>
        <w:szCs w:val="24"/>
      </w:rPr>
      <w:fldChar w:fldCharType="begin"/>
    </w:r>
    <w:r w:rsidRPr="0062267D">
      <w:rPr>
        <w:rFonts w:ascii="Calibri" w:hAnsi="Calibri" w:cs="Calibri"/>
        <w:b/>
        <w:bCs/>
      </w:rPr>
      <w:instrText xml:space="preserve"> NUMPAGES  </w:instrText>
    </w:r>
    <w:r w:rsidRPr="0062267D">
      <w:rPr>
        <w:rFonts w:ascii="Calibri" w:hAnsi="Calibri" w:cs="Calibri"/>
        <w:b/>
        <w:bCs/>
        <w:sz w:val="24"/>
        <w:szCs w:val="24"/>
      </w:rPr>
      <w:fldChar w:fldCharType="separate"/>
    </w:r>
    <w:r w:rsidR="007B5DA7">
      <w:rPr>
        <w:rFonts w:ascii="Calibri" w:hAnsi="Calibri" w:cs="Calibri"/>
        <w:b/>
        <w:bCs/>
        <w:noProof/>
      </w:rPr>
      <w:t>2</w:t>
    </w:r>
    <w:r w:rsidRPr="0062267D">
      <w:rPr>
        <w:rFonts w:ascii="Calibri" w:hAnsi="Calibri" w:cs="Calibri"/>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9F" w:rsidRPr="0062267D" w:rsidRDefault="001F369F">
    <w:pPr>
      <w:pStyle w:val="Footer"/>
      <w:jc w:val="center"/>
      <w:rPr>
        <w:rFonts w:ascii="Calibri" w:hAnsi="Calibri" w:cs="Calibri"/>
        <w:b/>
      </w:rPr>
    </w:pPr>
  </w:p>
  <w:p w:rsidR="001F369F" w:rsidRPr="0062267D" w:rsidRDefault="001F369F" w:rsidP="00306DF7">
    <w:pPr>
      <w:pStyle w:val="Footer"/>
      <w:jc w:val="right"/>
      <w:rPr>
        <w:rFonts w:ascii="Calibri" w:hAnsi="Calibri" w:cs="Calibri"/>
        <w:b/>
      </w:rPr>
    </w:pPr>
    <w:r w:rsidRPr="0062267D">
      <w:rPr>
        <w:rFonts w:ascii="Calibri" w:hAnsi="Calibri" w:cs="Calibri"/>
        <w:b/>
      </w:rPr>
      <w:t xml:space="preserve">Page </w:t>
    </w:r>
    <w:r w:rsidRPr="0062267D">
      <w:rPr>
        <w:rFonts w:ascii="Calibri" w:hAnsi="Calibri" w:cs="Calibri"/>
        <w:b/>
        <w:bCs/>
        <w:sz w:val="24"/>
        <w:szCs w:val="24"/>
      </w:rPr>
      <w:fldChar w:fldCharType="begin"/>
    </w:r>
    <w:r w:rsidRPr="0062267D">
      <w:rPr>
        <w:rFonts w:ascii="Calibri" w:hAnsi="Calibri" w:cs="Calibri"/>
        <w:b/>
        <w:bCs/>
      </w:rPr>
      <w:instrText xml:space="preserve"> PAGE </w:instrText>
    </w:r>
    <w:r w:rsidRPr="0062267D">
      <w:rPr>
        <w:rFonts w:ascii="Calibri" w:hAnsi="Calibri" w:cs="Calibri"/>
        <w:b/>
        <w:bCs/>
        <w:sz w:val="24"/>
        <w:szCs w:val="24"/>
      </w:rPr>
      <w:fldChar w:fldCharType="separate"/>
    </w:r>
    <w:r w:rsidR="002051E7" w:rsidRPr="0062267D">
      <w:rPr>
        <w:rFonts w:ascii="Calibri" w:hAnsi="Calibri" w:cs="Calibri"/>
        <w:b/>
        <w:bCs/>
        <w:noProof/>
      </w:rPr>
      <w:t>2</w:t>
    </w:r>
    <w:r w:rsidRPr="0062267D">
      <w:rPr>
        <w:rFonts w:ascii="Calibri" w:hAnsi="Calibri" w:cs="Calibri"/>
        <w:b/>
        <w:bCs/>
        <w:sz w:val="24"/>
        <w:szCs w:val="24"/>
      </w:rPr>
      <w:fldChar w:fldCharType="end"/>
    </w:r>
    <w:r w:rsidRPr="0062267D">
      <w:rPr>
        <w:rFonts w:ascii="Calibri" w:hAnsi="Calibri" w:cs="Calibri"/>
        <w:b/>
      </w:rPr>
      <w:t xml:space="preserve"> of </w:t>
    </w:r>
    <w:r w:rsidRPr="0062267D">
      <w:rPr>
        <w:rFonts w:ascii="Calibri" w:hAnsi="Calibri" w:cs="Calibri"/>
        <w:b/>
        <w:bCs/>
        <w:sz w:val="24"/>
        <w:szCs w:val="24"/>
      </w:rPr>
      <w:fldChar w:fldCharType="begin"/>
    </w:r>
    <w:r w:rsidRPr="0062267D">
      <w:rPr>
        <w:rFonts w:ascii="Calibri" w:hAnsi="Calibri" w:cs="Calibri"/>
        <w:b/>
        <w:bCs/>
      </w:rPr>
      <w:instrText xml:space="preserve"> NUMPAGES  </w:instrText>
    </w:r>
    <w:r w:rsidRPr="0062267D">
      <w:rPr>
        <w:rFonts w:ascii="Calibri" w:hAnsi="Calibri" w:cs="Calibri"/>
        <w:b/>
        <w:bCs/>
        <w:sz w:val="24"/>
        <w:szCs w:val="24"/>
      </w:rPr>
      <w:fldChar w:fldCharType="separate"/>
    </w:r>
    <w:r w:rsidR="002051E7" w:rsidRPr="0062267D">
      <w:rPr>
        <w:rFonts w:ascii="Calibri" w:hAnsi="Calibri" w:cs="Calibri"/>
        <w:b/>
        <w:bCs/>
        <w:noProof/>
      </w:rPr>
      <w:t>2</w:t>
    </w:r>
    <w:r w:rsidRPr="0062267D">
      <w:rPr>
        <w:rFonts w:ascii="Calibri" w:hAnsi="Calibri" w:cs="Calibri"/>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0C" w:rsidRDefault="003E080C">
      <w:r>
        <w:separator/>
      </w:r>
    </w:p>
  </w:footnote>
  <w:footnote w:type="continuationSeparator" w:id="0">
    <w:p w:rsidR="003E080C" w:rsidRDefault="003E0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442"/>
    <w:rsid w:val="000126FC"/>
    <w:rsid w:val="00056210"/>
    <w:rsid w:val="00056BA9"/>
    <w:rsid w:val="001337CD"/>
    <w:rsid w:val="0019530F"/>
    <w:rsid w:val="001C5C7C"/>
    <w:rsid w:val="001D7065"/>
    <w:rsid w:val="001D7EC4"/>
    <w:rsid w:val="001F369F"/>
    <w:rsid w:val="002051E7"/>
    <w:rsid w:val="00221C86"/>
    <w:rsid w:val="00233885"/>
    <w:rsid w:val="00247993"/>
    <w:rsid w:val="002D6079"/>
    <w:rsid w:val="00306DF7"/>
    <w:rsid w:val="003910BB"/>
    <w:rsid w:val="003C5524"/>
    <w:rsid w:val="003D00D2"/>
    <w:rsid w:val="003E080C"/>
    <w:rsid w:val="003E0DB8"/>
    <w:rsid w:val="003F1C5F"/>
    <w:rsid w:val="00423861"/>
    <w:rsid w:val="00423BFB"/>
    <w:rsid w:val="00444B18"/>
    <w:rsid w:val="00480079"/>
    <w:rsid w:val="0048038E"/>
    <w:rsid w:val="004B21E0"/>
    <w:rsid w:val="004B6E74"/>
    <w:rsid w:val="00534A5B"/>
    <w:rsid w:val="0056397B"/>
    <w:rsid w:val="00585E92"/>
    <w:rsid w:val="00591C49"/>
    <w:rsid w:val="00600786"/>
    <w:rsid w:val="0062267D"/>
    <w:rsid w:val="00626C39"/>
    <w:rsid w:val="006349CF"/>
    <w:rsid w:val="006475EF"/>
    <w:rsid w:val="00701B7D"/>
    <w:rsid w:val="007263A2"/>
    <w:rsid w:val="007B5DA7"/>
    <w:rsid w:val="007C0014"/>
    <w:rsid w:val="007C3E81"/>
    <w:rsid w:val="00820633"/>
    <w:rsid w:val="00820F72"/>
    <w:rsid w:val="00843256"/>
    <w:rsid w:val="0085565D"/>
    <w:rsid w:val="00880442"/>
    <w:rsid w:val="008B74AF"/>
    <w:rsid w:val="008C4831"/>
    <w:rsid w:val="00913324"/>
    <w:rsid w:val="00993465"/>
    <w:rsid w:val="00A17B13"/>
    <w:rsid w:val="00A44F0F"/>
    <w:rsid w:val="00A557CF"/>
    <w:rsid w:val="00AF36C6"/>
    <w:rsid w:val="00B848C7"/>
    <w:rsid w:val="00BC20AA"/>
    <w:rsid w:val="00C26031"/>
    <w:rsid w:val="00CB7552"/>
    <w:rsid w:val="00D528F3"/>
    <w:rsid w:val="00DC03C7"/>
    <w:rsid w:val="00E0213B"/>
    <w:rsid w:val="00E33CD7"/>
    <w:rsid w:val="00E56E21"/>
    <w:rsid w:val="00E65E54"/>
    <w:rsid w:val="00E7598B"/>
    <w:rsid w:val="00EC4447"/>
    <w:rsid w:val="00EC75E2"/>
    <w:rsid w:val="00ED6866"/>
    <w:rsid w:val="00F51EC1"/>
    <w:rsid w:val="00F62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06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22 - Matilda Butterworth - Identifying Sectors for Reform - 1st Stage of the Human Services public inquiry</vt:lpstr>
    </vt:vector>
  </TitlesOfParts>
  <Company>Matilda Butterworth</Company>
  <LinksUpToDate>false</LinksUpToDate>
  <CharactersWithSpaces>432</CharactersWithSpaces>
  <SharedDoc>false</SharedDoc>
  <HLinks>
    <vt:vector size="12" baseType="variant">
      <vt:variant>
        <vt:i4>4980800</vt:i4>
      </vt:variant>
      <vt:variant>
        <vt:i4>9</vt:i4>
      </vt:variant>
      <vt:variant>
        <vt:i4>0</vt:i4>
      </vt:variant>
      <vt:variant>
        <vt:i4>5</vt:i4>
      </vt:variant>
      <vt:variant>
        <vt:lpwstr>http://www.pc.gov.au/inquiries/current/human-services</vt:lpwstr>
      </vt:variant>
      <vt:variant>
        <vt:lpwstr/>
      </vt: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Matilda Butterworth - Identifying Sectors for Reform - 1st Stage of the Human Services public inquiry</dc:title>
  <dc:subject/>
  <dc:creator>Matilda Butterworth</dc:creator>
  <cp:keywords/>
  <cp:lastModifiedBy>Productivity Commission</cp:lastModifiedBy>
  <cp:revision>4</cp:revision>
  <cp:lastPrinted>2016-07-12T01:36:00Z</cp:lastPrinted>
  <dcterms:created xsi:type="dcterms:W3CDTF">2016-07-22T05:34:00Z</dcterms:created>
  <dcterms:modified xsi:type="dcterms:W3CDTF">2016-07-26T01:45:00Z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