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0EF" w:rsidRDefault="00B120EF" w:rsidP="00B120EF">
      <w:pPr>
        <w:pStyle w:val="Heading1"/>
        <w:jc w:val="center"/>
      </w:pPr>
      <w:bookmarkStart w:id="0" w:name="_GoBack"/>
      <w:bookmarkEnd w:id="0"/>
      <w:r>
        <w:rPr>
          <w:noProof/>
          <w:lang w:eastAsia="en-AU"/>
        </w:rPr>
        <w:drawing>
          <wp:inline distT="0" distB="0" distL="0" distR="0" wp14:anchorId="0764D59F" wp14:editId="4263F906">
            <wp:extent cx="2476500" cy="1285875"/>
            <wp:effectExtent l="19050" t="0" r="0" b="0"/>
            <wp:docPr id="10" name="Picture 10" descr="CGC_stacked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GC_stackedstrip"/>
                    <pic:cNvPicPr>
                      <a:picLocks noChangeAspect="1" noChangeArrowheads="1"/>
                    </pic:cNvPicPr>
                  </pic:nvPicPr>
                  <pic:blipFill>
                    <a:blip r:embed="rId15"/>
                    <a:srcRect/>
                    <a:stretch>
                      <a:fillRect/>
                    </a:stretch>
                  </pic:blipFill>
                  <pic:spPr bwMode="auto">
                    <a:xfrm>
                      <a:off x="0" y="0"/>
                      <a:ext cx="2476500" cy="1285875"/>
                    </a:xfrm>
                    <a:prstGeom prst="rect">
                      <a:avLst/>
                    </a:prstGeom>
                    <a:noFill/>
                    <a:ln w="9525">
                      <a:noFill/>
                      <a:miter lim="800000"/>
                      <a:headEnd/>
                      <a:tailEnd/>
                    </a:ln>
                  </pic:spPr>
                </pic:pic>
              </a:graphicData>
            </a:graphic>
          </wp:inline>
        </w:drawing>
      </w:r>
    </w:p>
    <w:p w:rsidR="006D7F82" w:rsidRDefault="006D7F82" w:rsidP="006D7F82">
      <w:pPr>
        <w:pStyle w:val="Heading1"/>
      </w:pPr>
      <w:r>
        <w:t>P</w:t>
      </w:r>
      <w:r w:rsidR="00B120EF">
        <w:t xml:space="preserve">roductivity Commission </w:t>
      </w:r>
      <w:r>
        <w:t xml:space="preserve">inquiry into </w:t>
      </w:r>
      <w:r>
        <w:br/>
        <w:t xml:space="preserve">Data </w:t>
      </w:r>
      <w:r w:rsidRPr="00633310">
        <w:t>availabi</w:t>
      </w:r>
      <w:r>
        <w:t>li</w:t>
      </w:r>
      <w:r w:rsidRPr="00633310">
        <w:t>ty</w:t>
      </w:r>
      <w:r>
        <w:t xml:space="preserve"> and Use</w:t>
      </w:r>
    </w:p>
    <w:p w:rsidR="006D7F82" w:rsidRDefault="006D7F82" w:rsidP="006D7F82">
      <w:pPr>
        <w:pStyle w:val="Heading2"/>
      </w:pPr>
    </w:p>
    <w:p w:rsidR="00B120EF" w:rsidRPr="00B120EF" w:rsidRDefault="00B120EF" w:rsidP="00B120EF">
      <w:pPr>
        <w:pStyle w:val="Heading4"/>
        <w:rPr>
          <w:sz w:val="56"/>
        </w:rPr>
      </w:pPr>
      <w:r w:rsidRPr="00B120EF">
        <w:rPr>
          <w:sz w:val="56"/>
        </w:rPr>
        <w:t xml:space="preserve">Commonwealth Grants Commission Submission </w:t>
      </w:r>
    </w:p>
    <w:p w:rsidR="00B120EF" w:rsidRDefault="00B120EF">
      <w:pPr>
        <w:tabs>
          <w:tab w:val="clear" w:pos="567"/>
        </w:tabs>
        <w:spacing w:after="200" w:line="276" w:lineRule="auto"/>
        <w:rPr>
          <w:rFonts w:eastAsiaTheme="majorEastAsia" w:cstheme="majorBidi"/>
          <w:b/>
          <w:bCs/>
          <w:caps/>
          <w:color w:val="2C8558"/>
          <w:sz w:val="32"/>
        </w:rPr>
      </w:pPr>
      <w:r>
        <w:br w:type="page"/>
      </w:r>
    </w:p>
    <w:p w:rsidR="000F5FCE" w:rsidRPr="00D33D0D" w:rsidRDefault="000F5FCE" w:rsidP="000F5FCE">
      <w:pPr>
        <w:pStyle w:val="CGCNumberedPara"/>
      </w:pPr>
      <w:r w:rsidRPr="00D33D0D">
        <w:lastRenderedPageBreak/>
        <w:t xml:space="preserve">This submission represents the views of the staff, or the Commission’s secretariat, and does not necessarily represent the views of the </w:t>
      </w:r>
      <w:r w:rsidR="005B7947">
        <w:t>Commonwealth</w:t>
      </w:r>
      <w:r>
        <w:t xml:space="preserve"> Grants Commission (CGC)</w:t>
      </w:r>
      <w:r w:rsidRPr="00D33D0D">
        <w:t xml:space="preserve">. </w:t>
      </w:r>
    </w:p>
    <w:p w:rsidR="00B62C93" w:rsidRPr="00D33D0D" w:rsidRDefault="00B62C93" w:rsidP="00B62C93">
      <w:pPr>
        <w:pStyle w:val="CGCNumberedPara"/>
      </w:pPr>
      <w:r>
        <w:t xml:space="preserve">The </w:t>
      </w:r>
      <w:r w:rsidR="000F5FCE">
        <w:t xml:space="preserve">CGC </w:t>
      </w:r>
      <w:r>
        <w:t xml:space="preserve">is </w:t>
      </w:r>
      <w:r w:rsidR="00961548">
        <w:t>the</w:t>
      </w:r>
      <w:r>
        <w:t xml:space="preserve"> agency responsible for recommending the distribution of more than $60 billion in Commonwealth transfers </w:t>
      </w:r>
      <w:r w:rsidR="00F50D8C">
        <w:t xml:space="preserve">of GST revenue </w:t>
      </w:r>
      <w:r>
        <w:t xml:space="preserve">to the States </w:t>
      </w:r>
      <w:r w:rsidR="00F50D8C">
        <w:t>and Territories (hereafter referred to as States)</w:t>
      </w:r>
      <w:r w:rsidRPr="00D33D0D">
        <w:t>.</w:t>
      </w:r>
    </w:p>
    <w:p w:rsidR="00B62C93" w:rsidRDefault="00B62C93" w:rsidP="00B62C93">
      <w:pPr>
        <w:pStyle w:val="CGCNumberedPara"/>
      </w:pPr>
      <w:r w:rsidRPr="00D33D0D">
        <w:t>This is a very data intensive</w:t>
      </w:r>
      <w:r>
        <w:t xml:space="preserve"> process. We have a broad remit, requiring data covering all aspects of State service delivery and revenue raising activity. However, as a small agency, we have limited capacity to develop and maintain our own datasets across the breadth of our areas of interest. As a non-data custodian we rely on data from third party providers that are experts in their field, such as the ABS, AIHW, NCVER, but also from States. </w:t>
      </w:r>
    </w:p>
    <w:p w:rsidR="00B11BF1" w:rsidRDefault="00B11BF1" w:rsidP="006227A9">
      <w:pPr>
        <w:pStyle w:val="Heading3"/>
      </w:pPr>
      <w:r>
        <w:t>Data quality</w:t>
      </w:r>
    </w:p>
    <w:p w:rsidR="00311B02" w:rsidRDefault="00B11BF1" w:rsidP="00311B02">
      <w:pPr>
        <w:pStyle w:val="CGCNumberedPara"/>
      </w:pPr>
      <w:r>
        <w:t xml:space="preserve">We consider that in addition to considering and expanding the range of data available to users, the inquiry should also focus on the importance of improving the quality of data available. </w:t>
      </w:r>
    </w:p>
    <w:p w:rsidR="00B11BF1" w:rsidRDefault="00076F59" w:rsidP="00311B02">
      <w:pPr>
        <w:pStyle w:val="CGCNumberedPara"/>
      </w:pPr>
      <w:r>
        <w:t xml:space="preserve">We </w:t>
      </w:r>
      <w:r w:rsidR="006227A9">
        <w:t xml:space="preserve">do </w:t>
      </w:r>
      <w:r w:rsidR="00B11BF1">
        <w:t>not under-estimat</w:t>
      </w:r>
      <w:r>
        <w:t xml:space="preserve">e </w:t>
      </w:r>
      <w:r w:rsidR="00B11BF1">
        <w:t xml:space="preserve">the efforts that key data collection agencies such as the ABS and AIHW put into ensuring the quality of their data, </w:t>
      </w:r>
      <w:r>
        <w:t xml:space="preserve">but </w:t>
      </w:r>
      <w:r w:rsidR="00B11BF1">
        <w:t xml:space="preserve">we </w:t>
      </w:r>
      <w:r>
        <w:t xml:space="preserve">are concerned by the risk </w:t>
      </w:r>
      <w:r w:rsidR="00B11BF1">
        <w:t xml:space="preserve">that </w:t>
      </w:r>
      <w:r w:rsidR="00961548">
        <w:t>competing priorities</w:t>
      </w:r>
      <w:r w:rsidR="00B11BF1">
        <w:t xml:space="preserve"> </w:t>
      </w:r>
      <w:r>
        <w:t xml:space="preserve">in coming years could be </w:t>
      </w:r>
      <w:r w:rsidR="00B11BF1">
        <w:t xml:space="preserve">at the expense of validation </w:t>
      </w:r>
      <w:r w:rsidR="00886BA3">
        <w:t xml:space="preserve">and quality assurance </w:t>
      </w:r>
      <w:r w:rsidR="00B11BF1">
        <w:t xml:space="preserve">of data. We would like to emphasise that data </w:t>
      </w:r>
      <w:r w:rsidR="00F50D8C">
        <w:t xml:space="preserve">are </w:t>
      </w:r>
      <w:r w:rsidR="00B11BF1">
        <w:t xml:space="preserve">only useful when </w:t>
      </w:r>
      <w:r w:rsidR="00F50D8C">
        <w:t>they are</w:t>
      </w:r>
      <w:r w:rsidR="00B11BF1">
        <w:t>:</w:t>
      </w:r>
    </w:p>
    <w:p w:rsidR="00B11BF1" w:rsidRDefault="000F5FCE" w:rsidP="00076F59">
      <w:pPr>
        <w:pStyle w:val="CGCBulletlist"/>
      </w:pPr>
      <w:r>
        <w:t>r</w:t>
      </w:r>
      <w:r w:rsidR="00B11BF1" w:rsidRPr="00076F59">
        <w:t>eliable</w:t>
      </w:r>
      <w:r w:rsidR="00B11BF1">
        <w:t xml:space="preserve"> </w:t>
      </w:r>
      <w:r w:rsidR="00076F59">
        <w:t>(</w:t>
      </w:r>
      <w:r w:rsidR="00B11BF1">
        <w:t>it measures what it claims to measure)</w:t>
      </w:r>
    </w:p>
    <w:p w:rsidR="00B11BF1" w:rsidRPr="00B11BF1" w:rsidRDefault="000F5FCE" w:rsidP="00B11BF1">
      <w:pPr>
        <w:pStyle w:val="CGCBulletlist"/>
      </w:pPr>
      <w:r>
        <w:t>t</w:t>
      </w:r>
      <w:r w:rsidR="00B11BF1" w:rsidRPr="00B11BF1">
        <w:t>imel</w:t>
      </w:r>
      <w:r w:rsidR="00B11BF1">
        <w:t xml:space="preserve">y </w:t>
      </w:r>
    </w:p>
    <w:p w:rsidR="00B11BF1" w:rsidRPr="00B11BF1" w:rsidRDefault="000F5FCE" w:rsidP="00B11BF1">
      <w:pPr>
        <w:pStyle w:val="CGCBulletlist"/>
      </w:pPr>
      <w:r>
        <w:t>c</w:t>
      </w:r>
      <w:r w:rsidR="00B11BF1" w:rsidRPr="00B11BF1">
        <w:t>omparabl</w:t>
      </w:r>
      <w:r w:rsidR="00B11BF1">
        <w:t xml:space="preserve">e </w:t>
      </w:r>
      <w:r w:rsidR="00B11BF1" w:rsidRPr="00B11BF1">
        <w:t>over time</w:t>
      </w:r>
    </w:p>
    <w:p w:rsidR="00B11BF1" w:rsidRPr="00B11BF1" w:rsidRDefault="000F5FCE" w:rsidP="00B11BF1">
      <w:pPr>
        <w:pStyle w:val="CGCBulletlist"/>
      </w:pPr>
      <w:r>
        <w:t>c</w:t>
      </w:r>
      <w:r w:rsidR="00B11BF1" w:rsidRPr="00B11BF1">
        <w:t>omparabl</w:t>
      </w:r>
      <w:r w:rsidR="00B11BF1">
        <w:t xml:space="preserve">e </w:t>
      </w:r>
      <w:r w:rsidR="00B11BF1" w:rsidRPr="00B11BF1">
        <w:t>across geographic areas (especially States)</w:t>
      </w:r>
    </w:p>
    <w:p w:rsidR="00B11BF1" w:rsidRDefault="000F5FCE" w:rsidP="00B11BF1">
      <w:pPr>
        <w:pStyle w:val="CGCBulletlist"/>
      </w:pPr>
      <w:r>
        <w:t>s</w:t>
      </w:r>
      <w:r w:rsidR="00B11BF1" w:rsidRPr="00B11BF1">
        <w:t>tabl</w:t>
      </w:r>
      <w:r w:rsidR="00B11BF1">
        <w:t xml:space="preserve">e </w:t>
      </w:r>
      <w:r w:rsidR="00B11BF1" w:rsidRPr="00B11BF1">
        <w:t>(not subject to significant</w:t>
      </w:r>
      <w:r w:rsidR="00B11BF1">
        <w:t xml:space="preserve"> revisions)</w:t>
      </w:r>
      <w:r w:rsidR="00961548">
        <w:t>.</w:t>
      </w:r>
    </w:p>
    <w:p w:rsidR="00B62C93" w:rsidRDefault="00B62C93" w:rsidP="00B62C93">
      <w:pPr>
        <w:pStyle w:val="Heading3"/>
      </w:pPr>
      <w:r>
        <w:t>Data a</w:t>
      </w:r>
      <w:r w:rsidR="00076F59">
        <w:t>ccess</w:t>
      </w:r>
    </w:p>
    <w:p w:rsidR="00B2085E" w:rsidRDefault="00076F59" w:rsidP="00B2085E">
      <w:pPr>
        <w:pStyle w:val="CGCNumberedPara"/>
      </w:pPr>
      <w:r>
        <w:t xml:space="preserve">Concerns with maintaining the confidentiality of respondents </w:t>
      </w:r>
      <w:r w:rsidR="00961548">
        <w:t xml:space="preserve">are </w:t>
      </w:r>
      <w:r w:rsidR="00B2085E">
        <w:t>obviously critical both from a right to privacy perspective as well as maintaining the trust and confidence of respondents. The ABS has put significant effort into maintaining this confidence, while improving the access that data users have to vital information. However, we consider that more can be done.</w:t>
      </w:r>
    </w:p>
    <w:p w:rsidR="00B2085E" w:rsidRDefault="00B2085E" w:rsidP="00B2085E">
      <w:pPr>
        <w:pStyle w:val="CGCBulletlist"/>
      </w:pPr>
      <w:r>
        <w:lastRenderedPageBreak/>
        <w:t xml:space="preserve">The limitations imposed in </w:t>
      </w:r>
      <w:proofErr w:type="spellStart"/>
      <w:r w:rsidR="00961548">
        <w:t>T</w:t>
      </w:r>
      <w:r>
        <w:t>able</w:t>
      </w:r>
      <w:r w:rsidR="00961548">
        <w:t>B</w:t>
      </w:r>
      <w:r>
        <w:t>uilder</w:t>
      </w:r>
      <w:proofErr w:type="spellEnd"/>
      <w:r>
        <w:t xml:space="preserve"> continue to limit the nature of research that can be done. We strongly support any efforts the ABS can make to continue its path of improving access to its data. </w:t>
      </w:r>
      <w:proofErr w:type="spellStart"/>
      <w:r w:rsidR="00886BA3">
        <w:t>TableBuilder</w:t>
      </w:r>
      <w:proofErr w:type="spellEnd"/>
      <w:r w:rsidR="00886BA3">
        <w:t xml:space="preserve"> currently</w:t>
      </w:r>
      <w:r>
        <w:t>:</w:t>
      </w:r>
    </w:p>
    <w:p w:rsidR="00B2085E" w:rsidRDefault="00886BA3" w:rsidP="00B2085E">
      <w:pPr>
        <w:pStyle w:val="CGCSubbulletlist"/>
      </w:pPr>
      <w:r>
        <w:t>has a</w:t>
      </w:r>
      <w:r w:rsidR="00B2085E">
        <w:t xml:space="preserve"> limit of 5 million cells (</w:t>
      </w:r>
      <w:r w:rsidR="00961548">
        <w:t>t</w:t>
      </w:r>
      <w:r w:rsidR="00B2085E">
        <w:t>his can preclude measuring a variable by fine geography, and standardising</w:t>
      </w:r>
      <w:r w:rsidR="00961548">
        <w:t xml:space="preserve"> by more than a few variables)</w:t>
      </w:r>
    </w:p>
    <w:p w:rsidR="00B2085E" w:rsidRDefault="00886BA3" w:rsidP="00B2085E">
      <w:pPr>
        <w:pStyle w:val="CGCSubbulletlist"/>
      </w:pPr>
      <w:r>
        <w:t>r</w:t>
      </w:r>
      <w:r w:rsidR="00B2085E">
        <w:t>estrict</w:t>
      </w:r>
      <w:r>
        <w:t xml:space="preserve">s </w:t>
      </w:r>
      <w:r w:rsidR="00B2085E">
        <w:t>sparsely populated tables (</w:t>
      </w:r>
      <w:r w:rsidR="00961548">
        <w:t>t</w:t>
      </w:r>
      <w:r w:rsidR="00B2085E">
        <w:t xml:space="preserve">his precludes </w:t>
      </w:r>
      <w:r w:rsidR="00F50D8C">
        <w:t>cross-</w:t>
      </w:r>
      <w:r w:rsidR="00B2085E">
        <w:t>classifying correlated variables, such as producing journey to work origin-destination tables)</w:t>
      </w:r>
    </w:p>
    <w:p w:rsidR="00B2085E" w:rsidRDefault="00886BA3" w:rsidP="00B2085E">
      <w:pPr>
        <w:pStyle w:val="CGCSubbulletlist"/>
      </w:pPr>
      <w:r>
        <w:t xml:space="preserve">does not allow </w:t>
      </w:r>
      <w:r w:rsidR="00B2085E">
        <w:t>user defined fields</w:t>
      </w:r>
      <w:r w:rsidR="00961548">
        <w:t>.</w:t>
      </w:r>
    </w:p>
    <w:p w:rsidR="00B2085E" w:rsidRDefault="00B2085E" w:rsidP="00B2085E">
      <w:pPr>
        <w:pStyle w:val="CGCBulletlist"/>
      </w:pPr>
      <w:r>
        <w:t xml:space="preserve">Randomising rather than </w:t>
      </w:r>
      <w:proofErr w:type="spellStart"/>
      <w:r>
        <w:t>confidentialising</w:t>
      </w:r>
      <w:proofErr w:type="spellEnd"/>
      <w:r>
        <w:t xml:space="preserve"> </w:t>
      </w:r>
      <w:proofErr w:type="spellStart"/>
      <w:r w:rsidR="00886BA3">
        <w:t>microdata</w:t>
      </w:r>
      <w:proofErr w:type="spellEnd"/>
      <w:r w:rsidR="00886BA3">
        <w:t xml:space="preserve"> </w:t>
      </w:r>
      <w:r>
        <w:t xml:space="preserve">means that all information gathered by the ABS is available to researchers. Data </w:t>
      </w:r>
      <w:r w:rsidR="00F50D8C">
        <w:t xml:space="preserve">are </w:t>
      </w:r>
      <w:r>
        <w:t xml:space="preserve">slightly modified to protect confidentiality without changing usability. This is a great improvement over the historical approach of removing large amounts of data from datasets. The ABS has not yet developed an approach where access to survey data could be similarly improved. However, if this is possible it should improve the usefulness to clients as well as reducing the cost and time taken to prepare survey </w:t>
      </w:r>
      <w:proofErr w:type="spellStart"/>
      <w:r>
        <w:t>microdata</w:t>
      </w:r>
      <w:proofErr w:type="spellEnd"/>
      <w:r>
        <w:t xml:space="preserve"> for release. </w:t>
      </w:r>
    </w:p>
    <w:p w:rsidR="00766562" w:rsidRDefault="00B2085E" w:rsidP="00B2085E">
      <w:pPr>
        <w:pStyle w:val="CGCBulletlist"/>
      </w:pPr>
      <w:r>
        <w:t xml:space="preserve">AIHW requires State permission before providing data to third party users such as the CGC. The process of obtaining State approvals can be very time consuming. </w:t>
      </w:r>
      <w:r w:rsidR="00766562">
        <w:t>Streamlining this process would be of great benefit. This could be done by</w:t>
      </w:r>
      <w:r w:rsidR="000F5FCE">
        <w:t xml:space="preserve"> any of the following means.</w:t>
      </w:r>
    </w:p>
    <w:p w:rsidR="00076F59" w:rsidRDefault="00766562" w:rsidP="00766562">
      <w:pPr>
        <w:pStyle w:val="CGCSubbulletlist"/>
      </w:pPr>
      <w:r>
        <w:t xml:space="preserve">Granting ‘format based’ approval, so an annually required data request does not require approval for identical requests each year. </w:t>
      </w:r>
    </w:p>
    <w:p w:rsidR="00766562" w:rsidRDefault="00766562" w:rsidP="00766562">
      <w:pPr>
        <w:pStyle w:val="CGCSubbulletlist"/>
      </w:pPr>
      <w:r>
        <w:t>Developing guidelines where the AIHW would have authority to approve data requests not deemed to be politically or personally risky.</w:t>
      </w:r>
    </w:p>
    <w:p w:rsidR="00766562" w:rsidRDefault="00766562" w:rsidP="00766562">
      <w:pPr>
        <w:pStyle w:val="CGCSubbulletlist"/>
      </w:pPr>
      <w:r>
        <w:t xml:space="preserve">Developing guidelines where the AIHW would have authority to approve data requests to </w:t>
      </w:r>
      <w:r w:rsidR="00886BA3">
        <w:t xml:space="preserve">approved </w:t>
      </w:r>
      <w:r>
        <w:t xml:space="preserve">agencies. </w:t>
      </w:r>
      <w:r w:rsidR="000F5FCE">
        <w:t>The Independent Hospital Pricing Authority (</w:t>
      </w:r>
      <w:r>
        <w:t>IHPA</w:t>
      </w:r>
      <w:r w:rsidR="000F5FCE">
        <w:t>)</w:t>
      </w:r>
      <w:r>
        <w:t xml:space="preserve"> currently has authority to provide data to any agency in the Treasury portfolio.</w:t>
      </w:r>
    </w:p>
    <w:p w:rsidR="00766562" w:rsidRDefault="00886BA3" w:rsidP="00766562">
      <w:pPr>
        <w:pStyle w:val="CGCBulletlist"/>
      </w:pPr>
      <w:r>
        <w:t>Until 2012 t</w:t>
      </w:r>
      <w:r w:rsidR="00646070">
        <w:t>he ABS provide</w:t>
      </w:r>
      <w:r>
        <w:t>d</w:t>
      </w:r>
      <w:r w:rsidR="00646070">
        <w:t xml:space="preserve"> the CGC with Government Finance Statistics (GFS) unit record data, under a return to source protocol, as the State and Commonwealth treasuries had endorsed this. </w:t>
      </w:r>
      <w:r>
        <w:t xml:space="preserve">Since then, however, </w:t>
      </w:r>
      <w:r w:rsidR="00646070">
        <w:t xml:space="preserve">the ABS has reinterpreted its </w:t>
      </w:r>
      <w:r w:rsidR="00961548">
        <w:t>A</w:t>
      </w:r>
      <w:r w:rsidR="00646070">
        <w:t xml:space="preserve">ct and now considers that it requires the permission of all individual agencies described in the data, not merely the agency providing data to the ABS. This new interpretation of the </w:t>
      </w:r>
      <w:r w:rsidR="00961548">
        <w:t>A</w:t>
      </w:r>
      <w:r w:rsidR="00646070">
        <w:t xml:space="preserve">ct has created significant barriers to our ability to analyse data without any improvement in the privacy offered to providers. </w:t>
      </w:r>
    </w:p>
    <w:p w:rsidR="006227A9" w:rsidRDefault="006227A9" w:rsidP="00766562">
      <w:pPr>
        <w:pStyle w:val="CGCBulletlist"/>
      </w:pPr>
      <w:r>
        <w:t>To access the Characteristics of Employees survey data (a supplementary survey to the Labour force survey) to examin</w:t>
      </w:r>
      <w:r w:rsidR="00961548">
        <w:t xml:space="preserve">e </w:t>
      </w:r>
      <w:r>
        <w:t xml:space="preserve">wage differences between States, the CGC embedded an officer at the ABS. While this approach was satisfactory for the CGC’s purposes, some States have had difficulty replicating these </w:t>
      </w:r>
      <w:r>
        <w:lastRenderedPageBreak/>
        <w:t xml:space="preserve">arrangements and argued a lack of ability to access the data used by the CGC has reduced transparency in its work. </w:t>
      </w:r>
    </w:p>
    <w:p w:rsidR="00B62C93" w:rsidRDefault="00B62C93" w:rsidP="00B62C93">
      <w:pPr>
        <w:pStyle w:val="Heading3"/>
      </w:pPr>
      <w:r>
        <w:t>Data</w:t>
      </w:r>
      <w:r w:rsidR="00B168F5">
        <w:t xml:space="preserve"> for </w:t>
      </w:r>
      <w:r>
        <w:t>the future</w:t>
      </w:r>
    </w:p>
    <w:p w:rsidR="00B62C93" w:rsidRDefault="00886BA3" w:rsidP="00184D14">
      <w:pPr>
        <w:pStyle w:val="CGCNumberedPara"/>
      </w:pPr>
      <w:r>
        <w:t>W</w:t>
      </w:r>
      <w:r w:rsidR="00211BEC">
        <w:t>e consider d</w:t>
      </w:r>
      <w:r w:rsidR="00B168F5">
        <w:t xml:space="preserve">ata linkage to be the most effective means for addressing </w:t>
      </w:r>
      <w:r>
        <w:t>the policy questions facing Australia today and into the future</w:t>
      </w:r>
      <w:r w:rsidR="00211BEC">
        <w:t>. Data linkage offers</w:t>
      </w:r>
      <w:r w:rsidR="00B168F5">
        <w:t>:</w:t>
      </w:r>
    </w:p>
    <w:p w:rsidR="00B168F5" w:rsidRDefault="00B168F5" w:rsidP="00B168F5">
      <w:pPr>
        <w:pStyle w:val="CGCBulletlist"/>
      </w:pPr>
      <w:r>
        <w:t>the potential to create powerful datasets at low cost, and</w:t>
      </w:r>
    </w:p>
    <w:p w:rsidR="00B168F5" w:rsidRDefault="00B168F5" w:rsidP="00B168F5">
      <w:pPr>
        <w:pStyle w:val="CGCBulletlist"/>
      </w:pPr>
      <w:r>
        <w:t>the best means to link government finances with client need, which is a driver of many of the policy debates in Australia.</w:t>
      </w:r>
    </w:p>
    <w:p w:rsidR="0069415D" w:rsidRDefault="00FE2DA3" w:rsidP="00FE2DA3">
      <w:pPr>
        <w:pStyle w:val="Heading5"/>
      </w:pPr>
      <w:r>
        <w:t>Broader focus</w:t>
      </w:r>
    </w:p>
    <w:p w:rsidR="00E07A86" w:rsidRPr="00E8526F" w:rsidRDefault="00E07A86" w:rsidP="00E07A86">
      <w:pPr>
        <w:pStyle w:val="CGCNumberedPara"/>
      </w:pPr>
      <w:r w:rsidRPr="00E8526F">
        <w:t xml:space="preserve">We consider that where possible </w:t>
      </w:r>
      <w:r w:rsidR="00211BEC">
        <w:t xml:space="preserve">data producers </w:t>
      </w:r>
      <w:r w:rsidRPr="00E8526F">
        <w:t xml:space="preserve">should endeavour to produce datasets of broad appeal to possible research needs, rather than for specific research projects. </w:t>
      </w:r>
    </w:p>
    <w:p w:rsidR="004C7A43" w:rsidRPr="00E8526F" w:rsidRDefault="00FE2DA3" w:rsidP="004C7A43">
      <w:pPr>
        <w:pStyle w:val="CGCNumberedPara"/>
      </w:pPr>
      <w:r w:rsidRPr="00E8526F">
        <w:t>S</w:t>
      </w:r>
      <w:r w:rsidR="0069415D" w:rsidRPr="00E8526F">
        <w:t xml:space="preserve">ome linkage projects are defined narrowly to focus on a specific policy question, rather than a broad linkage which would enable other researchers to explore alternative issues. For example, the mental health services project involved linking a small subset of </w:t>
      </w:r>
      <w:r w:rsidR="00F50D8C">
        <w:t>Medicare Benefits Schedule (MBS)</w:t>
      </w:r>
      <w:r w:rsidR="0069415D" w:rsidRPr="00E8526F">
        <w:t xml:space="preserve"> and </w:t>
      </w:r>
      <w:r w:rsidR="00F50D8C">
        <w:t>Pharmaceutical Benefits Scheme (</w:t>
      </w:r>
      <w:r w:rsidR="0069415D" w:rsidRPr="00E8526F">
        <w:t>PBS</w:t>
      </w:r>
      <w:r w:rsidR="00F50D8C">
        <w:t>)</w:t>
      </w:r>
      <w:r w:rsidR="0069415D" w:rsidRPr="00E8526F">
        <w:t xml:space="preserve"> </w:t>
      </w:r>
      <w:r w:rsidR="005946F6" w:rsidRPr="00E8526F">
        <w:t xml:space="preserve">records. </w:t>
      </w:r>
      <w:r w:rsidR="00297315" w:rsidRPr="00E8526F">
        <w:t xml:space="preserve">If the full set of </w:t>
      </w:r>
      <w:r w:rsidR="00F50D8C" w:rsidRPr="00E8526F">
        <w:t>M</w:t>
      </w:r>
      <w:r w:rsidR="00F50D8C">
        <w:t>B</w:t>
      </w:r>
      <w:r w:rsidR="00F50D8C" w:rsidRPr="00E8526F">
        <w:t xml:space="preserve">S </w:t>
      </w:r>
      <w:r w:rsidR="00297315" w:rsidRPr="00E8526F">
        <w:t>and PBS records had been matched, it would have obviously created a much more powerful dataset that could be used to answer questions on the socio-demographic users of health services other than just mental health services</w:t>
      </w:r>
      <w:r w:rsidR="004C7A43" w:rsidRPr="00E8526F">
        <w:t>, including questions on</w:t>
      </w:r>
      <w:r w:rsidR="00E07A86" w:rsidRPr="00E8526F">
        <w:t xml:space="preserve"> </w:t>
      </w:r>
      <w:r w:rsidR="004C7A43" w:rsidRPr="00E8526F">
        <w:t>the fiscal incidence of Medicare funding</w:t>
      </w:r>
      <w:r w:rsidR="00E07A86" w:rsidRPr="00E8526F">
        <w:t xml:space="preserve"> (e</w:t>
      </w:r>
      <w:r w:rsidR="00F50D8C">
        <w:t>.</w:t>
      </w:r>
      <w:r w:rsidR="00E07A86" w:rsidRPr="00E8526F">
        <w:t>g</w:t>
      </w:r>
      <w:r w:rsidR="00F50D8C">
        <w:t>.</w:t>
      </w:r>
      <w:r w:rsidR="00E07A86" w:rsidRPr="00E8526F">
        <w:t xml:space="preserve"> w</w:t>
      </w:r>
      <w:r w:rsidR="004C7A43" w:rsidRPr="00E8526F">
        <w:t>ho gets bulk billed</w:t>
      </w:r>
      <w:r w:rsidR="00E07A86" w:rsidRPr="00E8526F">
        <w:t>?)</w:t>
      </w:r>
    </w:p>
    <w:p w:rsidR="00FE2DA3" w:rsidRPr="00E8526F" w:rsidRDefault="00FE2DA3" w:rsidP="0069415D">
      <w:pPr>
        <w:pStyle w:val="CGCNumberedPara"/>
      </w:pPr>
      <w:r w:rsidRPr="00E8526F">
        <w:t xml:space="preserve">Similarly, the linkage of death and census records has an exclusive focus on Indigenous life </w:t>
      </w:r>
      <w:r w:rsidR="00E07A86" w:rsidRPr="00E8526F">
        <w:t>expectancy estimates</w:t>
      </w:r>
      <w:r w:rsidRPr="00E8526F">
        <w:t xml:space="preserve">. This dataset </w:t>
      </w:r>
      <w:r w:rsidR="00E07A86" w:rsidRPr="00E8526F">
        <w:t xml:space="preserve">could </w:t>
      </w:r>
      <w:r w:rsidRPr="00E8526F">
        <w:t xml:space="preserve">also </w:t>
      </w:r>
      <w:r w:rsidR="00E07A86" w:rsidRPr="00E8526F">
        <w:t xml:space="preserve">be used </w:t>
      </w:r>
      <w:r w:rsidRPr="00E8526F">
        <w:t>to measure death rates, and cause of death patterns by:</w:t>
      </w:r>
    </w:p>
    <w:p w:rsidR="00FE2DA3" w:rsidRPr="00E8526F" w:rsidRDefault="000F5FCE" w:rsidP="00FE2DA3">
      <w:pPr>
        <w:pStyle w:val="CGCBulletlist"/>
      </w:pPr>
      <w:r>
        <w:t>l</w:t>
      </w:r>
      <w:r w:rsidR="00FE2DA3" w:rsidRPr="00E8526F">
        <w:t xml:space="preserve">abour force status </w:t>
      </w:r>
    </w:p>
    <w:p w:rsidR="00FE2DA3" w:rsidRPr="00E8526F" w:rsidRDefault="000F5FCE" w:rsidP="00FE2DA3">
      <w:pPr>
        <w:pStyle w:val="CGCBulletlist"/>
      </w:pPr>
      <w:r>
        <w:t>h</w:t>
      </w:r>
      <w:r w:rsidR="00FE2DA3" w:rsidRPr="00E8526F">
        <w:t>ousehold income</w:t>
      </w:r>
    </w:p>
    <w:p w:rsidR="00FE2DA3" w:rsidRPr="00E8526F" w:rsidRDefault="000F5FCE" w:rsidP="00FE2DA3">
      <w:pPr>
        <w:pStyle w:val="CGCBulletlist"/>
      </w:pPr>
      <w:r>
        <w:t>l</w:t>
      </w:r>
      <w:r w:rsidR="00FE2DA3" w:rsidRPr="00E8526F">
        <w:t xml:space="preserve">evel of education </w:t>
      </w:r>
    </w:p>
    <w:p w:rsidR="00FE2DA3" w:rsidRPr="00E8526F" w:rsidRDefault="000F5FCE" w:rsidP="00FE2DA3">
      <w:pPr>
        <w:pStyle w:val="CGCBulletlist"/>
      </w:pPr>
      <w:r>
        <w:t>f</w:t>
      </w:r>
      <w:r w:rsidR="00FE2DA3" w:rsidRPr="00E8526F">
        <w:t xml:space="preserve">amily </w:t>
      </w:r>
      <w:r>
        <w:t>status</w:t>
      </w:r>
    </w:p>
    <w:p w:rsidR="00FE2DA3" w:rsidRPr="00E8526F" w:rsidRDefault="000F5FCE" w:rsidP="00FE2DA3">
      <w:pPr>
        <w:pStyle w:val="CGCBulletlist"/>
      </w:pPr>
      <w:r>
        <w:t>l</w:t>
      </w:r>
      <w:r w:rsidR="00FE2DA3" w:rsidRPr="00E8526F">
        <w:t>anguage spoken at home</w:t>
      </w:r>
      <w:r w:rsidR="00F50D8C">
        <w:t>.</w:t>
      </w:r>
    </w:p>
    <w:p w:rsidR="008C58F9" w:rsidRPr="00E8526F" w:rsidRDefault="00FE2DA3" w:rsidP="0069415D">
      <w:pPr>
        <w:pStyle w:val="CGCNumberedPara"/>
      </w:pPr>
      <w:r w:rsidRPr="00E8526F">
        <w:t xml:space="preserve">The </w:t>
      </w:r>
      <w:r w:rsidR="00960E0F" w:rsidRPr="00E8526F">
        <w:t xml:space="preserve">focus </w:t>
      </w:r>
      <w:r w:rsidRPr="00E8526F">
        <w:t xml:space="preserve">of the CGC’s work </w:t>
      </w:r>
      <w:r w:rsidR="00960E0F" w:rsidRPr="00E8526F">
        <w:t xml:space="preserve">on State services </w:t>
      </w:r>
      <w:r w:rsidRPr="00E8526F">
        <w:t xml:space="preserve">means that we would not have any immediate need for either a census-death registration or census-MBS dataset. </w:t>
      </w:r>
      <w:r w:rsidR="00960E0F" w:rsidRPr="00E8526F">
        <w:t>However, they do provide a good illustration of the principles that should apply.</w:t>
      </w:r>
    </w:p>
    <w:p w:rsidR="0069415D" w:rsidRPr="00E8526F" w:rsidRDefault="008C58F9" w:rsidP="0069415D">
      <w:pPr>
        <w:pStyle w:val="CGCNumberedPara"/>
      </w:pPr>
      <w:r w:rsidRPr="00E8526F">
        <w:t>A</w:t>
      </w:r>
      <w:r w:rsidR="00FE2DA3" w:rsidRPr="00E8526F">
        <w:t xml:space="preserve">s a small agency </w:t>
      </w:r>
      <w:r w:rsidRPr="00E8526F">
        <w:t xml:space="preserve">that </w:t>
      </w:r>
      <w:r w:rsidR="00FE2DA3" w:rsidRPr="00E8526F">
        <w:t>is not a data custodian</w:t>
      </w:r>
      <w:r w:rsidRPr="00E8526F">
        <w:t xml:space="preserve">, we will never be involved in the development of data linkage. Agencies like ours rely on high quality data coming from the ABS and other data providers. If new datasets are too narrowly defined for </w:t>
      </w:r>
      <w:r w:rsidRPr="00E8526F">
        <w:lastRenderedPageBreak/>
        <w:t xml:space="preserve">specific research projects, they are unlikely to meet our needs, or the needs of the broader research community. </w:t>
      </w:r>
    </w:p>
    <w:p w:rsidR="008C58F9" w:rsidRPr="00E8526F" w:rsidRDefault="008C58F9" w:rsidP="0069415D">
      <w:pPr>
        <w:pStyle w:val="CGCNumberedPara"/>
      </w:pPr>
      <w:r w:rsidRPr="00E8526F">
        <w:t>The ABS obviously has to ensure that its statistics are relevant to the community. It cannot merely build a data set and users will come. It does, rightly, ensure that the data enhancement projects do have policy needs which justify the resources used to produce them. However</w:t>
      </w:r>
      <w:r w:rsidR="00F50D8C">
        <w:t>,</w:t>
      </w:r>
      <w:r w:rsidR="004C7A43" w:rsidRPr="00E8526F">
        <w:t xml:space="preserve"> research questions do arise quickly, and w</w:t>
      </w:r>
      <w:r w:rsidRPr="00E8526F">
        <w:t xml:space="preserve">here the additional cost of making these projects more broadly applicable is relatively low, the ABS </w:t>
      </w:r>
      <w:r w:rsidR="004C7A43" w:rsidRPr="00E8526F">
        <w:t xml:space="preserve">should attempt to meet all potential users needs, not merely those identified at the start of the project. </w:t>
      </w:r>
    </w:p>
    <w:p w:rsidR="00455928" w:rsidRDefault="009C4AD8" w:rsidP="004C7A43">
      <w:pPr>
        <w:pStyle w:val="Heading5"/>
      </w:pPr>
      <w:r>
        <w:t>Hospitals</w:t>
      </w:r>
    </w:p>
    <w:p w:rsidR="00E07A86" w:rsidRDefault="00E07A86" w:rsidP="00E07A86">
      <w:pPr>
        <w:pStyle w:val="CGCNumberedPara"/>
      </w:pPr>
      <w:r>
        <w:t xml:space="preserve">A hospitals-census linked dataset would significantly expand the ability of the CGC to accurately measure the profile of people using hospitals, and the relative needs of different States for hospital funding. </w:t>
      </w:r>
    </w:p>
    <w:p w:rsidR="002F63FE" w:rsidRDefault="005C066E" w:rsidP="004C7A43">
      <w:pPr>
        <w:pStyle w:val="CGCNumberedPara"/>
      </w:pPr>
      <w:r>
        <w:t>Spending on a</w:t>
      </w:r>
      <w:r w:rsidR="009C4AD8">
        <w:t>dmitted patient</w:t>
      </w:r>
      <w:r>
        <w:t xml:space="preserve">s represents about </w:t>
      </w:r>
      <w:r w:rsidR="00886BA3">
        <w:t>15</w:t>
      </w:r>
      <w:r>
        <w:t>% of the State</w:t>
      </w:r>
      <w:r w:rsidR="00E07A86">
        <w:t xml:space="preserve"> </w:t>
      </w:r>
      <w:r>
        <w:t>budget</w:t>
      </w:r>
      <w:r w:rsidR="00E07A86">
        <w:t>s</w:t>
      </w:r>
      <w:r>
        <w:t xml:space="preserve"> and understanding the patterns of hospital use is of very significant policy interest. It is this interest that has driven </w:t>
      </w:r>
      <w:r w:rsidR="002F63FE">
        <w:t xml:space="preserve">statistical work at the </w:t>
      </w:r>
      <w:r w:rsidR="00F50D8C">
        <w:t xml:space="preserve">AIHW </w:t>
      </w:r>
      <w:r w:rsidR="002F63FE">
        <w:t xml:space="preserve">and elsewhere to create a nationally comparable dataset of hospital use. </w:t>
      </w:r>
    </w:p>
    <w:p w:rsidR="002F63FE" w:rsidRDefault="002F63FE" w:rsidP="004C7A43">
      <w:pPr>
        <w:pStyle w:val="CGCNumberedPara"/>
      </w:pPr>
      <w:r>
        <w:t>There is significant interest in, and data on, hospital separations. However, there is currently no data on patients. We do</w:t>
      </w:r>
      <w:r w:rsidR="00E07A86">
        <w:t xml:space="preserve"> </w:t>
      </w:r>
      <w:r>
        <w:t>n</w:t>
      </w:r>
      <w:r w:rsidR="00E07A86">
        <w:t>o</w:t>
      </w:r>
      <w:r>
        <w:t xml:space="preserve">t know how many people go to hospital each year, just how many hospitalisations there are. This data gap, along with information on the attributes of patients can be best met by linking the National hospital morbidity database </w:t>
      </w:r>
      <w:r w:rsidR="00AC19D0">
        <w:t xml:space="preserve">with the census. </w:t>
      </w:r>
    </w:p>
    <w:p w:rsidR="00AC19D0" w:rsidRDefault="00AC19D0" w:rsidP="00AC19D0">
      <w:pPr>
        <w:pStyle w:val="CGCNumberedPara"/>
      </w:pPr>
      <w:r>
        <w:t>Associated with such a data linkage project are questions of methodology and statistical need</w:t>
      </w:r>
      <w:r w:rsidR="0061720D">
        <w:t>.</w:t>
      </w:r>
    </w:p>
    <w:p w:rsidR="00AC19D0" w:rsidRDefault="0061720D" w:rsidP="00AC19D0">
      <w:pPr>
        <w:pStyle w:val="CGCBulletlist"/>
      </w:pPr>
      <w:r>
        <w:t>I</w:t>
      </w:r>
      <w:r w:rsidR="00AC19D0">
        <w:t>s a single year’s hospitalisation sufficient, or should multiple years</w:t>
      </w:r>
      <w:r w:rsidR="00F50D8C">
        <w:t>’</w:t>
      </w:r>
      <w:r w:rsidR="00AC19D0">
        <w:t xml:space="preserve"> data be linked</w:t>
      </w:r>
      <w:r w:rsidR="00960E0F">
        <w:t>?</w:t>
      </w:r>
    </w:p>
    <w:p w:rsidR="00AC19D0" w:rsidRDefault="0061720D" w:rsidP="00AC19D0">
      <w:pPr>
        <w:pStyle w:val="CGCBulletlist"/>
      </w:pPr>
      <w:r>
        <w:t>S</w:t>
      </w:r>
      <w:r w:rsidR="00AC19D0">
        <w:t xml:space="preserve">hould this also be linked to death registrations </w:t>
      </w:r>
      <w:r w:rsidR="00960E0F">
        <w:t>and/or MBS and PBS records to further enhance its value to health researchers?</w:t>
      </w:r>
      <w:r w:rsidR="007A5396">
        <w:t xml:space="preserve"> (</w:t>
      </w:r>
      <w:r w:rsidR="00961548">
        <w:t>L</w:t>
      </w:r>
      <w:r w:rsidR="007A5396">
        <w:t>inking census to both hospital and MBS data would enable much needed analysis into the substitutability of different types of health care).</w:t>
      </w:r>
    </w:p>
    <w:p w:rsidR="00AC19D0" w:rsidRDefault="00AC19D0" w:rsidP="00AC19D0">
      <w:pPr>
        <w:pStyle w:val="CGCNumberedPara"/>
      </w:pPr>
      <w:r>
        <w:t>However, the most difficult questions are those relating to the sensitivity of the data. The confidentiality of patient</w:t>
      </w:r>
      <w:r w:rsidR="007A5396">
        <w:t xml:space="preserve"> </w:t>
      </w:r>
      <w:r>
        <w:t xml:space="preserve">and hospital data, as well as census data is important. The respective data custodians need to protect the confidentiality of their data. As States have proven willing to provide their data to the AIHW, it seems reasonable that they could also provide it to the ABS.  </w:t>
      </w:r>
    </w:p>
    <w:p w:rsidR="00390EDB" w:rsidRDefault="00390EDB" w:rsidP="00211BEC">
      <w:pPr>
        <w:pStyle w:val="CGCNumberedPara"/>
        <w:numPr>
          <w:ilvl w:val="0"/>
          <w:numId w:val="0"/>
        </w:numPr>
      </w:pPr>
    </w:p>
    <w:p w:rsidR="006227A9" w:rsidRDefault="006227A9">
      <w:pPr>
        <w:tabs>
          <w:tab w:val="clear" w:pos="567"/>
        </w:tabs>
        <w:spacing w:after="200" w:line="276" w:lineRule="auto"/>
        <w:rPr>
          <w:szCs w:val="24"/>
        </w:rPr>
      </w:pPr>
      <w:r>
        <w:br w:type="page"/>
      </w:r>
    </w:p>
    <w:p w:rsidR="006227A9" w:rsidRDefault="006227A9" w:rsidP="001A1D7F">
      <w:pPr>
        <w:pStyle w:val="Heading4"/>
      </w:pPr>
      <w:r>
        <w:lastRenderedPageBreak/>
        <w:t>The future of censuses</w:t>
      </w:r>
    </w:p>
    <w:p w:rsidR="006227A9" w:rsidRDefault="006227A9" w:rsidP="006227A9">
      <w:pPr>
        <w:pStyle w:val="CGCNumberedPara"/>
        <w:numPr>
          <w:ilvl w:val="1"/>
          <w:numId w:val="3"/>
        </w:numPr>
      </w:pPr>
      <w:r>
        <w:t>In 2015 the ABS and the federal government canvassed a proposal to cancel the 2016 Census. In light of this, we consider that whether Australia needs a census program every 5 or 10 years or not at all is worth considering in this inquiry.</w:t>
      </w:r>
    </w:p>
    <w:p w:rsidR="006227A9" w:rsidRPr="00D33D0D" w:rsidRDefault="006227A9" w:rsidP="006227A9">
      <w:pPr>
        <w:pStyle w:val="CGCNumberedPara"/>
        <w:numPr>
          <w:ilvl w:val="1"/>
          <w:numId w:val="3"/>
        </w:numPr>
      </w:pPr>
      <w:r>
        <w:t xml:space="preserve">A less frequent, or abolition of, the census program would be possible if the data needs currently met by the census program could be met by either a large sample household survey </w:t>
      </w:r>
      <w:r w:rsidRPr="00D33D0D">
        <w:t xml:space="preserve">program, or an administrative population register. </w:t>
      </w:r>
      <w:r w:rsidR="00961548" w:rsidRPr="00D33D0D">
        <w:t xml:space="preserve">It is important to prove </w:t>
      </w:r>
      <w:r w:rsidRPr="00D33D0D">
        <w:t xml:space="preserve">that such an alternative </w:t>
      </w:r>
      <w:r w:rsidR="00961548" w:rsidRPr="00D33D0D">
        <w:t xml:space="preserve">is </w:t>
      </w:r>
      <w:r w:rsidRPr="00D33D0D">
        <w:t>viable</w:t>
      </w:r>
      <w:r w:rsidR="00961548" w:rsidRPr="00D33D0D">
        <w:t xml:space="preserve"> for the broad range of users before the census is discontinued</w:t>
      </w:r>
      <w:r w:rsidRPr="00D33D0D">
        <w:t>.</w:t>
      </w:r>
    </w:p>
    <w:p w:rsidR="006227A9" w:rsidRDefault="006227A9" w:rsidP="001A1D7F">
      <w:pPr>
        <w:pStyle w:val="Heading5"/>
      </w:pPr>
      <w:r>
        <w:t>Administrative census</w:t>
      </w:r>
    </w:p>
    <w:p w:rsidR="006227A9" w:rsidRDefault="006227A9" w:rsidP="006227A9">
      <w:pPr>
        <w:pStyle w:val="CGCNumberedPara"/>
        <w:numPr>
          <w:ilvl w:val="1"/>
          <w:numId w:val="3"/>
        </w:numPr>
      </w:pPr>
      <w:r>
        <w:t xml:space="preserve">Administrative population registers have the attraction of greater frequency than the current census program at lower financial cost. However it is worth considering whether these alternatives can actually produce data of the quality produced by the census. </w:t>
      </w:r>
    </w:p>
    <w:p w:rsidR="006227A9" w:rsidRDefault="006227A9" w:rsidP="006227A9">
      <w:pPr>
        <w:pStyle w:val="CGCNumberedPara"/>
        <w:numPr>
          <w:ilvl w:val="1"/>
          <w:numId w:val="3"/>
        </w:numPr>
      </w:pPr>
      <w:r>
        <w:t>While Australian and overseas experience may suggest that administrative systems may be able to produce a population register, the range of data available on such a register is likely to be significantly less than that available from the census, and the match rates achieved in linking different administrative systems do not appear to be high enough to guarantee that an accurate population register can be created.</w:t>
      </w:r>
    </w:p>
    <w:p w:rsidR="006227A9" w:rsidRDefault="006227A9" w:rsidP="006227A9">
      <w:pPr>
        <w:pStyle w:val="CGCNumberedPara"/>
        <w:numPr>
          <w:ilvl w:val="1"/>
          <w:numId w:val="3"/>
        </w:numPr>
      </w:pPr>
      <w:r>
        <w:t>As such, the CGC would strongly suggest than any move to reduce the frequency or content of Australian censuses be done only after an alternative system has been proven successful, not merely on the prospect that one might be possible.</w:t>
      </w:r>
    </w:p>
    <w:p w:rsidR="006227A9" w:rsidRDefault="006227A9" w:rsidP="001A1D7F">
      <w:pPr>
        <w:pStyle w:val="Heading5"/>
      </w:pPr>
      <w:r>
        <w:t>Australian Population Survey</w:t>
      </w:r>
    </w:p>
    <w:p w:rsidR="006227A9" w:rsidRPr="00391345" w:rsidRDefault="006227A9" w:rsidP="006227A9">
      <w:pPr>
        <w:pStyle w:val="CGCNumberedPara"/>
        <w:numPr>
          <w:ilvl w:val="1"/>
          <w:numId w:val="3"/>
        </w:numPr>
      </w:pPr>
      <w:r>
        <w:t>As part of the proposal to cancel the 2016 census, the ABS proposed an annual survey of 400</w:t>
      </w:r>
      <w:r w:rsidR="00F50D8C">
        <w:t> </w:t>
      </w:r>
      <w:r>
        <w:t xml:space="preserve">000 households. While this, and the revised, smaller program offer much to be excited about, they do not replace the need for a census. The diversity of Australian society means that small population groups and small area data are of significant interest to policy makers.  </w:t>
      </w:r>
    </w:p>
    <w:p w:rsidR="006227A9" w:rsidRDefault="006227A9" w:rsidP="001A1D7F">
      <w:pPr>
        <w:pStyle w:val="Heading4"/>
      </w:pPr>
      <w:r>
        <w:t>Mobile phone metadata</w:t>
      </w:r>
    </w:p>
    <w:p w:rsidR="006227A9" w:rsidRDefault="006227A9" w:rsidP="006227A9">
      <w:pPr>
        <w:pStyle w:val="CGCNumberedPara"/>
        <w:numPr>
          <w:ilvl w:val="1"/>
          <w:numId w:val="3"/>
        </w:numPr>
      </w:pPr>
      <w:r>
        <w:t xml:space="preserve">The inquiry asks “What private sector datasets should be considered high-value data?” Our GPS-equipped phone and other technology contain a massive amount of data about where the population is and when, and how it moves. </w:t>
      </w:r>
    </w:p>
    <w:p w:rsidR="006227A9" w:rsidRDefault="006227A9" w:rsidP="006227A9">
      <w:pPr>
        <w:pStyle w:val="CGCNumberedPara"/>
        <w:numPr>
          <w:ilvl w:val="1"/>
          <w:numId w:val="3"/>
        </w:numPr>
      </w:pPr>
      <w:r>
        <w:t xml:space="preserve">In considering creating a publicly available dataset with some or all of </w:t>
      </w:r>
      <w:r w:rsidR="00F50D8C">
        <w:t xml:space="preserve">these </w:t>
      </w:r>
      <w:r>
        <w:t>data, we first need to consider the data needs</w:t>
      </w:r>
      <w:r w:rsidR="000F5FCE">
        <w:t>.</w:t>
      </w:r>
    </w:p>
    <w:p w:rsidR="006227A9" w:rsidRDefault="006227A9" w:rsidP="006227A9">
      <w:pPr>
        <w:pStyle w:val="CGCBulletlist"/>
        <w:numPr>
          <w:ilvl w:val="0"/>
          <w:numId w:val="1"/>
        </w:numPr>
        <w:tabs>
          <w:tab w:val="clear" w:pos="927"/>
        </w:tabs>
        <w:ind w:left="1134" w:hanging="567"/>
      </w:pPr>
      <w:r>
        <w:t>Do we need a real time dataset</w:t>
      </w:r>
      <w:r w:rsidR="00961548">
        <w:t>?</w:t>
      </w:r>
    </w:p>
    <w:p w:rsidR="006227A9" w:rsidRDefault="000F5FCE" w:rsidP="006227A9">
      <w:pPr>
        <w:pStyle w:val="CGCSubbulletlist"/>
        <w:numPr>
          <w:ilvl w:val="0"/>
          <w:numId w:val="4"/>
        </w:numPr>
        <w:tabs>
          <w:tab w:val="clear" w:pos="927"/>
        </w:tabs>
        <w:ind w:left="1701" w:hanging="567"/>
      </w:pPr>
      <w:r>
        <w:lastRenderedPageBreak/>
        <w:t>k</w:t>
      </w:r>
      <w:r w:rsidR="006227A9">
        <w:t>nowing and predicting crowd sizes for police response</w:t>
      </w:r>
    </w:p>
    <w:p w:rsidR="006227A9" w:rsidRDefault="000F5FCE" w:rsidP="006227A9">
      <w:pPr>
        <w:pStyle w:val="CGCSubbulletlist"/>
        <w:numPr>
          <w:ilvl w:val="0"/>
          <w:numId w:val="4"/>
        </w:numPr>
        <w:tabs>
          <w:tab w:val="clear" w:pos="927"/>
        </w:tabs>
        <w:ind w:left="1701" w:hanging="567"/>
      </w:pPr>
      <w:r>
        <w:t>k</w:t>
      </w:r>
      <w:r w:rsidR="006227A9">
        <w:t>nowing traffic volumes and speeds to improve the responsiveness of the road and public transport network.</w:t>
      </w:r>
    </w:p>
    <w:p w:rsidR="006227A9" w:rsidRDefault="006227A9" w:rsidP="006227A9">
      <w:pPr>
        <w:pStyle w:val="CGCBulletlist"/>
        <w:numPr>
          <w:ilvl w:val="0"/>
          <w:numId w:val="1"/>
        </w:numPr>
        <w:tabs>
          <w:tab w:val="clear" w:pos="927"/>
        </w:tabs>
        <w:ind w:left="1134" w:hanging="567"/>
      </w:pPr>
      <w:r>
        <w:t>Or a non-real time dataset for</w:t>
      </w:r>
    </w:p>
    <w:p w:rsidR="006227A9" w:rsidRDefault="006227A9" w:rsidP="006227A9">
      <w:pPr>
        <w:pStyle w:val="CGCSubbulletlist"/>
        <w:numPr>
          <w:ilvl w:val="0"/>
          <w:numId w:val="4"/>
        </w:numPr>
        <w:tabs>
          <w:tab w:val="clear" w:pos="927"/>
        </w:tabs>
        <w:ind w:left="1701" w:hanging="567"/>
      </w:pPr>
      <w:r>
        <w:t>Transport planning</w:t>
      </w:r>
    </w:p>
    <w:p w:rsidR="006227A9" w:rsidRDefault="006227A9" w:rsidP="006227A9">
      <w:pPr>
        <w:pStyle w:val="CGCSubbulletlist"/>
        <w:numPr>
          <w:ilvl w:val="0"/>
          <w:numId w:val="4"/>
        </w:numPr>
        <w:tabs>
          <w:tab w:val="clear" w:pos="927"/>
        </w:tabs>
        <w:ind w:left="1701" w:hanging="567"/>
      </w:pPr>
      <w:r>
        <w:t xml:space="preserve">Estimating service (non-residential populations) for planning delivery of services. The time dimension of this can be: </w:t>
      </w:r>
    </w:p>
    <w:p w:rsidR="006227A9" w:rsidRDefault="006227A9" w:rsidP="006227A9">
      <w:pPr>
        <w:pStyle w:val="CGCNumeralList"/>
        <w:numPr>
          <w:ilvl w:val="0"/>
          <w:numId w:val="2"/>
        </w:numPr>
      </w:pPr>
      <w:r>
        <w:t>very short, measuring daytime populations of employment or entertainment districts</w:t>
      </w:r>
    </w:p>
    <w:p w:rsidR="006227A9" w:rsidRDefault="006227A9" w:rsidP="006227A9">
      <w:pPr>
        <w:pStyle w:val="CGCNumeralList"/>
        <w:numPr>
          <w:ilvl w:val="0"/>
          <w:numId w:val="2"/>
        </w:numPr>
      </w:pPr>
      <w:r>
        <w:t xml:space="preserve">longer: measuring seasonal populations, and Fly in-Fly out work patterns. </w:t>
      </w:r>
    </w:p>
    <w:p w:rsidR="006227A9" w:rsidRDefault="006227A9" w:rsidP="006227A9">
      <w:pPr>
        <w:pStyle w:val="CGCBulletlist"/>
        <w:numPr>
          <w:ilvl w:val="0"/>
          <w:numId w:val="1"/>
        </w:numPr>
        <w:tabs>
          <w:tab w:val="clear" w:pos="927"/>
        </w:tabs>
        <w:ind w:left="1134" w:hanging="567"/>
      </w:pPr>
      <w:r>
        <w:t xml:space="preserve">Do we need any demographic information associated with </w:t>
      </w:r>
      <w:r w:rsidR="00F50D8C">
        <w:t xml:space="preserve">these </w:t>
      </w:r>
      <w:r>
        <w:t>data</w:t>
      </w:r>
      <w:r w:rsidR="00961548">
        <w:t>?</w:t>
      </w:r>
    </w:p>
    <w:p w:rsidR="006227A9" w:rsidRDefault="006227A9" w:rsidP="006227A9">
      <w:pPr>
        <w:pStyle w:val="CGCSubbulletlist"/>
        <w:numPr>
          <w:ilvl w:val="0"/>
          <w:numId w:val="4"/>
        </w:numPr>
        <w:tabs>
          <w:tab w:val="clear" w:pos="927"/>
        </w:tabs>
        <w:ind w:left="1701" w:hanging="567"/>
      </w:pPr>
      <w:r>
        <w:t xml:space="preserve">Phone companies know at least the date of birth and gender of their customers. </w:t>
      </w:r>
    </w:p>
    <w:p w:rsidR="006227A9" w:rsidRDefault="006227A9" w:rsidP="006227A9">
      <w:pPr>
        <w:pStyle w:val="CGCNumberedPara"/>
        <w:numPr>
          <w:ilvl w:val="1"/>
          <w:numId w:val="3"/>
        </w:numPr>
      </w:pPr>
      <w:r>
        <w:t xml:space="preserve">Services are not always delivered near where people live. While governments and private sector providers rely on estimated resident population to plan service delivery, this planning could be improved if we had better data on where people are, not just where they live. </w:t>
      </w:r>
    </w:p>
    <w:p w:rsidR="006227A9" w:rsidRDefault="006227A9" w:rsidP="006227A9">
      <w:pPr>
        <w:pStyle w:val="CGCNumberedPara"/>
        <w:numPr>
          <w:ilvl w:val="1"/>
          <w:numId w:val="3"/>
        </w:numPr>
      </w:pPr>
      <w:r>
        <w:t xml:space="preserve">Again, the CGC is a very minor player in the need for </w:t>
      </w:r>
      <w:r w:rsidR="00F50D8C">
        <w:t>these</w:t>
      </w:r>
      <w:r>
        <w:t xml:space="preserve"> data, and we have not yet even engaged with existing data providers in our modelling of State road expenditure. However, from our little research, it appears that Australia has several companies producing traffic data, including Google, </w:t>
      </w:r>
      <w:proofErr w:type="spellStart"/>
      <w:r>
        <w:t>Waze</w:t>
      </w:r>
      <w:proofErr w:type="spellEnd"/>
      <w:r>
        <w:t xml:space="preserve">, Here and </w:t>
      </w:r>
      <w:proofErr w:type="spellStart"/>
      <w:r>
        <w:t>Suna</w:t>
      </w:r>
      <w:proofErr w:type="spellEnd"/>
      <w:r>
        <w:t xml:space="preserve">. We have identified one company willing to sell it: </w:t>
      </w:r>
      <w:r w:rsidR="005B7947">
        <w:t>H</w:t>
      </w:r>
      <w:r>
        <w:t xml:space="preserve">ere.com. </w:t>
      </w:r>
    </w:p>
    <w:p w:rsidR="006227A9" w:rsidRDefault="006227A9" w:rsidP="006227A9">
      <w:pPr>
        <w:pStyle w:val="CGCNumberedPara"/>
        <w:numPr>
          <w:ilvl w:val="1"/>
          <w:numId w:val="3"/>
        </w:numPr>
      </w:pPr>
      <w:r>
        <w:t xml:space="preserve">In Europe and America, data </w:t>
      </w:r>
      <w:r w:rsidR="00F50D8C">
        <w:t>are</w:t>
      </w:r>
      <w:r>
        <w:t xml:space="preserve"> available on real time population densities, as illustrated in </w:t>
      </w:r>
      <w:r>
        <w:fldChar w:fldCharType="begin"/>
      </w:r>
      <w:r>
        <w:instrText xml:space="preserve"> REF _Ref456176474 \h </w:instrText>
      </w:r>
      <w:r>
        <w:fldChar w:fldCharType="separate"/>
      </w:r>
      <w:r w:rsidR="007B6E35">
        <w:t xml:space="preserve">Figure </w:t>
      </w:r>
      <w:r w:rsidR="007B6E35">
        <w:rPr>
          <w:noProof/>
        </w:rPr>
        <w:t>1</w:t>
      </w:r>
      <w:r>
        <w:fldChar w:fldCharType="end"/>
      </w:r>
      <w:r>
        <w:t xml:space="preserve">. As we understand it, Australian data such as </w:t>
      </w:r>
      <w:r w:rsidR="00F50D8C">
        <w:t>these</w:t>
      </w:r>
      <w:r>
        <w:t xml:space="preserve"> </w:t>
      </w:r>
      <w:r w:rsidR="00961548">
        <w:t xml:space="preserve">are </w:t>
      </w:r>
      <w:r>
        <w:t>not available to the public or to governments at any price. It may or may not be produced in house by telecommunications companies. We consider there is a demand for th</w:t>
      </w:r>
      <w:r w:rsidR="00F50D8C">
        <w:t>ese</w:t>
      </w:r>
      <w:r>
        <w:t xml:space="preserve"> data, and the Productivity Commission should recommend a strategy for </w:t>
      </w:r>
      <w:r w:rsidR="00F50D8C">
        <w:t xml:space="preserve">their </w:t>
      </w:r>
      <w:r>
        <w:t>creation</w:t>
      </w:r>
      <w:r w:rsidR="00961548">
        <w:t xml:space="preserve"> and use</w:t>
      </w:r>
      <w:r>
        <w:t>.</w:t>
      </w:r>
    </w:p>
    <w:p w:rsidR="006227A9" w:rsidRDefault="006227A9" w:rsidP="006227A9">
      <w:pPr>
        <w:pStyle w:val="Caption"/>
      </w:pPr>
      <w:bookmarkStart w:id="1" w:name="_Ref456176474"/>
      <w:r>
        <w:lastRenderedPageBreak/>
        <w:t xml:space="preserve">Figure </w:t>
      </w:r>
      <w:r w:rsidR="002B6646">
        <w:fldChar w:fldCharType="begin"/>
      </w:r>
      <w:r w:rsidR="002B6646">
        <w:instrText xml:space="preserve"> SEQ Figure \* ARA</w:instrText>
      </w:r>
      <w:r w:rsidR="002B6646">
        <w:instrText xml:space="preserve">BIC </w:instrText>
      </w:r>
      <w:r w:rsidR="002B6646">
        <w:fldChar w:fldCharType="separate"/>
      </w:r>
      <w:r w:rsidR="007B6E35">
        <w:rPr>
          <w:noProof/>
        </w:rPr>
        <w:t>1</w:t>
      </w:r>
      <w:r w:rsidR="002B6646">
        <w:rPr>
          <w:noProof/>
        </w:rPr>
        <w:fldChar w:fldCharType="end"/>
      </w:r>
      <w:bookmarkEnd w:id="1"/>
      <w:r>
        <w:tab/>
        <w:t>P</w:t>
      </w:r>
      <w:r w:rsidRPr="00762890">
        <w:t>opulation density in Central</w:t>
      </w:r>
      <w:r w:rsidRPr="00762890">
        <w:rPr>
          <w:rStyle w:val="apple-converted-space"/>
        </w:rPr>
        <w:t> </w:t>
      </w:r>
      <w:r w:rsidRPr="00762890">
        <w:rPr>
          <w:rStyle w:val="Emphasis"/>
          <w:i w:val="0"/>
          <w:iCs w:val="0"/>
        </w:rPr>
        <w:t xml:space="preserve">London </w:t>
      </w:r>
      <w:r w:rsidRPr="00762890">
        <w:t>on</w:t>
      </w:r>
      <w:r w:rsidRPr="00762890">
        <w:rPr>
          <w:rStyle w:val="apple-converted-space"/>
        </w:rPr>
        <w:t> </w:t>
      </w:r>
      <w:r w:rsidRPr="00762890">
        <w:rPr>
          <w:rStyle w:val="Emphasis"/>
          <w:i w:val="0"/>
          <w:iCs w:val="0"/>
        </w:rPr>
        <w:t>New Year's Eve</w:t>
      </w:r>
      <w:r w:rsidRPr="00762890">
        <w:t>.</w:t>
      </w:r>
    </w:p>
    <w:p w:rsidR="006227A9" w:rsidRPr="00762890" w:rsidRDefault="006227A9" w:rsidP="006227A9">
      <w:r>
        <w:rPr>
          <w:noProof/>
          <w:lang w:eastAsia="en-AU"/>
        </w:rPr>
        <w:drawing>
          <wp:inline distT="0" distB="0" distL="0" distR="0" wp14:anchorId="3BB5CB59" wp14:editId="4846DF23">
            <wp:extent cx="5657850" cy="323806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3601" t="15009" r="38375" b="8004"/>
                    <a:stretch/>
                  </pic:blipFill>
                  <pic:spPr bwMode="auto">
                    <a:xfrm>
                      <a:off x="0" y="0"/>
                      <a:ext cx="5675298" cy="3248052"/>
                    </a:xfrm>
                    <a:prstGeom prst="rect">
                      <a:avLst/>
                    </a:prstGeom>
                    <a:ln>
                      <a:noFill/>
                    </a:ln>
                    <a:extLst>
                      <a:ext uri="{53640926-AAD7-44D8-BBD7-CCE9431645EC}">
                        <a14:shadowObscured xmlns:a14="http://schemas.microsoft.com/office/drawing/2010/main"/>
                      </a:ext>
                    </a:extLst>
                  </pic:spPr>
                </pic:pic>
              </a:graphicData>
            </a:graphic>
          </wp:inline>
        </w:drawing>
      </w:r>
    </w:p>
    <w:p w:rsidR="006227A9" w:rsidRDefault="006227A9" w:rsidP="006227A9">
      <w:pPr>
        <w:pStyle w:val="CGCTableFootnote"/>
      </w:pPr>
      <w:r>
        <w:t>Source:</w:t>
      </w:r>
      <w:r w:rsidRPr="00762890">
        <w:t xml:space="preserve"> </w:t>
      </w:r>
      <w:r>
        <w:tab/>
      </w:r>
      <w:proofErr w:type="spellStart"/>
      <w:r>
        <w:t>Inrix</w:t>
      </w:r>
      <w:proofErr w:type="spellEnd"/>
      <w:r>
        <w:t xml:space="preserve"> population analytics.</w:t>
      </w:r>
    </w:p>
    <w:p w:rsidR="006227A9" w:rsidRDefault="006227A9" w:rsidP="006227A9">
      <w:pPr>
        <w:pStyle w:val="CGCTableFootnote"/>
      </w:pPr>
      <w:r>
        <w:tab/>
        <w:t xml:space="preserve">Video of full day: </w:t>
      </w:r>
      <w:hyperlink r:id="rId17" w:history="1">
        <w:r w:rsidRPr="00627ECE">
          <w:rPr>
            <w:rStyle w:val="Hyperlink"/>
          </w:rPr>
          <w:t>http://inrix.com/products/inrix-insights-volume/</w:t>
        </w:r>
      </w:hyperlink>
      <w:r>
        <w:t xml:space="preserve"> </w:t>
      </w:r>
    </w:p>
    <w:p w:rsidR="006227A9" w:rsidRPr="006227A9" w:rsidRDefault="006227A9" w:rsidP="00211BEC">
      <w:pPr>
        <w:pStyle w:val="CGCNumberedPara"/>
        <w:numPr>
          <w:ilvl w:val="0"/>
          <w:numId w:val="0"/>
        </w:numPr>
        <w:rPr>
          <w:b/>
        </w:rPr>
      </w:pPr>
    </w:p>
    <w:sectPr w:rsidR="006227A9" w:rsidRPr="006227A9" w:rsidSect="0004123E">
      <w:footerReference w:type="default" r:id="rId18"/>
      <w:pgSz w:w="11899" w:h="16838" w:code="9"/>
      <w:pgMar w:top="1701" w:right="1474" w:bottom="1701" w:left="1474" w:header="709" w:footer="709"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0EF" w:rsidRDefault="00B120EF">
      <w:r>
        <w:separator/>
      </w:r>
    </w:p>
  </w:endnote>
  <w:endnote w:type="continuationSeparator" w:id="0">
    <w:p w:rsidR="00B120EF" w:rsidRDefault="00B12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0EF" w:rsidRPr="0011178C" w:rsidRDefault="00B120EF" w:rsidP="003929D2">
    <w:pPr>
      <w:pStyle w:val="Footer"/>
      <w:jc w:val="right"/>
    </w:pPr>
    <w:r>
      <w:fldChar w:fldCharType="begin"/>
    </w:r>
    <w:r>
      <w:instrText xml:space="preserve"> PAGE  \* Arabic  \* MERGEFORMAT </w:instrText>
    </w:r>
    <w:r>
      <w:fldChar w:fldCharType="separate"/>
    </w:r>
    <w:r w:rsidR="002B6646">
      <w:rPr>
        <w:noProof/>
      </w:rPr>
      <w:t>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0EF" w:rsidRDefault="00B120EF">
      <w:r>
        <w:separator/>
      </w:r>
    </w:p>
  </w:footnote>
  <w:footnote w:type="continuationSeparator" w:id="0">
    <w:p w:rsidR="00B120EF" w:rsidRDefault="00B120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4679"/>
    <w:multiLevelType w:val="multilevel"/>
    <w:tmpl w:val="87ECD5DE"/>
    <w:lvl w:ilvl="0">
      <w:start w:val="1"/>
      <w:numFmt w:val="lowerRoman"/>
      <w:lvlText w:val="(%1)"/>
      <w:lvlJc w:val="right"/>
      <w:pPr>
        <w:tabs>
          <w:tab w:val="num" w:pos="1701"/>
        </w:tabs>
        <w:ind w:left="1701" w:hanging="45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3272B7F"/>
    <w:multiLevelType w:val="multilevel"/>
    <w:tmpl w:val="A3FED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3D7BB4"/>
    <w:multiLevelType w:val="multilevel"/>
    <w:tmpl w:val="410E2C24"/>
    <w:lvl w:ilvl="0">
      <w:start w:val="1"/>
      <w:numFmt w:val="decimal"/>
      <w:suff w:val="space"/>
      <w:lvlText w:val="Chapter %1"/>
      <w:lvlJc w:val="left"/>
      <w:pPr>
        <w:ind w:left="0" w:firstLine="0"/>
      </w:pPr>
      <w:rPr>
        <w:rFonts w:hint="default"/>
      </w:rPr>
    </w:lvl>
    <w:lvl w:ilvl="1">
      <w:start w:val="1"/>
      <w:numFmt w:val="decimal"/>
      <w:pStyle w:val="CGCNumberedPara"/>
      <w:lvlText w:val="%2"/>
      <w:lvlJc w:val="left"/>
      <w:pPr>
        <w:tabs>
          <w:tab w:val="num" w:pos="567"/>
        </w:tabs>
        <w:ind w:left="567" w:hanging="567"/>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nsid w:val="16C95DEC"/>
    <w:multiLevelType w:val="multilevel"/>
    <w:tmpl w:val="09E854DC"/>
    <w:lvl w:ilvl="0">
      <w:start w:val="1"/>
      <w:numFmt w:val="bullet"/>
      <w:lvlText w:val=""/>
      <w:lvlJc w:val="left"/>
      <w:pPr>
        <w:tabs>
          <w:tab w:val="num" w:pos="1494"/>
        </w:tabs>
        <w:ind w:left="1701"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21C66C66"/>
    <w:multiLevelType w:val="multilevel"/>
    <w:tmpl w:val="5B74CF8C"/>
    <w:lvl w:ilvl="0">
      <w:start w:val="1"/>
      <w:numFmt w:val="bullet"/>
      <w:lvlText w:val=""/>
      <w:lvlJc w:val="left"/>
      <w:pPr>
        <w:tabs>
          <w:tab w:val="num" w:pos="1494"/>
        </w:tabs>
        <w:ind w:left="1701"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22AF3A2E"/>
    <w:multiLevelType w:val="multilevel"/>
    <w:tmpl w:val="CA8C0118"/>
    <w:lvl w:ilvl="0">
      <w:start w:val="1"/>
      <w:numFmt w:val="none"/>
      <w:lvlText w:val="%1."/>
      <w:lvlJc w:val="left"/>
      <w:pPr>
        <w:tabs>
          <w:tab w:val="num" w:pos="0"/>
        </w:tabs>
        <w:ind w:left="0" w:firstLine="0"/>
      </w:pPr>
      <w:rPr>
        <w:rFonts w:hint="default"/>
      </w:rPr>
    </w:lvl>
    <w:lvl w:ilvl="1">
      <w:start w:val="1"/>
      <w:numFmt w:val="none"/>
      <w:lvlText w:val="%2"/>
      <w:lvlJc w:val="left"/>
      <w:pPr>
        <w:tabs>
          <w:tab w:val="num" w:pos="720"/>
        </w:tabs>
        <w:ind w:left="720" w:firstLine="0"/>
      </w:pPr>
      <w:rPr>
        <w:rFonts w:hint="default"/>
      </w:rPr>
    </w:lvl>
    <w:lvl w:ilvl="2">
      <w:start w:val="1"/>
      <w:numFmt w:val="none"/>
      <w:lvlText w:val="%3"/>
      <w:lvlJc w:val="left"/>
      <w:pPr>
        <w:tabs>
          <w:tab w:val="num" w:pos="0"/>
        </w:tabs>
        <w:ind w:left="0" w:firstLine="0"/>
      </w:pPr>
      <w:rPr>
        <w:rFonts w:hint="default"/>
      </w:rPr>
    </w:lvl>
    <w:lvl w:ilvl="3">
      <w:start w:val="1"/>
      <w:numFmt w:val="none"/>
      <w:lvlText w:val="%4)"/>
      <w:lvlJc w:val="left"/>
      <w:pPr>
        <w:tabs>
          <w:tab w:val="num" w:pos="2160"/>
        </w:tabs>
        <w:ind w:left="2160" w:firstLine="0"/>
      </w:pPr>
      <w:rPr>
        <w:rFonts w:hint="default"/>
      </w:rPr>
    </w:lvl>
    <w:lvl w:ilvl="4">
      <w:start w:val="1"/>
      <w:numFmt w:val="none"/>
      <w:lvlText w:val="(%5)"/>
      <w:lvlJc w:val="left"/>
      <w:pPr>
        <w:tabs>
          <w:tab w:val="num" w:pos="288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6">
    <w:nsid w:val="2ACD32DD"/>
    <w:multiLevelType w:val="hybridMultilevel"/>
    <w:tmpl w:val="1FB83E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7">
    <w:nsid w:val="317A6023"/>
    <w:multiLevelType w:val="hybridMultilevel"/>
    <w:tmpl w:val="1262912E"/>
    <w:lvl w:ilvl="0" w:tplc="9B9083DC">
      <w:start w:val="1"/>
      <w:numFmt w:val="lowerRoman"/>
      <w:pStyle w:val="CGCNumeralList"/>
      <w:lvlText w:val="%1"/>
      <w:lvlJc w:val="left"/>
      <w:pPr>
        <w:ind w:left="2061"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4A27095"/>
    <w:multiLevelType w:val="hybridMultilevel"/>
    <w:tmpl w:val="B0B0C4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9">
    <w:nsid w:val="39CB5609"/>
    <w:multiLevelType w:val="hybridMultilevel"/>
    <w:tmpl w:val="24484DBE"/>
    <w:lvl w:ilvl="0" w:tplc="A1CEF810">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D0A6680"/>
    <w:multiLevelType w:val="multilevel"/>
    <w:tmpl w:val="646E338E"/>
    <w:lvl w:ilvl="0">
      <w:start w:val="1"/>
      <w:numFmt w:val="bullet"/>
      <w:lvlText w:val=""/>
      <w:lvlJc w:val="left"/>
      <w:pPr>
        <w:tabs>
          <w:tab w:val="num" w:pos="1494"/>
        </w:tabs>
        <w:ind w:left="1701"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3FE32354"/>
    <w:multiLevelType w:val="hybridMultilevel"/>
    <w:tmpl w:val="7D6053A6"/>
    <w:lvl w:ilvl="0" w:tplc="5FE44A6C">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CDF4199"/>
    <w:multiLevelType w:val="hybridMultilevel"/>
    <w:tmpl w:val="99062688"/>
    <w:lvl w:ilvl="0" w:tplc="F3F48994">
      <w:start w:val="1"/>
      <w:numFmt w:val="bullet"/>
      <w:pStyle w:val="CGCQuotationBullet"/>
      <w:lvlText w:val=""/>
      <w:lvlJc w:val="left"/>
      <w:pPr>
        <w:tabs>
          <w:tab w:val="num" w:pos="1701"/>
        </w:tabs>
        <w:ind w:left="1701" w:hanging="56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5D124923"/>
    <w:multiLevelType w:val="multilevel"/>
    <w:tmpl w:val="DA6AC07E"/>
    <w:lvl w:ilvl="0">
      <w:start w:val="1"/>
      <w:numFmt w:val="bullet"/>
      <w:lvlText w:val=""/>
      <w:lvlJc w:val="left"/>
      <w:pPr>
        <w:tabs>
          <w:tab w:val="num" w:pos="1627"/>
        </w:tabs>
        <w:ind w:left="1627"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5F120A6F"/>
    <w:multiLevelType w:val="multilevel"/>
    <w:tmpl w:val="EC6A24FE"/>
    <w:lvl w:ilvl="0">
      <w:start w:val="1"/>
      <w:numFmt w:val="bullet"/>
      <w:lvlText w:val=""/>
      <w:lvlJc w:val="left"/>
      <w:pPr>
        <w:tabs>
          <w:tab w:val="num" w:pos="927"/>
        </w:tabs>
        <w:ind w:left="1134"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60FE42A7"/>
    <w:multiLevelType w:val="hybridMultilevel"/>
    <w:tmpl w:val="E4B8FB9A"/>
    <w:lvl w:ilvl="0" w:tplc="18EA3C62">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9552687"/>
    <w:multiLevelType w:val="multilevel"/>
    <w:tmpl w:val="76E0CFF8"/>
    <w:lvl w:ilvl="0">
      <w:start w:val="1"/>
      <w:numFmt w:val="bullet"/>
      <w:lvlText w:val=""/>
      <w:lvlJc w:val="left"/>
      <w:pPr>
        <w:tabs>
          <w:tab w:val="num" w:pos="1503"/>
        </w:tabs>
        <w:ind w:left="1710"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6D517EA6"/>
    <w:multiLevelType w:val="multilevel"/>
    <w:tmpl w:val="8CEE0058"/>
    <w:lvl w:ilvl="0">
      <w:start w:val="1"/>
      <w:numFmt w:val="bullet"/>
      <w:pStyle w:val="CGCBulletlist"/>
      <w:lvlText w:val=""/>
      <w:lvlJc w:val="left"/>
      <w:pPr>
        <w:tabs>
          <w:tab w:val="num" w:pos="927"/>
        </w:tabs>
        <w:ind w:left="927" w:hanging="360"/>
      </w:pPr>
      <w:rPr>
        <w:rFonts w:ascii="Symbol" w:hAnsi="Symbol" w:hint="default"/>
      </w:rPr>
    </w:lvl>
    <w:lvl w:ilvl="1">
      <w:start w:val="1"/>
      <w:numFmt w:val="lowerLetter"/>
      <w:lvlText w:val="%2)"/>
      <w:lvlJc w:val="left"/>
      <w:pPr>
        <w:tabs>
          <w:tab w:val="num" w:pos="1593"/>
        </w:tabs>
        <w:ind w:left="1593" w:hanging="360"/>
      </w:pPr>
      <w:rPr>
        <w:rFonts w:hint="default"/>
      </w:rPr>
    </w:lvl>
    <w:lvl w:ilvl="2">
      <w:start w:val="1"/>
      <w:numFmt w:val="lowerRoman"/>
      <w:lvlText w:val="%3)"/>
      <w:lvlJc w:val="left"/>
      <w:pPr>
        <w:tabs>
          <w:tab w:val="num" w:pos="1953"/>
        </w:tabs>
        <w:ind w:left="1953" w:hanging="360"/>
      </w:pPr>
      <w:rPr>
        <w:rFonts w:hint="default"/>
      </w:rPr>
    </w:lvl>
    <w:lvl w:ilvl="3">
      <w:start w:val="1"/>
      <w:numFmt w:val="decimal"/>
      <w:lvlText w:val="(%4)"/>
      <w:lvlJc w:val="left"/>
      <w:pPr>
        <w:tabs>
          <w:tab w:val="num" w:pos="2313"/>
        </w:tabs>
        <w:ind w:left="2313" w:hanging="360"/>
      </w:pPr>
      <w:rPr>
        <w:rFonts w:hint="default"/>
      </w:rPr>
    </w:lvl>
    <w:lvl w:ilvl="4">
      <w:start w:val="1"/>
      <w:numFmt w:val="lowerLetter"/>
      <w:lvlText w:val="(%5)"/>
      <w:lvlJc w:val="left"/>
      <w:pPr>
        <w:tabs>
          <w:tab w:val="num" w:pos="2673"/>
        </w:tabs>
        <w:ind w:left="2673" w:hanging="360"/>
      </w:pPr>
      <w:rPr>
        <w:rFonts w:hint="default"/>
      </w:rPr>
    </w:lvl>
    <w:lvl w:ilvl="5">
      <w:start w:val="1"/>
      <w:numFmt w:val="lowerRoman"/>
      <w:lvlText w:val="(%6)"/>
      <w:lvlJc w:val="left"/>
      <w:pPr>
        <w:tabs>
          <w:tab w:val="num" w:pos="3033"/>
        </w:tabs>
        <w:ind w:left="3033" w:hanging="360"/>
      </w:pPr>
      <w:rPr>
        <w:rFonts w:hint="default"/>
      </w:rPr>
    </w:lvl>
    <w:lvl w:ilvl="6">
      <w:start w:val="1"/>
      <w:numFmt w:val="decimal"/>
      <w:lvlText w:val="%7."/>
      <w:lvlJc w:val="left"/>
      <w:pPr>
        <w:tabs>
          <w:tab w:val="num" w:pos="3393"/>
        </w:tabs>
        <w:ind w:left="3393" w:hanging="360"/>
      </w:pPr>
      <w:rPr>
        <w:rFonts w:hint="default"/>
      </w:rPr>
    </w:lvl>
    <w:lvl w:ilvl="7">
      <w:start w:val="1"/>
      <w:numFmt w:val="lowerLetter"/>
      <w:lvlText w:val="%8."/>
      <w:lvlJc w:val="left"/>
      <w:pPr>
        <w:tabs>
          <w:tab w:val="num" w:pos="3753"/>
        </w:tabs>
        <w:ind w:left="3753" w:hanging="360"/>
      </w:pPr>
      <w:rPr>
        <w:rFonts w:hint="default"/>
      </w:rPr>
    </w:lvl>
    <w:lvl w:ilvl="8">
      <w:start w:val="1"/>
      <w:numFmt w:val="lowerRoman"/>
      <w:lvlText w:val="%9."/>
      <w:lvlJc w:val="left"/>
      <w:pPr>
        <w:tabs>
          <w:tab w:val="num" w:pos="4113"/>
        </w:tabs>
        <w:ind w:left="4113" w:hanging="360"/>
      </w:pPr>
      <w:rPr>
        <w:rFonts w:hint="default"/>
      </w:rPr>
    </w:lvl>
  </w:abstractNum>
  <w:abstractNum w:abstractNumId="18">
    <w:nsid w:val="74B17A75"/>
    <w:multiLevelType w:val="hybridMultilevel"/>
    <w:tmpl w:val="7D521C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9">
    <w:nsid w:val="77D62F87"/>
    <w:multiLevelType w:val="hybridMultilevel"/>
    <w:tmpl w:val="E332B1EE"/>
    <w:lvl w:ilvl="0" w:tplc="7898E74C">
      <w:start w:val="1"/>
      <w:numFmt w:val="bullet"/>
      <w:pStyle w:val="CGCSubbulletlist"/>
      <w:lvlText w:val=""/>
      <w:lvlJc w:val="left"/>
      <w:pPr>
        <w:tabs>
          <w:tab w:val="num" w:pos="927"/>
        </w:tabs>
        <w:ind w:left="1134" w:firstLine="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7"/>
  </w:num>
  <w:num w:numId="3">
    <w:abstractNumId w:val="2"/>
  </w:num>
  <w:num w:numId="4">
    <w:abstractNumId w:val="19"/>
  </w:num>
  <w:num w:numId="5">
    <w:abstractNumId w:val="19"/>
  </w:num>
  <w:num w:numId="6">
    <w:abstractNumId w:val="5"/>
  </w:num>
  <w:num w:numId="7">
    <w:abstractNumId w:val="5"/>
  </w:num>
  <w:num w:numId="8">
    <w:abstractNumId w:val="5"/>
  </w:num>
  <w:num w:numId="9">
    <w:abstractNumId w:val="5"/>
  </w:num>
  <w:num w:numId="10">
    <w:abstractNumId w:val="17"/>
  </w:num>
  <w:num w:numId="11">
    <w:abstractNumId w:val="7"/>
  </w:num>
  <w:num w:numId="12">
    <w:abstractNumId w:val="2"/>
  </w:num>
  <w:num w:numId="13">
    <w:abstractNumId w:val="19"/>
  </w:num>
  <w:num w:numId="14">
    <w:abstractNumId w:val="5"/>
  </w:num>
  <w:num w:numId="15">
    <w:abstractNumId w:val="5"/>
  </w:num>
  <w:num w:numId="16">
    <w:abstractNumId w:val="5"/>
  </w:num>
  <w:num w:numId="17">
    <w:abstractNumId w:val="5"/>
  </w:num>
  <w:num w:numId="18">
    <w:abstractNumId w:val="0"/>
  </w:num>
  <w:num w:numId="19">
    <w:abstractNumId w:val="12"/>
  </w:num>
  <w:num w:numId="20">
    <w:abstractNumId w:val="13"/>
  </w:num>
  <w:num w:numId="21">
    <w:abstractNumId w:val="3"/>
  </w:num>
  <w:num w:numId="22">
    <w:abstractNumId w:val="10"/>
  </w:num>
  <w:num w:numId="23">
    <w:abstractNumId w:val="16"/>
  </w:num>
  <w:num w:numId="24">
    <w:abstractNumId w:val="4"/>
  </w:num>
  <w:num w:numId="25">
    <w:abstractNumId w:val="14"/>
  </w:num>
  <w:num w:numId="26">
    <w:abstractNumId w:val="2"/>
  </w:num>
  <w:num w:numId="27">
    <w:abstractNumId w:val="11"/>
  </w:num>
  <w:num w:numId="28">
    <w:abstractNumId w:val="15"/>
  </w:num>
  <w:num w:numId="29">
    <w:abstractNumId w:val="9"/>
  </w:num>
  <w:num w:numId="30">
    <w:abstractNumId w:val="7"/>
    <w:lvlOverride w:ilvl="0">
      <w:startOverride w:val="1"/>
    </w:lvlOverride>
  </w:num>
  <w:num w:numId="31">
    <w:abstractNumId w:val="17"/>
  </w:num>
  <w:num w:numId="32">
    <w:abstractNumId w:val="2"/>
  </w:num>
  <w:num w:numId="33">
    <w:abstractNumId w:val="7"/>
  </w:num>
  <w:num w:numId="34">
    <w:abstractNumId w:val="19"/>
  </w:num>
  <w:num w:numId="35">
    <w:abstractNumId w:val="12"/>
  </w:num>
  <w:num w:numId="36">
    <w:abstractNumId w:val="17"/>
  </w:num>
  <w:num w:numId="37">
    <w:abstractNumId w:val="2"/>
  </w:num>
  <w:num w:numId="38">
    <w:abstractNumId w:val="7"/>
  </w:num>
  <w:num w:numId="39">
    <w:abstractNumId w:val="19"/>
  </w:num>
  <w:num w:numId="40">
    <w:abstractNumId w:val="12"/>
  </w:num>
  <w:num w:numId="41">
    <w:abstractNumId w:val="18"/>
  </w:num>
  <w:num w:numId="42">
    <w:abstractNumId w:val="8"/>
  </w:num>
  <w:num w:numId="43">
    <w:abstractNumId w:val="6"/>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57"/>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4DE"/>
    <w:rsid w:val="00016FE0"/>
    <w:rsid w:val="000207CF"/>
    <w:rsid w:val="00022EA9"/>
    <w:rsid w:val="00024745"/>
    <w:rsid w:val="000318A8"/>
    <w:rsid w:val="00032F41"/>
    <w:rsid w:val="0004123E"/>
    <w:rsid w:val="00041748"/>
    <w:rsid w:val="00041E84"/>
    <w:rsid w:val="000424EA"/>
    <w:rsid w:val="00056373"/>
    <w:rsid w:val="00061111"/>
    <w:rsid w:val="000624BB"/>
    <w:rsid w:val="000648E8"/>
    <w:rsid w:val="00076F59"/>
    <w:rsid w:val="00093796"/>
    <w:rsid w:val="000A3898"/>
    <w:rsid w:val="000A52A1"/>
    <w:rsid w:val="000B2942"/>
    <w:rsid w:val="000B3557"/>
    <w:rsid w:val="000B64E3"/>
    <w:rsid w:val="000C0661"/>
    <w:rsid w:val="000C396F"/>
    <w:rsid w:val="000D1354"/>
    <w:rsid w:val="000D5B56"/>
    <w:rsid w:val="000D7C54"/>
    <w:rsid w:val="000E0210"/>
    <w:rsid w:val="000E6AA5"/>
    <w:rsid w:val="000E7F56"/>
    <w:rsid w:val="000F1CDA"/>
    <w:rsid w:val="000F5FCE"/>
    <w:rsid w:val="001039C2"/>
    <w:rsid w:val="001040AD"/>
    <w:rsid w:val="0011178C"/>
    <w:rsid w:val="00112CF0"/>
    <w:rsid w:val="001211AB"/>
    <w:rsid w:val="001218B8"/>
    <w:rsid w:val="00124ED1"/>
    <w:rsid w:val="00136497"/>
    <w:rsid w:val="00141BD1"/>
    <w:rsid w:val="00145326"/>
    <w:rsid w:val="00147115"/>
    <w:rsid w:val="001477CE"/>
    <w:rsid w:val="00166087"/>
    <w:rsid w:val="0016723A"/>
    <w:rsid w:val="00171A05"/>
    <w:rsid w:val="00172F3A"/>
    <w:rsid w:val="001730FD"/>
    <w:rsid w:val="00173798"/>
    <w:rsid w:val="00173BE6"/>
    <w:rsid w:val="00173E72"/>
    <w:rsid w:val="001807C0"/>
    <w:rsid w:val="001811DE"/>
    <w:rsid w:val="0018234C"/>
    <w:rsid w:val="00184D14"/>
    <w:rsid w:val="00187145"/>
    <w:rsid w:val="0019506D"/>
    <w:rsid w:val="001A1D7F"/>
    <w:rsid w:val="001B0110"/>
    <w:rsid w:val="001B3048"/>
    <w:rsid w:val="001B696E"/>
    <w:rsid w:val="001B6A56"/>
    <w:rsid w:val="001C469B"/>
    <w:rsid w:val="001C6A71"/>
    <w:rsid w:val="001D638B"/>
    <w:rsid w:val="001D6DFA"/>
    <w:rsid w:val="001E6180"/>
    <w:rsid w:val="001E674B"/>
    <w:rsid w:val="001E68FC"/>
    <w:rsid w:val="00204026"/>
    <w:rsid w:val="00211BEC"/>
    <w:rsid w:val="00212948"/>
    <w:rsid w:val="00217839"/>
    <w:rsid w:val="00225A3B"/>
    <w:rsid w:val="002261CF"/>
    <w:rsid w:val="0023081D"/>
    <w:rsid w:val="0023329C"/>
    <w:rsid w:val="00236DC0"/>
    <w:rsid w:val="002373A2"/>
    <w:rsid w:val="00242517"/>
    <w:rsid w:val="0024260B"/>
    <w:rsid w:val="0024401F"/>
    <w:rsid w:val="0024569B"/>
    <w:rsid w:val="00255B5A"/>
    <w:rsid w:val="002671A2"/>
    <w:rsid w:val="00267496"/>
    <w:rsid w:val="00275B68"/>
    <w:rsid w:val="002845EA"/>
    <w:rsid w:val="00286EBE"/>
    <w:rsid w:val="00295B70"/>
    <w:rsid w:val="00297315"/>
    <w:rsid w:val="002A2A08"/>
    <w:rsid w:val="002A2D93"/>
    <w:rsid w:val="002A4E42"/>
    <w:rsid w:val="002A77C3"/>
    <w:rsid w:val="002A79BF"/>
    <w:rsid w:val="002B10B0"/>
    <w:rsid w:val="002B169C"/>
    <w:rsid w:val="002B6646"/>
    <w:rsid w:val="002B6EFD"/>
    <w:rsid w:val="002B6F33"/>
    <w:rsid w:val="002B79F0"/>
    <w:rsid w:val="002B7F3E"/>
    <w:rsid w:val="002C1D9C"/>
    <w:rsid w:val="002C366F"/>
    <w:rsid w:val="002C4CA9"/>
    <w:rsid w:val="002D2270"/>
    <w:rsid w:val="002E25A8"/>
    <w:rsid w:val="002F04DE"/>
    <w:rsid w:val="002F1CD3"/>
    <w:rsid w:val="002F63FE"/>
    <w:rsid w:val="002F6E28"/>
    <w:rsid w:val="002F7E68"/>
    <w:rsid w:val="00302E5E"/>
    <w:rsid w:val="00307DEF"/>
    <w:rsid w:val="00311B02"/>
    <w:rsid w:val="00311D33"/>
    <w:rsid w:val="00313664"/>
    <w:rsid w:val="00314F90"/>
    <w:rsid w:val="00322507"/>
    <w:rsid w:val="0033102E"/>
    <w:rsid w:val="00331401"/>
    <w:rsid w:val="00333234"/>
    <w:rsid w:val="00335ED1"/>
    <w:rsid w:val="00337EF8"/>
    <w:rsid w:val="00342A60"/>
    <w:rsid w:val="0034379D"/>
    <w:rsid w:val="0034646D"/>
    <w:rsid w:val="00346748"/>
    <w:rsid w:val="00347BE5"/>
    <w:rsid w:val="003522E0"/>
    <w:rsid w:val="0035267F"/>
    <w:rsid w:val="0035580D"/>
    <w:rsid w:val="003639FB"/>
    <w:rsid w:val="00363BF7"/>
    <w:rsid w:val="00382AE5"/>
    <w:rsid w:val="00385A48"/>
    <w:rsid w:val="00390EDB"/>
    <w:rsid w:val="00391345"/>
    <w:rsid w:val="003929D2"/>
    <w:rsid w:val="00393FA5"/>
    <w:rsid w:val="003A27BB"/>
    <w:rsid w:val="003B673D"/>
    <w:rsid w:val="003C2577"/>
    <w:rsid w:val="003C3AFD"/>
    <w:rsid w:val="003C4448"/>
    <w:rsid w:val="003D3D91"/>
    <w:rsid w:val="003D4708"/>
    <w:rsid w:val="003D477A"/>
    <w:rsid w:val="003E6615"/>
    <w:rsid w:val="003E79F9"/>
    <w:rsid w:val="003F12E9"/>
    <w:rsid w:val="003F59F4"/>
    <w:rsid w:val="00404DCD"/>
    <w:rsid w:val="004077D6"/>
    <w:rsid w:val="004121E7"/>
    <w:rsid w:val="00414E51"/>
    <w:rsid w:val="00420F04"/>
    <w:rsid w:val="00423099"/>
    <w:rsid w:val="00424E79"/>
    <w:rsid w:val="0042661C"/>
    <w:rsid w:val="004274B3"/>
    <w:rsid w:val="00443EC1"/>
    <w:rsid w:val="00453264"/>
    <w:rsid w:val="00455928"/>
    <w:rsid w:val="00462B54"/>
    <w:rsid w:val="00463064"/>
    <w:rsid w:val="00472461"/>
    <w:rsid w:val="004809B8"/>
    <w:rsid w:val="004821B9"/>
    <w:rsid w:val="00491D88"/>
    <w:rsid w:val="0049605C"/>
    <w:rsid w:val="004965F7"/>
    <w:rsid w:val="004A7048"/>
    <w:rsid w:val="004B0A0A"/>
    <w:rsid w:val="004B1C4B"/>
    <w:rsid w:val="004B60CB"/>
    <w:rsid w:val="004C1CB5"/>
    <w:rsid w:val="004C7A43"/>
    <w:rsid w:val="004E0C32"/>
    <w:rsid w:val="004E769A"/>
    <w:rsid w:val="00500ACD"/>
    <w:rsid w:val="00504061"/>
    <w:rsid w:val="00505BAE"/>
    <w:rsid w:val="00506956"/>
    <w:rsid w:val="00515380"/>
    <w:rsid w:val="005176CA"/>
    <w:rsid w:val="00525AAC"/>
    <w:rsid w:val="00531091"/>
    <w:rsid w:val="00537A77"/>
    <w:rsid w:val="00541A14"/>
    <w:rsid w:val="00543F9C"/>
    <w:rsid w:val="00546D39"/>
    <w:rsid w:val="00550E84"/>
    <w:rsid w:val="00551368"/>
    <w:rsid w:val="005577B0"/>
    <w:rsid w:val="00562084"/>
    <w:rsid w:val="00570EED"/>
    <w:rsid w:val="005716FC"/>
    <w:rsid w:val="00575DEF"/>
    <w:rsid w:val="00583A33"/>
    <w:rsid w:val="005867D2"/>
    <w:rsid w:val="005946F6"/>
    <w:rsid w:val="005963CC"/>
    <w:rsid w:val="00596E19"/>
    <w:rsid w:val="005A241E"/>
    <w:rsid w:val="005A6FED"/>
    <w:rsid w:val="005B1BC4"/>
    <w:rsid w:val="005B6894"/>
    <w:rsid w:val="005B7947"/>
    <w:rsid w:val="005C066E"/>
    <w:rsid w:val="005C08BA"/>
    <w:rsid w:val="005C13B2"/>
    <w:rsid w:val="005C27E3"/>
    <w:rsid w:val="005C37CB"/>
    <w:rsid w:val="005C459C"/>
    <w:rsid w:val="005C5068"/>
    <w:rsid w:val="005D1A9F"/>
    <w:rsid w:val="005D52FA"/>
    <w:rsid w:val="005E266F"/>
    <w:rsid w:val="005E2EC8"/>
    <w:rsid w:val="005E5734"/>
    <w:rsid w:val="005E73CE"/>
    <w:rsid w:val="005F07DC"/>
    <w:rsid w:val="005F3CDA"/>
    <w:rsid w:val="005F64FB"/>
    <w:rsid w:val="0060251E"/>
    <w:rsid w:val="00602DDE"/>
    <w:rsid w:val="00611737"/>
    <w:rsid w:val="00614DE8"/>
    <w:rsid w:val="0061720D"/>
    <w:rsid w:val="00622669"/>
    <w:rsid w:val="006227A9"/>
    <w:rsid w:val="00622FE1"/>
    <w:rsid w:val="00625CE5"/>
    <w:rsid w:val="00633310"/>
    <w:rsid w:val="00635027"/>
    <w:rsid w:val="00644A7B"/>
    <w:rsid w:val="00646070"/>
    <w:rsid w:val="006556D9"/>
    <w:rsid w:val="00661C46"/>
    <w:rsid w:val="006652D3"/>
    <w:rsid w:val="00667CF3"/>
    <w:rsid w:val="006769C4"/>
    <w:rsid w:val="00677627"/>
    <w:rsid w:val="00677BD5"/>
    <w:rsid w:val="0068025E"/>
    <w:rsid w:val="00693C87"/>
    <w:rsid w:val="0069415D"/>
    <w:rsid w:val="006A05C7"/>
    <w:rsid w:val="006A607B"/>
    <w:rsid w:val="006A6E27"/>
    <w:rsid w:val="006A72B0"/>
    <w:rsid w:val="006B3E4D"/>
    <w:rsid w:val="006C52B9"/>
    <w:rsid w:val="006D1DFE"/>
    <w:rsid w:val="006D3641"/>
    <w:rsid w:val="006D7F82"/>
    <w:rsid w:val="006E6BC2"/>
    <w:rsid w:val="006E77BB"/>
    <w:rsid w:val="0070150E"/>
    <w:rsid w:val="00705DB8"/>
    <w:rsid w:val="00713225"/>
    <w:rsid w:val="0072512A"/>
    <w:rsid w:val="00731EE6"/>
    <w:rsid w:val="007355A6"/>
    <w:rsid w:val="00740A71"/>
    <w:rsid w:val="007477C5"/>
    <w:rsid w:val="00747938"/>
    <w:rsid w:val="007525BB"/>
    <w:rsid w:val="00762890"/>
    <w:rsid w:val="00762AFB"/>
    <w:rsid w:val="00765BA8"/>
    <w:rsid w:val="00766007"/>
    <w:rsid w:val="00766562"/>
    <w:rsid w:val="00770A26"/>
    <w:rsid w:val="007A1364"/>
    <w:rsid w:val="007A24A0"/>
    <w:rsid w:val="007A4AB2"/>
    <w:rsid w:val="007A5396"/>
    <w:rsid w:val="007A5E68"/>
    <w:rsid w:val="007B1BF7"/>
    <w:rsid w:val="007B6E35"/>
    <w:rsid w:val="007C404B"/>
    <w:rsid w:val="007C4BAE"/>
    <w:rsid w:val="007D1D3B"/>
    <w:rsid w:val="007D5960"/>
    <w:rsid w:val="007E114E"/>
    <w:rsid w:val="007E487F"/>
    <w:rsid w:val="007E4B2D"/>
    <w:rsid w:val="007E4EA7"/>
    <w:rsid w:val="007E587D"/>
    <w:rsid w:val="007E71E9"/>
    <w:rsid w:val="007F1D06"/>
    <w:rsid w:val="008010D7"/>
    <w:rsid w:val="00803443"/>
    <w:rsid w:val="0080680D"/>
    <w:rsid w:val="00812C05"/>
    <w:rsid w:val="0081322A"/>
    <w:rsid w:val="008162AB"/>
    <w:rsid w:val="00827F05"/>
    <w:rsid w:val="00843E6F"/>
    <w:rsid w:val="00846E4A"/>
    <w:rsid w:val="00851AF5"/>
    <w:rsid w:val="00851FB5"/>
    <w:rsid w:val="008647DE"/>
    <w:rsid w:val="00864B95"/>
    <w:rsid w:val="008800D3"/>
    <w:rsid w:val="00886BA3"/>
    <w:rsid w:val="00886CDD"/>
    <w:rsid w:val="0089214D"/>
    <w:rsid w:val="00893C0D"/>
    <w:rsid w:val="008A20DA"/>
    <w:rsid w:val="008B5C8F"/>
    <w:rsid w:val="008B5F16"/>
    <w:rsid w:val="008B7722"/>
    <w:rsid w:val="008C0E5C"/>
    <w:rsid w:val="008C58F9"/>
    <w:rsid w:val="008D348B"/>
    <w:rsid w:val="008E2BE4"/>
    <w:rsid w:val="008E6B4E"/>
    <w:rsid w:val="008E7970"/>
    <w:rsid w:val="008E7C34"/>
    <w:rsid w:val="008F0C36"/>
    <w:rsid w:val="008F377B"/>
    <w:rsid w:val="00915512"/>
    <w:rsid w:val="009233CC"/>
    <w:rsid w:val="009240D8"/>
    <w:rsid w:val="009360D7"/>
    <w:rsid w:val="009362C9"/>
    <w:rsid w:val="00942387"/>
    <w:rsid w:val="0094626F"/>
    <w:rsid w:val="009462D2"/>
    <w:rsid w:val="00960E0F"/>
    <w:rsid w:val="00961548"/>
    <w:rsid w:val="009652D5"/>
    <w:rsid w:val="009677F8"/>
    <w:rsid w:val="00971146"/>
    <w:rsid w:val="00972A9A"/>
    <w:rsid w:val="00991675"/>
    <w:rsid w:val="00992008"/>
    <w:rsid w:val="00996409"/>
    <w:rsid w:val="00996D00"/>
    <w:rsid w:val="009A03DC"/>
    <w:rsid w:val="009A6CF3"/>
    <w:rsid w:val="009B43BF"/>
    <w:rsid w:val="009B4A2D"/>
    <w:rsid w:val="009C1E0B"/>
    <w:rsid w:val="009C4AD8"/>
    <w:rsid w:val="009D049D"/>
    <w:rsid w:val="009D545A"/>
    <w:rsid w:val="009D6D44"/>
    <w:rsid w:val="009E22FA"/>
    <w:rsid w:val="009E4744"/>
    <w:rsid w:val="009E4EC9"/>
    <w:rsid w:val="009E5D5A"/>
    <w:rsid w:val="009F2262"/>
    <w:rsid w:val="009F4ADA"/>
    <w:rsid w:val="009F6A0D"/>
    <w:rsid w:val="00A07991"/>
    <w:rsid w:val="00A10CDE"/>
    <w:rsid w:val="00A15B4B"/>
    <w:rsid w:val="00A1680D"/>
    <w:rsid w:val="00A222C3"/>
    <w:rsid w:val="00A23AB0"/>
    <w:rsid w:val="00A266C5"/>
    <w:rsid w:val="00A309C6"/>
    <w:rsid w:val="00A32E4E"/>
    <w:rsid w:val="00A505DE"/>
    <w:rsid w:val="00A5327C"/>
    <w:rsid w:val="00A5721C"/>
    <w:rsid w:val="00A67913"/>
    <w:rsid w:val="00A81A94"/>
    <w:rsid w:val="00A9681E"/>
    <w:rsid w:val="00AA007A"/>
    <w:rsid w:val="00AB073E"/>
    <w:rsid w:val="00AB1A13"/>
    <w:rsid w:val="00AB4E9F"/>
    <w:rsid w:val="00AC19D0"/>
    <w:rsid w:val="00AC210F"/>
    <w:rsid w:val="00AC319E"/>
    <w:rsid w:val="00AE3A1E"/>
    <w:rsid w:val="00AE734F"/>
    <w:rsid w:val="00AF2656"/>
    <w:rsid w:val="00AF6110"/>
    <w:rsid w:val="00AF6AC6"/>
    <w:rsid w:val="00B00611"/>
    <w:rsid w:val="00B04354"/>
    <w:rsid w:val="00B11BF1"/>
    <w:rsid w:val="00B120EF"/>
    <w:rsid w:val="00B168F5"/>
    <w:rsid w:val="00B2085E"/>
    <w:rsid w:val="00B249FC"/>
    <w:rsid w:val="00B317E7"/>
    <w:rsid w:val="00B33A57"/>
    <w:rsid w:val="00B34083"/>
    <w:rsid w:val="00B37728"/>
    <w:rsid w:val="00B418D5"/>
    <w:rsid w:val="00B45C64"/>
    <w:rsid w:val="00B46A32"/>
    <w:rsid w:val="00B46B29"/>
    <w:rsid w:val="00B53547"/>
    <w:rsid w:val="00B53597"/>
    <w:rsid w:val="00B55D3E"/>
    <w:rsid w:val="00B570EC"/>
    <w:rsid w:val="00B62590"/>
    <w:rsid w:val="00B62C93"/>
    <w:rsid w:val="00B6729F"/>
    <w:rsid w:val="00B82627"/>
    <w:rsid w:val="00B90AA7"/>
    <w:rsid w:val="00B94335"/>
    <w:rsid w:val="00BA1D64"/>
    <w:rsid w:val="00BA65E5"/>
    <w:rsid w:val="00BB09DF"/>
    <w:rsid w:val="00BB3FC5"/>
    <w:rsid w:val="00BC2B3B"/>
    <w:rsid w:val="00BC4579"/>
    <w:rsid w:val="00BD3D24"/>
    <w:rsid w:val="00C0018A"/>
    <w:rsid w:val="00C00905"/>
    <w:rsid w:val="00C035B5"/>
    <w:rsid w:val="00C11ABD"/>
    <w:rsid w:val="00C14FB2"/>
    <w:rsid w:val="00C176AC"/>
    <w:rsid w:val="00C21EF9"/>
    <w:rsid w:val="00C222F7"/>
    <w:rsid w:val="00C24839"/>
    <w:rsid w:val="00C27C23"/>
    <w:rsid w:val="00C41C84"/>
    <w:rsid w:val="00C554D4"/>
    <w:rsid w:val="00C61B02"/>
    <w:rsid w:val="00C719A2"/>
    <w:rsid w:val="00C72165"/>
    <w:rsid w:val="00C734DE"/>
    <w:rsid w:val="00C83041"/>
    <w:rsid w:val="00C90B42"/>
    <w:rsid w:val="00C9475D"/>
    <w:rsid w:val="00C95056"/>
    <w:rsid w:val="00C951FD"/>
    <w:rsid w:val="00CA4EA3"/>
    <w:rsid w:val="00CA7F28"/>
    <w:rsid w:val="00CB0768"/>
    <w:rsid w:val="00CB131F"/>
    <w:rsid w:val="00CB4DCD"/>
    <w:rsid w:val="00CB4F2D"/>
    <w:rsid w:val="00CC1690"/>
    <w:rsid w:val="00CC665A"/>
    <w:rsid w:val="00CE04A0"/>
    <w:rsid w:val="00CE34DC"/>
    <w:rsid w:val="00D07FB4"/>
    <w:rsid w:val="00D21FA8"/>
    <w:rsid w:val="00D236B7"/>
    <w:rsid w:val="00D23E48"/>
    <w:rsid w:val="00D244BE"/>
    <w:rsid w:val="00D33D0D"/>
    <w:rsid w:val="00D43096"/>
    <w:rsid w:val="00D46AB2"/>
    <w:rsid w:val="00D47815"/>
    <w:rsid w:val="00D656EB"/>
    <w:rsid w:val="00D771FD"/>
    <w:rsid w:val="00D7796D"/>
    <w:rsid w:val="00D81B18"/>
    <w:rsid w:val="00D83541"/>
    <w:rsid w:val="00D86C88"/>
    <w:rsid w:val="00D93A16"/>
    <w:rsid w:val="00D9496D"/>
    <w:rsid w:val="00DA0768"/>
    <w:rsid w:val="00DA161A"/>
    <w:rsid w:val="00DA5A94"/>
    <w:rsid w:val="00DB2355"/>
    <w:rsid w:val="00DB3BB4"/>
    <w:rsid w:val="00DC0F02"/>
    <w:rsid w:val="00DC0F8D"/>
    <w:rsid w:val="00DC2284"/>
    <w:rsid w:val="00DC3CA4"/>
    <w:rsid w:val="00DE4578"/>
    <w:rsid w:val="00DF04EE"/>
    <w:rsid w:val="00DF3E35"/>
    <w:rsid w:val="00E03ED5"/>
    <w:rsid w:val="00E06243"/>
    <w:rsid w:val="00E07169"/>
    <w:rsid w:val="00E07A86"/>
    <w:rsid w:val="00E1688C"/>
    <w:rsid w:val="00E22665"/>
    <w:rsid w:val="00E30499"/>
    <w:rsid w:val="00E30B51"/>
    <w:rsid w:val="00E324BB"/>
    <w:rsid w:val="00E377E8"/>
    <w:rsid w:val="00E43464"/>
    <w:rsid w:val="00E45D5D"/>
    <w:rsid w:val="00E47A69"/>
    <w:rsid w:val="00E571BB"/>
    <w:rsid w:val="00E74435"/>
    <w:rsid w:val="00E758AD"/>
    <w:rsid w:val="00E77D4E"/>
    <w:rsid w:val="00E8526F"/>
    <w:rsid w:val="00E91860"/>
    <w:rsid w:val="00E954B7"/>
    <w:rsid w:val="00E96FDB"/>
    <w:rsid w:val="00EA107B"/>
    <w:rsid w:val="00EC16F1"/>
    <w:rsid w:val="00ED05D6"/>
    <w:rsid w:val="00ED0C6F"/>
    <w:rsid w:val="00ED2FCC"/>
    <w:rsid w:val="00EE5F75"/>
    <w:rsid w:val="00EF2722"/>
    <w:rsid w:val="00EF6805"/>
    <w:rsid w:val="00F00508"/>
    <w:rsid w:val="00F01E52"/>
    <w:rsid w:val="00F042DC"/>
    <w:rsid w:val="00F07099"/>
    <w:rsid w:val="00F105EA"/>
    <w:rsid w:val="00F11117"/>
    <w:rsid w:val="00F12541"/>
    <w:rsid w:val="00F22035"/>
    <w:rsid w:val="00F22D18"/>
    <w:rsid w:val="00F36C87"/>
    <w:rsid w:val="00F46927"/>
    <w:rsid w:val="00F50D8C"/>
    <w:rsid w:val="00F55854"/>
    <w:rsid w:val="00F56813"/>
    <w:rsid w:val="00F70110"/>
    <w:rsid w:val="00F72C93"/>
    <w:rsid w:val="00F80A88"/>
    <w:rsid w:val="00F823F5"/>
    <w:rsid w:val="00F9134D"/>
    <w:rsid w:val="00F9170D"/>
    <w:rsid w:val="00F94368"/>
    <w:rsid w:val="00F9494C"/>
    <w:rsid w:val="00FA15C8"/>
    <w:rsid w:val="00FA2D86"/>
    <w:rsid w:val="00FA348C"/>
    <w:rsid w:val="00FB0AD8"/>
    <w:rsid w:val="00FB4DBB"/>
    <w:rsid w:val="00FE2C17"/>
    <w:rsid w:val="00FE2DA3"/>
    <w:rsid w:val="00FF0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er" w:uiPriority="99"/>
    <w:lsdException w:name="footer" w:uiPriority="99"/>
    <w:lsdException w:name="Default Paragraph Font" w:uiPriority="1"/>
    <w:lsdException w:name="Strong" w:uiPriority="22" w:qFormat="1"/>
    <w:lsdException w:name="Emphasis" w:uiPriority="20"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622669"/>
    <w:pPr>
      <w:tabs>
        <w:tab w:val="left" w:pos="567"/>
      </w:tabs>
      <w:spacing w:after="80" w:line="320" w:lineRule="atLeast"/>
    </w:pPr>
    <w:rPr>
      <w:sz w:val="24"/>
    </w:rPr>
  </w:style>
  <w:style w:type="paragraph" w:styleId="Heading1">
    <w:name w:val="heading 1"/>
    <w:basedOn w:val="Normal"/>
    <w:next w:val="Heading2"/>
    <w:link w:val="Heading1Char"/>
    <w:uiPriority w:val="9"/>
    <w:qFormat/>
    <w:rsid w:val="00622669"/>
    <w:pPr>
      <w:keepNext/>
      <w:widowControl w:val="0"/>
      <w:pBdr>
        <w:bottom w:val="single" w:sz="4" w:space="1" w:color="auto"/>
      </w:pBdr>
      <w:spacing w:before="800" w:after="0" w:line="240" w:lineRule="auto"/>
      <w:outlineLvl w:val="0"/>
    </w:pPr>
    <w:rPr>
      <w:rFonts w:eastAsiaTheme="majorEastAsia" w:cstheme="majorBidi"/>
      <w:b/>
      <w:bCs/>
      <w:caps/>
      <w:color w:val="2C8558"/>
      <w:sz w:val="40"/>
      <w:szCs w:val="28"/>
    </w:rPr>
  </w:style>
  <w:style w:type="paragraph" w:styleId="Heading2">
    <w:name w:val="heading 2"/>
    <w:basedOn w:val="Normal"/>
    <w:next w:val="Heading3"/>
    <w:link w:val="Heading2Char"/>
    <w:uiPriority w:val="9"/>
    <w:qFormat/>
    <w:rsid w:val="00622669"/>
    <w:pPr>
      <w:keepNext/>
      <w:widowControl w:val="0"/>
      <w:spacing w:before="100" w:after="720" w:line="240" w:lineRule="auto"/>
      <w:outlineLvl w:val="1"/>
    </w:pPr>
    <w:rPr>
      <w:rFonts w:eastAsiaTheme="majorEastAsia" w:cstheme="majorBidi"/>
      <w:b/>
      <w:bCs/>
      <w:caps/>
      <w:color w:val="2C8558"/>
      <w:sz w:val="40"/>
      <w:szCs w:val="26"/>
    </w:rPr>
  </w:style>
  <w:style w:type="paragraph" w:styleId="Heading3">
    <w:name w:val="heading 3"/>
    <w:basedOn w:val="Normal"/>
    <w:next w:val="Heading4"/>
    <w:link w:val="Heading3Char"/>
    <w:uiPriority w:val="9"/>
    <w:qFormat/>
    <w:rsid w:val="00622669"/>
    <w:pPr>
      <w:keepNext/>
      <w:widowControl w:val="0"/>
      <w:spacing w:before="600" w:after="200" w:line="240" w:lineRule="auto"/>
      <w:outlineLvl w:val="2"/>
    </w:pPr>
    <w:rPr>
      <w:rFonts w:eastAsiaTheme="majorEastAsia" w:cstheme="majorBidi"/>
      <w:b/>
      <w:bCs/>
      <w:caps/>
      <w:color w:val="2C8558"/>
      <w:sz w:val="32"/>
    </w:rPr>
  </w:style>
  <w:style w:type="paragraph" w:styleId="Heading4">
    <w:name w:val="heading 4"/>
    <w:basedOn w:val="Normal"/>
    <w:next w:val="Heading5"/>
    <w:link w:val="Heading4Char"/>
    <w:uiPriority w:val="9"/>
    <w:qFormat/>
    <w:rsid w:val="00622669"/>
    <w:pPr>
      <w:keepNext/>
      <w:widowControl w:val="0"/>
      <w:spacing w:before="300" w:after="40" w:line="240" w:lineRule="auto"/>
      <w:outlineLvl w:val="3"/>
    </w:pPr>
    <w:rPr>
      <w:rFonts w:eastAsiaTheme="majorEastAsia" w:cstheme="majorBidi"/>
      <w:b/>
      <w:bCs/>
      <w:iCs/>
      <w:color w:val="2C8558"/>
      <w:sz w:val="32"/>
    </w:rPr>
  </w:style>
  <w:style w:type="paragraph" w:styleId="Heading5">
    <w:name w:val="heading 5"/>
    <w:basedOn w:val="Normal"/>
    <w:next w:val="Heading6"/>
    <w:link w:val="Heading5Char"/>
    <w:uiPriority w:val="9"/>
    <w:qFormat/>
    <w:rsid w:val="00622669"/>
    <w:pPr>
      <w:keepNext/>
      <w:tabs>
        <w:tab w:val="clear" w:pos="567"/>
      </w:tabs>
      <w:spacing w:before="300" w:after="40" w:line="240" w:lineRule="auto"/>
      <w:outlineLvl w:val="4"/>
    </w:pPr>
    <w:rPr>
      <w:rFonts w:eastAsiaTheme="majorEastAsia" w:cstheme="majorBidi"/>
      <w:b/>
      <w:i/>
      <w:color w:val="2C8558"/>
      <w:sz w:val="28"/>
    </w:rPr>
  </w:style>
  <w:style w:type="paragraph" w:styleId="Heading6">
    <w:name w:val="heading 6"/>
    <w:basedOn w:val="Normal"/>
    <w:next w:val="Normal"/>
    <w:link w:val="Heading6Char"/>
    <w:uiPriority w:val="9"/>
    <w:qFormat/>
    <w:rsid w:val="00622669"/>
    <w:pPr>
      <w:keepNext/>
      <w:keepLines/>
      <w:spacing w:before="120"/>
      <w:outlineLvl w:val="5"/>
    </w:pPr>
    <w:rPr>
      <w:rFonts w:eastAsiaTheme="majorEastAsia" w:cstheme="majorBidi"/>
      <w:b/>
      <w:i/>
      <w:iCs/>
      <w:color w:val="2C8558"/>
      <w:sz w:val="28"/>
    </w:rPr>
  </w:style>
  <w:style w:type="paragraph" w:styleId="Heading7">
    <w:name w:val="heading 7"/>
    <w:basedOn w:val="Normal"/>
    <w:next w:val="Normal"/>
    <w:link w:val="Heading7Char"/>
    <w:uiPriority w:val="9"/>
    <w:semiHidden/>
    <w:rsid w:val="0062266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Do not use),(Sub-section Nos)"/>
    <w:basedOn w:val="Normal"/>
    <w:next w:val="Normal"/>
    <w:semiHidden/>
    <w:rsid w:val="00765BA8"/>
    <w:pPr>
      <w:numPr>
        <w:ilvl w:val="7"/>
        <w:numId w:val="17"/>
      </w:numPr>
      <w:spacing w:before="240" w:after="60"/>
      <w:outlineLvl w:val="7"/>
    </w:pPr>
    <w:rPr>
      <w:rFonts w:ascii="Arial" w:hAnsi="Arial"/>
      <w:i/>
      <w:sz w:val="20"/>
      <w:szCs w:val="20"/>
    </w:rPr>
  </w:style>
  <w:style w:type="paragraph" w:styleId="Heading9">
    <w:name w:val="heading 9"/>
    <w:aliases w:val="Heading 9 (Do not use),(Subsubsection Nos)"/>
    <w:basedOn w:val="Normal"/>
    <w:next w:val="Normal"/>
    <w:semiHidden/>
    <w:rsid w:val="00765BA8"/>
    <w:pPr>
      <w:numPr>
        <w:ilvl w:val="8"/>
        <w:numId w:val="17"/>
      </w:num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622669"/>
    <w:pPr>
      <w:spacing w:after="0" w:line="240" w:lineRule="auto"/>
    </w:pPr>
    <w:rPr>
      <w:rFonts w:ascii="Tahoma" w:hAnsi="Tahoma" w:cs="Tahoma"/>
      <w:sz w:val="16"/>
      <w:szCs w:val="16"/>
    </w:rPr>
  </w:style>
  <w:style w:type="paragraph" w:styleId="Caption">
    <w:name w:val="caption"/>
    <w:basedOn w:val="Normal"/>
    <w:next w:val="Normal"/>
    <w:link w:val="CaptionChar"/>
    <w:rsid w:val="00622669"/>
    <w:pPr>
      <w:keepNext/>
      <w:keepLines/>
      <w:tabs>
        <w:tab w:val="clear" w:pos="567"/>
        <w:tab w:val="left" w:pos="1418"/>
      </w:tabs>
      <w:spacing w:before="240" w:after="120" w:line="240" w:lineRule="auto"/>
      <w:ind w:left="1418" w:hanging="1418"/>
    </w:pPr>
    <w:rPr>
      <w:b/>
      <w:bCs/>
      <w:szCs w:val="20"/>
    </w:rPr>
  </w:style>
  <w:style w:type="paragraph" w:customStyle="1" w:styleId="CGCBulletlist">
    <w:name w:val="CGC Bullet list"/>
    <w:aliases w:val="CGC List 1"/>
    <w:basedOn w:val="Normal"/>
    <w:qFormat/>
    <w:rsid w:val="00DC0F02"/>
    <w:pPr>
      <w:numPr>
        <w:numId w:val="36"/>
      </w:numPr>
      <w:tabs>
        <w:tab w:val="clear" w:pos="567"/>
        <w:tab w:val="clear" w:pos="927"/>
        <w:tab w:val="left" w:pos="1134"/>
      </w:tabs>
      <w:spacing w:before="80" w:line="300" w:lineRule="atLeast"/>
      <w:ind w:left="1134" w:hanging="567"/>
    </w:pPr>
    <w:rPr>
      <w:szCs w:val="20"/>
    </w:rPr>
  </w:style>
  <w:style w:type="paragraph" w:customStyle="1" w:styleId="CGCNumeralList">
    <w:name w:val="CGC Numeral List"/>
    <w:aliases w:val="CGC List 3"/>
    <w:basedOn w:val="Normal"/>
    <w:qFormat/>
    <w:rsid w:val="00622669"/>
    <w:pPr>
      <w:numPr>
        <w:numId w:val="38"/>
      </w:numPr>
      <w:tabs>
        <w:tab w:val="clear" w:pos="567"/>
      </w:tabs>
      <w:spacing w:line="300" w:lineRule="atLeast"/>
    </w:pPr>
    <w:rPr>
      <w:szCs w:val="20"/>
    </w:rPr>
  </w:style>
  <w:style w:type="paragraph" w:customStyle="1" w:styleId="CGCNumberedPara">
    <w:name w:val="CGC Numbered Para"/>
    <w:aliases w:val="CGC Para No"/>
    <w:basedOn w:val="Normal"/>
    <w:qFormat/>
    <w:rsid w:val="00622669"/>
    <w:pPr>
      <w:numPr>
        <w:ilvl w:val="1"/>
        <w:numId w:val="37"/>
      </w:numPr>
      <w:spacing w:before="120"/>
    </w:pPr>
    <w:rPr>
      <w:szCs w:val="24"/>
    </w:rPr>
  </w:style>
  <w:style w:type="paragraph" w:customStyle="1" w:styleId="CGCQuotation">
    <w:name w:val="CGC Quotation"/>
    <w:basedOn w:val="Normal"/>
    <w:next w:val="CGCNumberedPara"/>
    <w:rsid w:val="00622669"/>
    <w:pPr>
      <w:tabs>
        <w:tab w:val="clear" w:pos="567"/>
      </w:tabs>
      <w:spacing w:before="120" w:after="120" w:line="240" w:lineRule="auto"/>
      <w:ind w:left="1134" w:right="1134"/>
    </w:pPr>
    <w:rPr>
      <w:sz w:val="22"/>
      <w:szCs w:val="24"/>
    </w:rPr>
  </w:style>
  <w:style w:type="paragraph" w:customStyle="1" w:styleId="CGCSubbulletlist">
    <w:name w:val="CGC Sub bullet list"/>
    <w:aliases w:val="CGC List 2"/>
    <w:basedOn w:val="Normal"/>
    <w:qFormat/>
    <w:rsid w:val="00C21EF9"/>
    <w:pPr>
      <w:numPr>
        <w:numId w:val="39"/>
      </w:numPr>
      <w:tabs>
        <w:tab w:val="clear" w:pos="567"/>
        <w:tab w:val="clear" w:pos="927"/>
        <w:tab w:val="left" w:pos="1701"/>
      </w:tabs>
      <w:spacing w:line="300" w:lineRule="atLeast"/>
      <w:ind w:left="1701" w:hanging="567"/>
    </w:pPr>
    <w:rPr>
      <w:szCs w:val="20"/>
    </w:rPr>
  </w:style>
  <w:style w:type="paragraph" w:customStyle="1" w:styleId="CGCQuotationBullet">
    <w:name w:val="CGC Quotation Bullet"/>
    <w:basedOn w:val="CGCSubbulletlist"/>
    <w:rsid w:val="00622669"/>
    <w:pPr>
      <w:numPr>
        <w:numId w:val="40"/>
      </w:numPr>
      <w:ind w:right="1134"/>
    </w:pPr>
    <w:rPr>
      <w:sz w:val="22"/>
    </w:rPr>
  </w:style>
  <w:style w:type="paragraph" w:customStyle="1" w:styleId="CGCTableFootnote">
    <w:name w:val="CGC Table Footnote"/>
    <w:basedOn w:val="CGCNumberedPara"/>
    <w:next w:val="NoSpacing"/>
    <w:qFormat/>
    <w:rsid w:val="00622669"/>
    <w:pPr>
      <w:numPr>
        <w:ilvl w:val="0"/>
        <w:numId w:val="0"/>
      </w:numPr>
      <w:tabs>
        <w:tab w:val="left" w:pos="851"/>
      </w:tabs>
      <w:spacing w:before="0" w:after="0" w:line="240" w:lineRule="auto"/>
      <w:ind w:left="851" w:hanging="851"/>
    </w:pPr>
    <w:rPr>
      <w:sz w:val="20"/>
    </w:rPr>
  </w:style>
  <w:style w:type="paragraph" w:customStyle="1" w:styleId="CGCTableHeading">
    <w:name w:val="CGC Table Heading"/>
    <w:basedOn w:val="Normal"/>
    <w:next w:val="Normal"/>
    <w:qFormat/>
    <w:rsid w:val="00622669"/>
    <w:pPr>
      <w:keepNext/>
      <w:keepLines/>
      <w:tabs>
        <w:tab w:val="clear" w:pos="567"/>
        <w:tab w:val="left" w:pos="1420"/>
      </w:tabs>
      <w:spacing w:before="240" w:after="120" w:line="240" w:lineRule="auto"/>
      <w:ind w:left="1418" w:hanging="1418"/>
    </w:pPr>
    <w:rPr>
      <w:b/>
      <w:szCs w:val="20"/>
    </w:rPr>
  </w:style>
  <w:style w:type="paragraph" w:customStyle="1" w:styleId="TableRowNormal">
    <w:name w:val="TableRowNormal"/>
    <w:basedOn w:val="Normal"/>
    <w:rsid w:val="00765BA8"/>
    <w:pPr>
      <w:keepNext/>
      <w:keepLines/>
      <w:tabs>
        <w:tab w:val="left" w:pos="475"/>
        <w:tab w:val="left" w:pos="1440"/>
        <w:tab w:val="left" w:pos="2160"/>
        <w:tab w:val="left" w:pos="2880"/>
      </w:tabs>
      <w:spacing w:before="60" w:after="60" w:line="200" w:lineRule="atLeast"/>
      <w:ind w:left="144" w:hanging="144"/>
      <w:jc w:val="right"/>
    </w:pPr>
    <w:rPr>
      <w:sz w:val="20"/>
      <w:szCs w:val="20"/>
    </w:rPr>
  </w:style>
  <w:style w:type="paragraph" w:customStyle="1" w:styleId="CGCTableStub">
    <w:name w:val="CGC Table Stub"/>
    <w:basedOn w:val="Normal"/>
    <w:rsid w:val="00622669"/>
    <w:pPr>
      <w:keepNext/>
      <w:keepLines/>
      <w:tabs>
        <w:tab w:val="left" w:pos="284"/>
      </w:tabs>
      <w:spacing w:before="60" w:after="60" w:line="200" w:lineRule="atLeast"/>
    </w:pPr>
    <w:rPr>
      <w:sz w:val="20"/>
      <w:szCs w:val="20"/>
    </w:rPr>
  </w:style>
  <w:style w:type="character" w:styleId="CommentReference">
    <w:name w:val="annotation reference"/>
    <w:basedOn w:val="DefaultParagraphFont"/>
    <w:rsid w:val="00765BA8"/>
    <w:rPr>
      <w:sz w:val="16"/>
      <w:szCs w:val="16"/>
    </w:rPr>
  </w:style>
  <w:style w:type="paragraph" w:styleId="CommentText">
    <w:name w:val="annotation text"/>
    <w:basedOn w:val="Normal"/>
    <w:rsid w:val="00765BA8"/>
    <w:rPr>
      <w:sz w:val="20"/>
      <w:szCs w:val="20"/>
    </w:rPr>
  </w:style>
  <w:style w:type="paragraph" w:styleId="CommentSubject">
    <w:name w:val="annotation subject"/>
    <w:basedOn w:val="CommentText"/>
    <w:next w:val="CommentText"/>
    <w:rsid w:val="00765BA8"/>
    <w:rPr>
      <w:b/>
      <w:bCs/>
    </w:rPr>
  </w:style>
  <w:style w:type="paragraph" w:styleId="DocumentMap">
    <w:name w:val="Document Map"/>
    <w:basedOn w:val="Normal"/>
    <w:rsid w:val="00765BA8"/>
    <w:pPr>
      <w:shd w:val="clear" w:color="auto" w:fill="000080"/>
    </w:pPr>
    <w:rPr>
      <w:rFonts w:ascii="Tahoma" w:hAnsi="Tahoma" w:cs="Tahoma"/>
      <w:sz w:val="20"/>
      <w:szCs w:val="20"/>
    </w:rPr>
  </w:style>
  <w:style w:type="character" w:styleId="EndnoteReference">
    <w:name w:val="endnote reference"/>
    <w:basedOn w:val="DefaultParagraphFont"/>
    <w:rsid w:val="00765BA8"/>
    <w:rPr>
      <w:vertAlign w:val="superscript"/>
    </w:rPr>
  </w:style>
  <w:style w:type="paragraph" w:styleId="EndnoteText">
    <w:name w:val="endnote text"/>
    <w:basedOn w:val="Normal"/>
    <w:rsid w:val="00765BA8"/>
    <w:rPr>
      <w:sz w:val="20"/>
      <w:szCs w:val="20"/>
    </w:rPr>
  </w:style>
  <w:style w:type="paragraph" w:styleId="Footer">
    <w:name w:val="footer"/>
    <w:basedOn w:val="Normal"/>
    <w:link w:val="FooterChar"/>
    <w:uiPriority w:val="99"/>
    <w:unhideWhenUsed/>
    <w:rsid w:val="00622669"/>
    <w:pPr>
      <w:tabs>
        <w:tab w:val="clear" w:pos="567"/>
        <w:tab w:val="center" w:pos="4513"/>
        <w:tab w:val="right" w:pos="9026"/>
      </w:tabs>
      <w:spacing w:after="0" w:line="240" w:lineRule="auto"/>
    </w:pPr>
  </w:style>
  <w:style w:type="character" w:styleId="FootnoteReference">
    <w:name w:val="footnote reference"/>
    <w:basedOn w:val="DefaultParagraphFont"/>
    <w:rsid w:val="00765BA8"/>
    <w:rPr>
      <w:vertAlign w:val="superscript"/>
    </w:rPr>
  </w:style>
  <w:style w:type="paragraph" w:styleId="FootnoteText">
    <w:name w:val="footnote text"/>
    <w:basedOn w:val="Normal"/>
    <w:link w:val="FootnoteTextChar"/>
    <w:rsid w:val="00622669"/>
    <w:pPr>
      <w:spacing w:after="0" w:line="240" w:lineRule="auto"/>
      <w:ind w:left="567" w:hanging="567"/>
    </w:pPr>
    <w:rPr>
      <w:sz w:val="20"/>
      <w:szCs w:val="20"/>
    </w:rPr>
  </w:style>
  <w:style w:type="paragraph" w:styleId="Header">
    <w:name w:val="header"/>
    <w:basedOn w:val="Normal"/>
    <w:link w:val="HeaderChar"/>
    <w:uiPriority w:val="99"/>
    <w:unhideWhenUsed/>
    <w:rsid w:val="00622669"/>
    <w:pPr>
      <w:tabs>
        <w:tab w:val="clear" w:pos="567"/>
        <w:tab w:val="center" w:pos="4513"/>
        <w:tab w:val="right" w:pos="9026"/>
      </w:tabs>
      <w:spacing w:after="0" w:line="240" w:lineRule="auto"/>
    </w:pPr>
  </w:style>
  <w:style w:type="character" w:styleId="Hyperlink">
    <w:name w:val="Hyperlink"/>
    <w:basedOn w:val="DefaultParagraphFont"/>
    <w:rsid w:val="00765BA8"/>
    <w:rPr>
      <w:color w:val="0000FF"/>
      <w:u w:val="single"/>
    </w:rPr>
  </w:style>
  <w:style w:type="paragraph" w:styleId="Index1">
    <w:name w:val="index 1"/>
    <w:basedOn w:val="Normal"/>
    <w:rsid w:val="00212948"/>
  </w:style>
  <w:style w:type="paragraph" w:styleId="Index2">
    <w:name w:val="index 2"/>
    <w:basedOn w:val="Normal"/>
    <w:next w:val="Index1"/>
    <w:rsid w:val="00212948"/>
    <w:pPr>
      <w:ind w:left="284"/>
    </w:pPr>
  </w:style>
  <w:style w:type="paragraph" w:styleId="Index3">
    <w:name w:val="index 3"/>
    <w:basedOn w:val="Normal"/>
    <w:next w:val="Index1"/>
    <w:rsid w:val="00212948"/>
    <w:pPr>
      <w:ind w:left="567"/>
    </w:pPr>
  </w:style>
  <w:style w:type="paragraph" w:styleId="Index4">
    <w:name w:val="index 4"/>
    <w:basedOn w:val="Normal"/>
    <w:next w:val="Normal"/>
    <w:rsid w:val="00765BA8"/>
    <w:pPr>
      <w:ind w:left="880" w:hanging="220"/>
    </w:pPr>
  </w:style>
  <w:style w:type="paragraph" w:styleId="Index5">
    <w:name w:val="index 5"/>
    <w:basedOn w:val="Normal"/>
    <w:next w:val="Normal"/>
    <w:rsid w:val="00765BA8"/>
    <w:pPr>
      <w:ind w:left="1100" w:hanging="220"/>
    </w:pPr>
  </w:style>
  <w:style w:type="paragraph" w:styleId="Index6">
    <w:name w:val="index 6"/>
    <w:basedOn w:val="Normal"/>
    <w:next w:val="Normal"/>
    <w:rsid w:val="00765BA8"/>
    <w:pPr>
      <w:ind w:left="1320" w:hanging="220"/>
    </w:pPr>
  </w:style>
  <w:style w:type="paragraph" w:styleId="Index7">
    <w:name w:val="index 7"/>
    <w:basedOn w:val="Normal"/>
    <w:next w:val="Normal"/>
    <w:rsid w:val="00765BA8"/>
    <w:pPr>
      <w:ind w:left="1540" w:hanging="220"/>
    </w:pPr>
  </w:style>
  <w:style w:type="paragraph" w:styleId="Index8">
    <w:name w:val="index 8"/>
    <w:basedOn w:val="Normal"/>
    <w:next w:val="Normal"/>
    <w:rsid w:val="00765BA8"/>
    <w:pPr>
      <w:ind w:left="1760" w:hanging="220"/>
    </w:pPr>
  </w:style>
  <w:style w:type="paragraph" w:styleId="Index9">
    <w:name w:val="index 9"/>
    <w:basedOn w:val="Normal"/>
    <w:next w:val="Normal"/>
    <w:rsid w:val="00765BA8"/>
    <w:pPr>
      <w:ind w:left="1980" w:hanging="220"/>
    </w:pPr>
  </w:style>
  <w:style w:type="paragraph" w:styleId="IndexHeading">
    <w:name w:val="index heading"/>
    <w:basedOn w:val="Normal"/>
    <w:next w:val="Index1"/>
    <w:rsid w:val="00765BA8"/>
  </w:style>
  <w:style w:type="paragraph" w:styleId="List">
    <w:name w:val="List"/>
    <w:basedOn w:val="Normal"/>
    <w:rsid w:val="003A27BB"/>
    <w:pPr>
      <w:spacing w:line="300" w:lineRule="atLeast"/>
    </w:pPr>
  </w:style>
  <w:style w:type="paragraph" w:styleId="MacroText">
    <w:name w:val="macro"/>
    <w:rsid w:val="00765BA8"/>
    <w:pPr>
      <w:tabs>
        <w:tab w:val="left" w:pos="480"/>
        <w:tab w:val="left" w:pos="960"/>
        <w:tab w:val="left" w:pos="1440"/>
        <w:tab w:val="left" w:pos="1920"/>
        <w:tab w:val="left" w:pos="2400"/>
        <w:tab w:val="left" w:pos="2880"/>
        <w:tab w:val="left" w:pos="3360"/>
        <w:tab w:val="left" w:pos="3840"/>
        <w:tab w:val="left" w:pos="4320"/>
      </w:tabs>
      <w:spacing w:after="80" w:line="320" w:lineRule="atLeast"/>
    </w:pPr>
    <w:rPr>
      <w:rFonts w:ascii="Courier New" w:hAnsi="Courier New" w:cs="Courier New"/>
    </w:rPr>
  </w:style>
  <w:style w:type="character" w:styleId="PageNumber">
    <w:name w:val="page number"/>
    <w:basedOn w:val="DefaultParagraphFont"/>
    <w:rsid w:val="00765BA8"/>
  </w:style>
  <w:style w:type="paragraph" w:customStyle="1" w:styleId="Single">
    <w:name w:val="Single"/>
    <w:basedOn w:val="Normal"/>
    <w:next w:val="CGCNumberedPara"/>
    <w:rsid w:val="00765BA8"/>
    <w:pPr>
      <w:spacing w:after="0" w:line="240" w:lineRule="auto"/>
    </w:pPr>
  </w:style>
  <w:style w:type="table" w:styleId="TableGrid">
    <w:name w:val="Table Grid"/>
    <w:basedOn w:val="TableNormal"/>
    <w:uiPriority w:val="59"/>
    <w:rsid w:val="00622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rsid w:val="00765BA8"/>
    <w:pPr>
      <w:tabs>
        <w:tab w:val="clear" w:pos="567"/>
      </w:tabs>
      <w:ind w:left="220" w:hanging="220"/>
    </w:pPr>
  </w:style>
  <w:style w:type="paragraph" w:styleId="TableofFigures">
    <w:name w:val="table of figures"/>
    <w:basedOn w:val="Normal"/>
    <w:next w:val="Normal"/>
    <w:rsid w:val="00765BA8"/>
    <w:pPr>
      <w:tabs>
        <w:tab w:val="clear" w:pos="567"/>
      </w:tabs>
    </w:pPr>
  </w:style>
  <w:style w:type="paragraph" w:customStyle="1" w:styleId="TableColHeadings">
    <w:name w:val="TableColHeadings"/>
    <w:basedOn w:val="Normal"/>
    <w:rsid w:val="00765BA8"/>
    <w:pPr>
      <w:keepNext/>
      <w:keepLines/>
      <w:tabs>
        <w:tab w:val="left" w:pos="475"/>
        <w:tab w:val="left" w:pos="1440"/>
        <w:tab w:val="left" w:pos="2160"/>
        <w:tab w:val="left" w:pos="2880"/>
      </w:tabs>
      <w:spacing w:before="60" w:after="60" w:line="240" w:lineRule="auto"/>
      <w:jc w:val="right"/>
    </w:pPr>
    <w:rPr>
      <w:sz w:val="20"/>
      <w:szCs w:val="20"/>
    </w:rPr>
  </w:style>
  <w:style w:type="paragraph" w:customStyle="1" w:styleId="TableRowUnits">
    <w:name w:val="TableRowUnits"/>
    <w:basedOn w:val="Normal"/>
    <w:rsid w:val="00765BA8"/>
    <w:pPr>
      <w:keepNext/>
      <w:keepLines/>
      <w:tabs>
        <w:tab w:val="left" w:pos="475"/>
        <w:tab w:val="left" w:pos="1440"/>
        <w:tab w:val="left" w:pos="2160"/>
        <w:tab w:val="left" w:pos="2880"/>
      </w:tabs>
      <w:spacing w:after="0" w:line="240" w:lineRule="auto"/>
      <w:jc w:val="right"/>
    </w:pPr>
    <w:rPr>
      <w:sz w:val="20"/>
      <w:szCs w:val="20"/>
    </w:rPr>
  </w:style>
  <w:style w:type="paragraph" w:styleId="TOAHeading">
    <w:name w:val="toa heading"/>
    <w:basedOn w:val="Normal"/>
    <w:next w:val="Normal"/>
    <w:rsid w:val="003A27BB"/>
    <w:pPr>
      <w:spacing w:before="120"/>
    </w:pPr>
    <w:rPr>
      <w:rFonts w:cs="Arial"/>
      <w:b/>
      <w:bCs/>
    </w:rPr>
  </w:style>
  <w:style w:type="paragraph" w:styleId="TOC1">
    <w:name w:val="toc 1"/>
    <w:basedOn w:val="Normal"/>
    <w:next w:val="Normal"/>
    <w:rsid w:val="00996409"/>
    <w:pPr>
      <w:tabs>
        <w:tab w:val="clear" w:pos="567"/>
        <w:tab w:val="right" w:pos="8942"/>
      </w:tabs>
      <w:spacing w:before="120" w:after="120"/>
    </w:pPr>
    <w:rPr>
      <w:b/>
      <w:bCs/>
      <w:caps/>
      <w:szCs w:val="20"/>
    </w:rPr>
  </w:style>
  <w:style w:type="paragraph" w:styleId="TOC2">
    <w:name w:val="toc 2"/>
    <w:basedOn w:val="Normal"/>
    <w:next w:val="Normal"/>
    <w:rsid w:val="006A72B0"/>
    <w:pPr>
      <w:tabs>
        <w:tab w:val="clear" w:pos="567"/>
        <w:tab w:val="right" w:pos="8942"/>
      </w:tabs>
      <w:spacing w:after="0"/>
      <w:ind w:left="851"/>
    </w:pPr>
    <w:rPr>
      <w:szCs w:val="20"/>
    </w:rPr>
  </w:style>
  <w:style w:type="paragraph" w:styleId="TOC3">
    <w:name w:val="toc 3"/>
    <w:basedOn w:val="Normal"/>
    <w:next w:val="Normal"/>
    <w:rsid w:val="00996409"/>
    <w:pPr>
      <w:tabs>
        <w:tab w:val="clear" w:pos="567"/>
        <w:tab w:val="right" w:pos="8942"/>
      </w:tabs>
      <w:spacing w:after="0"/>
      <w:ind w:left="567"/>
    </w:pPr>
    <w:rPr>
      <w:iCs/>
      <w:caps/>
    </w:rPr>
  </w:style>
  <w:style w:type="paragraph" w:styleId="TOC4">
    <w:name w:val="toc 4"/>
    <w:basedOn w:val="Normal"/>
    <w:next w:val="Normal"/>
    <w:rsid w:val="00996409"/>
    <w:pPr>
      <w:tabs>
        <w:tab w:val="clear" w:pos="567"/>
        <w:tab w:val="right" w:pos="8942"/>
      </w:tabs>
      <w:spacing w:after="0"/>
      <w:ind w:left="1134"/>
    </w:pPr>
  </w:style>
  <w:style w:type="paragraph" w:styleId="TOC5">
    <w:name w:val="toc 5"/>
    <w:basedOn w:val="Normal"/>
    <w:next w:val="Normal"/>
    <w:rsid w:val="00765BA8"/>
    <w:pPr>
      <w:tabs>
        <w:tab w:val="clear" w:pos="567"/>
      </w:tabs>
      <w:spacing w:after="0"/>
      <w:ind w:left="1701"/>
    </w:pPr>
    <w:rPr>
      <w:sz w:val="18"/>
      <w:szCs w:val="18"/>
    </w:rPr>
  </w:style>
  <w:style w:type="paragraph" w:styleId="TOC6">
    <w:name w:val="toc 6"/>
    <w:basedOn w:val="Normal"/>
    <w:next w:val="Normal"/>
    <w:rsid w:val="00765BA8"/>
    <w:pPr>
      <w:tabs>
        <w:tab w:val="clear" w:pos="567"/>
      </w:tabs>
      <w:spacing w:after="0"/>
      <w:ind w:left="1100"/>
    </w:pPr>
    <w:rPr>
      <w:sz w:val="18"/>
      <w:szCs w:val="18"/>
    </w:rPr>
  </w:style>
  <w:style w:type="paragraph" w:styleId="TOC7">
    <w:name w:val="toc 7"/>
    <w:basedOn w:val="Normal"/>
    <w:next w:val="Normal"/>
    <w:rsid w:val="00765BA8"/>
    <w:pPr>
      <w:tabs>
        <w:tab w:val="clear" w:pos="567"/>
      </w:tabs>
      <w:spacing w:after="0"/>
      <w:ind w:left="1320"/>
    </w:pPr>
    <w:rPr>
      <w:sz w:val="18"/>
      <w:szCs w:val="18"/>
    </w:rPr>
  </w:style>
  <w:style w:type="paragraph" w:styleId="TOC8">
    <w:name w:val="toc 8"/>
    <w:basedOn w:val="Normal"/>
    <w:next w:val="Normal"/>
    <w:rsid w:val="00765BA8"/>
    <w:pPr>
      <w:tabs>
        <w:tab w:val="clear" w:pos="567"/>
      </w:tabs>
      <w:spacing w:after="0"/>
      <w:ind w:left="1540"/>
    </w:pPr>
    <w:rPr>
      <w:sz w:val="18"/>
      <w:szCs w:val="18"/>
    </w:rPr>
  </w:style>
  <w:style w:type="paragraph" w:styleId="TOC9">
    <w:name w:val="toc 9"/>
    <w:basedOn w:val="Normal"/>
    <w:next w:val="Normal"/>
    <w:rsid w:val="00765BA8"/>
    <w:pPr>
      <w:tabs>
        <w:tab w:val="clear" w:pos="567"/>
      </w:tabs>
      <w:spacing w:after="0"/>
      <w:ind w:left="1760"/>
    </w:pPr>
    <w:rPr>
      <w:sz w:val="18"/>
      <w:szCs w:val="18"/>
    </w:rPr>
  </w:style>
  <w:style w:type="character" w:customStyle="1" w:styleId="Heading1Char">
    <w:name w:val="Heading 1 Char"/>
    <w:basedOn w:val="DefaultParagraphFont"/>
    <w:link w:val="Heading1"/>
    <w:uiPriority w:val="9"/>
    <w:rsid w:val="00622669"/>
    <w:rPr>
      <w:rFonts w:eastAsiaTheme="majorEastAsia" w:cstheme="majorBidi"/>
      <w:b/>
      <w:bCs/>
      <w:caps/>
      <w:color w:val="2C8558"/>
      <w:sz w:val="40"/>
      <w:szCs w:val="28"/>
    </w:rPr>
  </w:style>
  <w:style w:type="character" w:customStyle="1" w:styleId="Heading2Char">
    <w:name w:val="Heading 2 Char"/>
    <w:basedOn w:val="DefaultParagraphFont"/>
    <w:link w:val="Heading2"/>
    <w:uiPriority w:val="9"/>
    <w:rsid w:val="00622669"/>
    <w:rPr>
      <w:rFonts w:eastAsiaTheme="majorEastAsia" w:cstheme="majorBidi"/>
      <w:b/>
      <w:bCs/>
      <w:caps/>
      <w:color w:val="2C8558"/>
      <w:sz w:val="40"/>
      <w:szCs w:val="26"/>
    </w:rPr>
  </w:style>
  <w:style w:type="character" w:customStyle="1" w:styleId="Heading3Char">
    <w:name w:val="Heading 3 Char"/>
    <w:basedOn w:val="DefaultParagraphFont"/>
    <w:link w:val="Heading3"/>
    <w:uiPriority w:val="9"/>
    <w:rsid w:val="00622669"/>
    <w:rPr>
      <w:rFonts w:eastAsiaTheme="majorEastAsia" w:cstheme="majorBidi"/>
      <w:b/>
      <w:bCs/>
      <w:caps/>
      <w:color w:val="2C8558"/>
      <w:sz w:val="32"/>
    </w:rPr>
  </w:style>
  <w:style w:type="character" w:customStyle="1" w:styleId="Heading4Char">
    <w:name w:val="Heading 4 Char"/>
    <w:basedOn w:val="DefaultParagraphFont"/>
    <w:link w:val="Heading4"/>
    <w:uiPriority w:val="9"/>
    <w:rsid w:val="00622669"/>
    <w:rPr>
      <w:rFonts w:eastAsiaTheme="majorEastAsia" w:cstheme="majorBidi"/>
      <w:b/>
      <w:bCs/>
      <w:iCs/>
      <w:color w:val="2C8558"/>
      <w:sz w:val="32"/>
    </w:rPr>
  </w:style>
  <w:style w:type="character" w:customStyle="1" w:styleId="Heading5Char">
    <w:name w:val="Heading 5 Char"/>
    <w:basedOn w:val="DefaultParagraphFont"/>
    <w:link w:val="Heading5"/>
    <w:uiPriority w:val="9"/>
    <w:rsid w:val="00622669"/>
    <w:rPr>
      <w:rFonts w:eastAsiaTheme="majorEastAsia" w:cstheme="majorBidi"/>
      <w:b/>
      <w:i/>
      <w:color w:val="2C8558"/>
      <w:sz w:val="28"/>
    </w:rPr>
  </w:style>
  <w:style w:type="paragraph" w:styleId="NoSpacing">
    <w:name w:val="No Spacing"/>
    <w:link w:val="NoSpacingChar"/>
    <w:uiPriority w:val="1"/>
    <w:qFormat/>
    <w:rsid w:val="00622669"/>
    <w:pPr>
      <w:tabs>
        <w:tab w:val="left" w:pos="567"/>
      </w:tabs>
      <w:spacing w:after="0" w:line="240" w:lineRule="auto"/>
    </w:pPr>
    <w:rPr>
      <w:sz w:val="24"/>
    </w:rPr>
  </w:style>
  <w:style w:type="character" w:customStyle="1" w:styleId="NoSpacingChar">
    <w:name w:val="No Spacing Char"/>
    <w:basedOn w:val="DefaultParagraphFont"/>
    <w:link w:val="NoSpacing"/>
    <w:uiPriority w:val="1"/>
    <w:rsid w:val="00F9170D"/>
    <w:rPr>
      <w:sz w:val="24"/>
    </w:rPr>
  </w:style>
  <w:style w:type="paragraph" w:styleId="ListParagraph">
    <w:name w:val="List Paragraph"/>
    <w:basedOn w:val="Normal"/>
    <w:uiPriority w:val="34"/>
    <w:qFormat/>
    <w:rsid w:val="00622669"/>
    <w:pPr>
      <w:tabs>
        <w:tab w:val="clear" w:pos="567"/>
      </w:tabs>
      <w:spacing w:line="300" w:lineRule="atLeast"/>
      <w:ind w:left="1134"/>
    </w:pPr>
    <w:rPr>
      <w:szCs w:val="24"/>
    </w:rPr>
  </w:style>
  <w:style w:type="paragraph" w:styleId="TOCHeading">
    <w:name w:val="TOC Heading"/>
    <w:basedOn w:val="Heading1"/>
    <w:next w:val="Normal"/>
    <w:uiPriority w:val="39"/>
    <w:semiHidden/>
    <w:unhideWhenUsed/>
    <w:qFormat/>
    <w:rsid w:val="00F9170D"/>
    <w:pPr>
      <w:keepLines/>
      <w:pBdr>
        <w:bottom w:val="none" w:sz="0" w:space="0" w:color="auto"/>
      </w:pBdr>
      <w:spacing w:before="480" w:line="320" w:lineRule="atLeast"/>
      <w:outlineLvl w:val="9"/>
    </w:pPr>
    <w:rPr>
      <w:rFonts w:asciiTheme="majorHAnsi" w:hAnsiTheme="majorHAnsi"/>
      <w:caps w:val="0"/>
      <w:color w:val="365F91" w:themeColor="accent1" w:themeShade="BF"/>
      <w:sz w:val="28"/>
    </w:rPr>
  </w:style>
  <w:style w:type="character" w:customStyle="1" w:styleId="FooterChar">
    <w:name w:val="Footer Char"/>
    <w:basedOn w:val="DefaultParagraphFont"/>
    <w:link w:val="Footer"/>
    <w:uiPriority w:val="99"/>
    <w:rsid w:val="00622669"/>
    <w:rPr>
      <w:sz w:val="24"/>
    </w:rPr>
  </w:style>
  <w:style w:type="character" w:customStyle="1" w:styleId="HeaderChar">
    <w:name w:val="Header Char"/>
    <w:basedOn w:val="DefaultParagraphFont"/>
    <w:link w:val="Header"/>
    <w:uiPriority w:val="99"/>
    <w:rsid w:val="00622669"/>
    <w:rPr>
      <w:sz w:val="24"/>
    </w:rPr>
  </w:style>
  <w:style w:type="paragraph" w:customStyle="1" w:styleId="CGCDataCaption">
    <w:name w:val="CGC Data Caption"/>
    <w:basedOn w:val="CGCTableFootnote"/>
    <w:next w:val="NoSpacing"/>
    <w:link w:val="DataCaptionChar"/>
    <w:qFormat/>
    <w:rsid w:val="00622669"/>
  </w:style>
  <w:style w:type="character" w:customStyle="1" w:styleId="CaptionChar">
    <w:name w:val="Caption Char"/>
    <w:basedOn w:val="DefaultParagraphFont"/>
    <w:link w:val="Caption"/>
    <w:rsid w:val="00622669"/>
    <w:rPr>
      <w:b/>
      <w:bCs/>
      <w:sz w:val="24"/>
      <w:szCs w:val="20"/>
    </w:rPr>
  </w:style>
  <w:style w:type="character" w:customStyle="1" w:styleId="DataCaptionChar">
    <w:name w:val="Data Caption Char"/>
    <w:basedOn w:val="DefaultParagraphFont"/>
    <w:link w:val="CGCDataCaption"/>
    <w:rsid w:val="00622669"/>
    <w:rPr>
      <w:sz w:val="20"/>
      <w:szCs w:val="24"/>
    </w:rPr>
  </w:style>
  <w:style w:type="character" w:customStyle="1" w:styleId="BalloonTextChar">
    <w:name w:val="Balloon Text Char"/>
    <w:basedOn w:val="DefaultParagraphFont"/>
    <w:link w:val="BalloonText"/>
    <w:uiPriority w:val="99"/>
    <w:rsid w:val="00622669"/>
    <w:rPr>
      <w:rFonts w:ascii="Tahoma" w:hAnsi="Tahoma" w:cs="Tahoma"/>
      <w:sz w:val="16"/>
      <w:szCs w:val="16"/>
    </w:rPr>
  </w:style>
  <w:style w:type="character" w:customStyle="1" w:styleId="FootnoteTextChar">
    <w:name w:val="Footnote Text Char"/>
    <w:basedOn w:val="DefaultParagraphFont"/>
    <w:link w:val="FootnoteText"/>
    <w:rsid w:val="00622669"/>
    <w:rPr>
      <w:sz w:val="20"/>
      <w:szCs w:val="20"/>
    </w:rPr>
  </w:style>
  <w:style w:type="character" w:customStyle="1" w:styleId="Heading6Char">
    <w:name w:val="Heading 6 Char"/>
    <w:basedOn w:val="DefaultParagraphFont"/>
    <w:link w:val="Heading6"/>
    <w:uiPriority w:val="9"/>
    <w:rsid w:val="00622669"/>
    <w:rPr>
      <w:rFonts w:eastAsiaTheme="majorEastAsia" w:cstheme="majorBidi"/>
      <w:b/>
      <w:i/>
      <w:iCs/>
      <w:color w:val="2C8558"/>
      <w:sz w:val="28"/>
    </w:rPr>
  </w:style>
  <w:style w:type="character" w:customStyle="1" w:styleId="Heading7Char">
    <w:name w:val="Heading 7 Char"/>
    <w:basedOn w:val="DefaultParagraphFont"/>
    <w:link w:val="Heading7"/>
    <w:uiPriority w:val="9"/>
    <w:semiHidden/>
    <w:rsid w:val="00622669"/>
    <w:rPr>
      <w:rFonts w:asciiTheme="majorHAnsi" w:eastAsiaTheme="majorEastAsia" w:hAnsiTheme="majorHAnsi" w:cstheme="majorBidi"/>
      <w:i/>
      <w:iCs/>
      <w:color w:val="404040" w:themeColor="text1" w:themeTint="BF"/>
      <w:sz w:val="24"/>
    </w:rPr>
  </w:style>
  <w:style w:type="character" w:customStyle="1" w:styleId="apple-converted-space">
    <w:name w:val="apple-converted-space"/>
    <w:basedOn w:val="DefaultParagraphFont"/>
    <w:rsid w:val="00762890"/>
  </w:style>
  <w:style w:type="character" w:styleId="Emphasis">
    <w:name w:val="Emphasis"/>
    <w:basedOn w:val="DefaultParagraphFont"/>
    <w:uiPriority w:val="20"/>
    <w:qFormat/>
    <w:rsid w:val="00762890"/>
    <w:rPr>
      <w:i/>
      <w:iCs/>
    </w:rPr>
  </w:style>
  <w:style w:type="character" w:styleId="Strong">
    <w:name w:val="Strong"/>
    <w:basedOn w:val="DefaultParagraphFont"/>
    <w:uiPriority w:val="22"/>
    <w:qFormat/>
    <w:rsid w:val="00B120E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er" w:uiPriority="99"/>
    <w:lsdException w:name="footer" w:uiPriority="99"/>
    <w:lsdException w:name="Default Paragraph Font" w:uiPriority="1"/>
    <w:lsdException w:name="Strong" w:uiPriority="22" w:qFormat="1"/>
    <w:lsdException w:name="Emphasis" w:uiPriority="20"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622669"/>
    <w:pPr>
      <w:tabs>
        <w:tab w:val="left" w:pos="567"/>
      </w:tabs>
      <w:spacing w:after="80" w:line="320" w:lineRule="atLeast"/>
    </w:pPr>
    <w:rPr>
      <w:sz w:val="24"/>
    </w:rPr>
  </w:style>
  <w:style w:type="paragraph" w:styleId="Heading1">
    <w:name w:val="heading 1"/>
    <w:basedOn w:val="Normal"/>
    <w:next w:val="Heading2"/>
    <w:link w:val="Heading1Char"/>
    <w:uiPriority w:val="9"/>
    <w:qFormat/>
    <w:rsid w:val="00622669"/>
    <w:pPr>
      <w:keepNext/>
      <w:widowControl w:val="0"/>
      <w:pBdr>
        <w:bottom w:val="single" w:sz="4" w:space="1" w:color="auto"/>
      </w:pBdr>
      <w:spacing w:before="800" w:after="0" w:line="240" w:lineRule="auto"/>
      <w:outlineLvl w:val="0"/>
    </w:pPr>
    <w:rPr>
      <w:rFonts w:eastAsiaTheme="majorEastAsia" w:cstheme="majorBidi"/>
      <w:b/>
      <w:bCs/>
      <w:caps/>
      <w:color w:val="2C8558"/>
      <w:sz w:val="40"/>
      <w:szCs w:val="28"/>
    </w:rPr>
  </w:style>
  <w:style w:type="paragraph" w:styleId="Heading2">
    <w:name w:val="heading 2"/>
    <w:basedOn w:val="Normal"/>
    <w:next w:val="Heading3"/>
    <w:link w:val="Heading2Char"/>
    <w:uiPriority w:val="9"/>
    <w:qFormat/>
    <w:rsid w:val="00622669"/>
    <w:pPr>
      <w:keepNext/>
      <w:widowControl w:val="0"/>
      <w:spacing w:before="100" w:after="720" w:line="240" w:lineRule="auto"/>
      <w:outlineLvl w:val="1"/>
    </w:pPr>
    <w:rPr>
      <w:rFonts w:eastAsiaTheme="majorEastAsia" w:cstheme="majorBidi"/>
      <w:b/>
      <w:bCs/>
      <w:caps/>
      <w:color w:val="2C8558"/>
      <w:sz w:val="40"/>
      <w:szCs w:val="26"/>
    </w:rPr>
  </w:style>
  <w:style w:type="paragraph" w:styleId="Heading3">
    <w:name w:val="heading 3"/>
    <w:basedOn w:val="Normal"/>
    <w:next w:val="Heading4"/>
    <w:link w:val="Heading3Char"/>
    <w:uiPriority w:val="9"/>
    <w:qFormat/>
    <w:rsid w:val="00622669"/>
    <w:pPr>
      <w:keepNext/>
      <w:widowControl w:val="0"/>
      <w:spacing w:before="600" w:after="200" w:line="240" w:lineRule="auto"/>
      <w:outlineLvl w:val="2"/>
    </w:pPr>
    <w:rPr>
      <w:rFonts w:eastAsiaTheme="majorEastAsia" w:cstheme="majorBidi"/>
      <w:b/>
      <w:bCs/>
      <w:caps/>
      <w:color w:val="2C8558"/>
      <w:sz w:val="32"/>
    </w:rPr>
  </w:style>
  <w:style w:type="paragraph" w:styleId="Heading4">
    <w:name w:val="heading 4"/>
    <w:basedOn w:val="Normal"/>
    <w:next w:val="Heading5"/>
    <w:link w:val="Heading4Char"/>
    <w:uiPriority w:val="9"/>
    <w:qFormat/>
    <w:rsid w:val="00622669"/>
    <w:pPr>
      <w:keepNext/>
      <w:widowControl w:val="0"/>
      <w:spacing w:before="300" w:after="40" w:line="240" w:lineRule="auto"/>
      <w:outlineLvl w:val="3"/>
    </w:pPr>
    <w:rPr>
      <w:rFonts w:eastAsiaTheme="majorEastAsia" w:cstheme="majorBidi"/>
      <w:b/>
      <w:bCs/>
      <w:iCs/>
      <w:color w:val="2C8558"/>
      <w:sz w:val="32"/>
    </w:rPr>
  </w:style>
  <w:style w:type="paragraph" w:styleId="Heading5">
    <w:name w:val="heading 5"/>
    <w:basedOn w:val="Normal"/>
    <w:next w:val="Heading6"/>
    <w:link w:val="Heading5Char"/>
    <w:uiPriority w:val="9"/>
    <w:qFormat/>
    <w:rsid w:val="00622669"/>
    <w:pPr>
      <w:keepNext/>
      <w:tabs>
        <w:tab w:val="clear" w:pos="567"/>
      </w:tabs>
      <w:spacing w:before="300" w:after="40" w:line="240" w:lineRule="auto"/>
      <w:outlineLvl w:val="4"/>
    </w:pPr>
    <w:rPr>
      <w:rFonts w:eastAsiaTheme="majorEastAsia" w:cstheme="majorBidi"/>
      <w:b/>
      <w:i/>
      <w:color w:val="2C8558"/>
      <w:sz w:val="28"/>
    </w:rPr>
  </w:style>
  <w:style w:type="paragraph" w:styleId="Heading6">
    <w:name w:val="heading 6"/>
    <w:basedOn w:val="Normal"/>
    <w:next w:val="Normal"/>
    <w:link w:val="Heading6Char"/>
    <w:uiPriority w:val="9"/>
    <w:qFormat/>
    <w:rsid w:val="00622669"/>
    <w:pPr>
      <w:keepNext/>
      <w:keepLines/>
      <w:spacing w:before="120"/>
      <w:outlineLvl w:val="5"/>
    </w:pPr>
    <w:rPr>
      <w:rFonts w:eastAsiaTheme="majorEastAsia" w:cstheme="majorBidi"/>
      <w:b/>
      <w:i/>
      <w:iCs/>
      <w:color w:val="2C8558"/>
      <w:sz w:val="28"/>
    </w:rPr>
  </w:style>
  <w:style w:type="paragraph" w:styleId="Heading7">
    <w:name w:val="heading 7"/>
    <w:basedOn w:val="Normal"/>
    <w:next w:val="Normal"/>
    <w:link w:val="Heading7Char"/>
    <w:uiPriority w:val="9"/>
    <w:semiHidden/>
    <w:rsid w:val="0062266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Do not use),(Sub-section Nos)"/>
    <w:basedOn w:val="Normal"/>
    <w:next w:val="Normal"/>
    <w:semiHidden/>
    <w:rsid w:val="00765BA8"/>
    <w:pPr>
      <w:numPr>
        <w:ilvl w:val="7"/>
        <w:numId w:val="17"/>
      </w:numPr>
      <w:spacing w:before="240" w:after="60"/>
      <w:outlineLvl w:val="7"/>
    </w:pPr>
    <w:rPr>
      <w:rFonts w:ascii="Arial" w:hAnsi="Arial"/>
      <w:i/>
      <w:sz w:val="20"/>
      <w:szCs w:val="20"/>
    </w:rPr>
  </w:style>
  <w:style w:type="paragraph" w:styleId="Heading9">
    <w:name w:val="heading 9"/>
    <w:aliases w:val="Heading 9 (Do not use),(Subsubsection Nos)"/>
    <w:basedOn w:val="Normal"/>
    <w:next w:val="Normal"/>
    <w:semiHidden/>
    <w:rsid w:val="00765BA8"/>
    <w:pPr>
      <w:numPr>
        <w:ilvl w:val="8"/>
        <w:numId w:val="17"/>
      </w:num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622669"/>
    <w:pPr>
      <w:spacing w:after="0" w:line="240" w:lineRule="auto"/>
    </w:pPr>
    <w:rPr>
      <w:rFonts w:ascii="Tahoma" w:hAnsi="Tahoma" w:cs="Tahoma"/>
      <w:sz w:val="16"/>
      <w:szCs w:val="16"/>
    </w:rPr>
  </w:style>
  <w:style w:type="paragraph" w:styleId="Caption">
    <w:name w:val="caption"/>
    <w:basedOn w:val="Normal"/>
    <w:next w:val="Normal"/>
    <w:link w:val="CaptionChar"/>
    <w:rsid w:val="00622669"/>
    <w:pPr>
      <w:keepNext/>
      <w:keepLines/>
      <w:tabs>
        <w:tab w:val="clear" w:pos="567"/>
        <w:tab w:val="left" w:pos="1418"/>
      </w:tabs>
      <w:spacing w:before="240" w:after="120" w:line="240" w:lineRule="auto"/>
      <w:ind w:left="1418" w:hanging="1418"/>
    </w:pPr>
    <w:rPr>
      <w:b/>
      <w:bCs/>
      <w:szCs w:val="20"/>
    </w:rPr>
  </w:style>
  <w:style w:type="paragraph" w:customStyle="1" w:styleId="CGCBulletlist">
    <w:name w:val="CGC Bullet list"/>
    <w:aliases w:val="CGC List 1"/>
    <w:basedOn w:val="Normal"/>
    <w:qFormat/>
    <w:rsid w:val="00DC0F02"/>
    <w:pPr>
      <w:numPr>
        <w:numId w:val="36"/>
      </w:numPr>
      <w:tabs>
        <w:tab w:val="clear" w:pos="567"/>
        <w:tab w:val="clear" w:pos="927"/>
        <w:tab w:val="left" w:pos="1134"/>
      </w:tabs>
      <w:spacing w:before="80" w:line="300" w:lineRule="atLeast"/>
      <w:ind w:left="1134" w:hanging="567"/>
    </w:pPr>
    <w:rPr>
      <w:szCs w:val="20"/>
    </w:rPr>
  </w:style>
  <w:style w:type="paragraph" w:customStyle="1" w:styleId="CGCNumeralList">
    <w:name w:val="CGC Numeral List"/>
    <w:aliases w:val="CGC List 3"/>
    <w:basedOn w:val="Normal"/>
    <w:qFormat/>
    <w:rsid w:val="00622669"/>
    <w:pPr>
      <w:numPr>
        <w:numId w:val="38"/>
      </w:numPr>
      <w:tabs>
        <w:tab w:val="clear" w:pos="567"/>
      </w:tabs>
      <w:spacing w:line="300" w:lineRule="atLeast"/>
    </w:pPr>
    <w:rPr>
      <w:szCs w:val="20"/>
    </w:rPr>
  </w:style>
  <w:style w:type="paragraph" w:customStyle="1" w:styleId="CGCNumberedPara">
    <w:name w:val="CGC Numbered Para"/>
    <w:aliases w:val="CGC Para No"/>
    <w:basedOn w:val="Normal"/>
    <w:qFormat/>
    <w:rsid w:val="00622669"/>
    <w:pPr>
      <w:numPr>
        <w:ilvl w:val="1"/>
        <w:numId w:val="37"/>
      </w:numPr>
      <w:spacing w:before="120"/>
    </w:pPr>
    <w:rPr>
      <w:szCs w:val="24"/>
    </w:rPr>
  </w:style>
  <w:style w:type="paragraph" w:customStyle="1" w:styleId="CGCQuotation">
    <w:name w:val="CGC Quotation"/>
    <w:basedOn w:val="Normal"/>
    <w:next w:val="CGCNumberedPara"/>
    <w:rsid w:val="00622669"/>
    <w:pPr>
      <w:tabs>
        <w:tab w:val="clear" w:pos="567"/>
      </w:tabs>
      <w:spacing w:before="120" w:after="120" w:line="240" w:lineRule="auto"/>
      <w:ind w:left="1134" w:right="1134"/>
    </w:pPr>
    <w:rPr>
      <w:sz w:val="22"/>
      <w:szCs w:val="24"/>
    </w:rPr>
  </w:style>
  <w:style w:type="paragraph" w:customStyle="1" w:styleId="CGCSubbulletlist">
    <w:name w:val="CGC Sub bullet list"/>
    <w:aliases w:val="CGC List 2"/>
    <w:basedOn w:val="Normal"/>
    <w:qFormat/>
    <w:rsid w:val="00C21EF9"/>
    <w:pPr>
      <w:numPr>
        <w:numId w:val="39"/>
      </w:numPr>
      <w:tabs>
        <w:tab w:val="clear" w:pos="567"/>
        <w:tab w:val="clear" w:pos="927"/>
        <w:tab w:val="left" w:pos="1701"/>
      </w:tabs>
      <w:spacing w:line="300" w:lineRule="atLeast"/>
      <w:ind w:left="1701" w:hanging="567"/>
    </w:pPr>
    <w:rPr>
      <w:szCs w:val="20"/>
    </w:rPr>
  </w:style>
  <w:style w:type="paragraph" w:customStyle="1" w:styleId="CGCQuotationBullet">
    <w:name w:val="CGC Quotation Bullet"/>
    <w:basedOn w:val="CGCSubbulletlist"/>
    <w:rsid w:val="00622669"/>
    <w:pPr>
      <w:numPr>
        <w:numId w:val="40"/>
      </w:numPr>
      <w:ind w:right="1134"/>
    </w:pPr>
    <w:rPr>
      <w:sz w:val="22"/>
    </w:rPr>
  </w:style>
  <w:style w:type="paragraph" w:customStyle="1" w:styleId="CGCTableFootnote">
    <w:name w:val="CGC Table Footnote"/>
    <w:basedOn w:val="CGCNumberedPara"/>
    <w:next w:val="NoSpacing"/>
    <w:qFormat/>
    <w:rsid w:val="00622669"/>
    <w:pPr>
      <w:numPr>
        <w:ilvl w:val="0"/>
        <w:numId w:val="0"/>
      </w:numPr>
      <w:tabs>
        <w:tab w:val="left" w:pos="851"/>
      </w:tabs>
      <w:spacing w:before="0" w:after="0" w:line="240" w:lineRule="auto"/>
      <w:ind w:left="851" w:hanging="851"/>
    </w:pPr>
    <w:rPr>
      <w:sz w:val="20"/>
    </w:rPr>
  </w:style>
  <w:style w:type="paragraph" w:customStyle="1" w:styleId="CGCTableHeading">
    <w:name w:val="CGC Table Heading"/>
    <w:basedOn w:val="Normal"/>
    <w:next w:val="Normal"/>
    <w:qFormat/>
    <w:rsid w:val="00622669"/>
    <w:pPr>
      <w:keepNext/>
      <w:keepLines/>
      <w:tabs>
        <w:tab w:val="clear" w:pos="567"/>
        <w:tab w:val="left" w:pos="1420"/>
      </w:tabs>
      <w:spacing w:before="240" w:after="120" w:line="240" w:lineRule="auto"/>
      <w:ind w:left="1418" w:hanging="1418"/>
    </w:pPr>
    <w:rPr>
      <w:b/>
      <w:szCs w:val="20"/>
    </w:rPr>
  </w:style>
  <w:style w:type="paragraph" w:customStyle="1" w:styleId="TableRowNormal">
    <w:name w:val="TableRowNormal"/>
    <w:basedOn w:val="Normal"/>
    <w:rsid w:val="00765BA8"/>
    <w:pPr>
      <w:keepNext/>
      <w:keepLines/>
      <w:tabs>
        <w:tab w:val="left" w:pos="475"/>
        <w:tab w:val="left" w:pos="1440"/>
        <w:tab w:val="left" w:pos="2160"/>
        <w:tab w:val="left" w:pos="2880"/>
      </w:tabs>
      <w:spacing w:before="60" w:after="60" w:line="200" w:lineRule="atLeast"/>
      <w:ind w:left="144" w:hanging="144"/>
      <w:jc w:val="right"/>
    </w:pPr>
    <w:rPr>
      <w:sz w:val="20"/>
      <w:szCs w:val="20"/>
    </w:rPr>
  </w:style>
  <w:style w:type="paragraph" w:customStyle="1" w:styleId="CGCTableStub">
    <w:name w:val="CGC Table Stub"/>
    <w:basedOn w:val="Normal"/>
    <w:rsid w:val="00622669"/>
    <w:pPr>
      <w:keepNext/>
      <w:keepLines/>
      <w:tabs>
        <w:tab w:val="left" w:pos="284"/>
      </w:tabs>
      <w:spacing w:before="60" w:after="60" w:line="200" w:lineRule="atLeast"/>
    </w:pPr>
    <w:rPr>
      <w:sz w:val="20"/>
      <w:szCs w:val="20"/>
    </w:rPr>
  </w:style>
  <w:style w:type="character" w:styleId="CommentReference">
    <w:name w:val="annotation reference"/>
    <w:basedOn w:val="DefaultParagraphFont"/>
    <w:rsid w:val="00765BA8"/>
    <w:rPr>
      <w:sz w:val="16"/>
      <w:szCs w:val="16"/>
    </w:rPr>
  </w:style>
  <w:style w:type="paragraph" w:styleId="CommentText">
    <w:name w:val="annotation text"/>
    <w:basedOn w:val="Normal"/>
    <w:rsid w:val="00765BA8"/>
    <w:rPr>
      <w:sz w:val="20"/>
      <w:szCs w:val="20"/>
    </w:rPr>
  </w:style>
  <w:style w:type="paragraph" w:styleId="CommentSubject">
    <w:name w:val="annotation subject"/>
    <w:basedOn w:val="CommentText"/>
    <w:next w:val="CommentText"/>
    <w:rsid w:val="00765BA8"/>
    <w:rPr>
      <w:b/>
      <w:bCs/>
    </w:rPr>
  </w:style>
  <w:style w:type="paragraph" w:styleId="DocumentMap">
    <w:name w:val="Document Map"/>
    <w:basedOn w:val="Normal"/>
    <w:rsid w:val="00765BA8"/>
    <w:pPr>
      <w:shd w:val="clear" w:color="auto" w:fill="000080"/>
    </w:pPr>
    <w:rPr>
      <w:rFonts w:ascii="Tahoma" w:hAnsi="Tahoma" w:cs="Tahoma"/>
      <w:sz w:val="20"/>
      <w:szCs w:val="20"/>
    </w:rPr>
  </w:style>
  <w:style w:type="character" w:styleId="EndnoteReference">
    <w:name w:val="endnote reference"/>
    <w:basedOn w:val="DefaultParagraphFont"/>
    <w:rsid w:val="00765BA8"/>
    <w:rPr>
      <w:vertAlign w:val="superscript"/>
    </w:rPr>
  </w:style>
  <w:style w:type="paragraph" w:styleId="EndnoteText">
    <w:name w:val="endnote text"/>
    <w:basedOn w:val="Normal"/>
    <w:rsid w:val="00765BA8"/>
    <w:rPr>
      <w:sz w:val="20"/>
      <w:szCs w:val="20"/>
    </w:rPr>
  </w:style>
  <w:style w:type="paragraph" w:styleId="Footer">
    <w:name w:val="footer"/>
    <w:basedOn w:val="Normal"/>
    <w:link w:val="FooterChar"/>
    <w:uiPriority w:val="99"/>
    <w:unhideWhenUsed/>
    <w:rsid w:val="00622669"/>
    <w:pPr>
      <w:tabs>
        <w:tab w:val="clear" w:pos="567"/>
        <w:tab w:val="center" w:pos="4513"/>
        <w:tab w:val="right" w:pos="9026"/>
      </w:tabs>
      <w:spacing w:after="0" w:line="240" w:lineRule="auto"/>
    </w:pPr>
  </w:style>
  <w:style w:type="character" w:styleId="FootnoteReference">
    <w:name w:val="footnote reference"/>
    <w:basedOn w:val="DefaultParagraphFont"/>
    <w:rsid w:val="00765BA8"/>
    <w:rPr>
      <w:vertAlign w:val="superscript"/>
    </w:rPr>
  </w:style>
  <w:style w:type="paragraph" w:styleId="FootnoteText">
    <w:name w:val="footnote text"/>
    <w:basedOn w:val="Normal"/>
    <w:link w:val="FootnoteTextChar"/>
    <w:rsid w:val="00622669"/>
    <w:pPr>
      <w:spacing w:after="0" w:line="240" w:lineRule="auto"/>
      <w:ind w:left="567" w:hanging="567"/>
    </w:pPr>
    <w:rPr>
      <w:sz w:val="20"/>
      <w:szCs w:val="20"/>
    </w:rPr>
  </w:style>
  <w:style w:type="paragraph" w:styleId="Header">
    <w:name w:val="header"/>
    <w:basedOn w:val="Normal"/>
    <w:link w:val="HeaderChar"/>
    <w:uiPriority w:val="99"/>
    <w:unhideWhenUsed/>
    <w:rsid w:val="00622669"/>
    <w:pPr>
      <w:tabs>
        <w:tab w:val="clear" w:pos="567"/>
        <w:tab w:val="center" w:pos="4513"/>
        <w:tab w:val="right" w:pos="9026"/>
      </w:tabs>
      <w:spacing w:after="0" w:line="240" w:lineRule="auto"/>
    </w:pPr>
  </w:style>
  <w:style w:type="character" w:styleId="Hyperlink">
    <w:name w:val="Hyperlink"/>
    <w:basedOn w:val="DefaultParagraphFont"/>
    <w:rsid w:val="00765BA8"/>
    <w:rPr>
      <w:color w:val="0000FF"/>
      <w:u w:val="single"/>
    </w:rPr>
  </w:style>
  <w:style w:type="paragraph" w:styleId="Index1">
    <w:name w:val="index 1"/>
    <w:basedOn w:val="Normal"/>
    <w:rsid w:val="00212948"/>
  </w:style>
  <w:style w:type="paragraph" w:styleId="Index2">
    <w:name w:val="index 2"/>
    <w:basedOn w:val="Normal"/>
    <w:next w:val="Index1"/>
    <w:rsid w:val="00212948"/>
    <w:pPr>
      <w:ind w:left="284"/>
    </w:pPr>
  </w:style>
  <w:style w:type="paragraph" w:styleId="Index3">
    <w:name w:val="index 3"/>
    <w:basedOn w:val="Normal"/>
    <w:next w:val="Index1"/>
    <w:rsid w:val="00212948"/>
    <w:pPr>
      <w:ind w:left="567"/>
    </w:pPr>
  </w:style>
  <w:style w:type="paragraph" w:styleId="Index4">
    <w:name w:val="index 4"/>
    <w:basedOn w:val="Normal"/>
    <w:next w:val="Normal"/>
    <w:rsid w:val="00765BA8"/>
    <w:pPr>
      <w:ind w:left="880" w:hanging="220"/>
    </w:pPr>
  </w:style>
  <w:style w:type="paragraph" w:styleId="Index5">
    <w:name w:val="index 5"/>
    <w:basedOn w:val="Normal"/>
    <w:next w:val="Normal"/>
    <w:rsid w:val="00765BA8"/>
    <w:pPr>
      <w:ind w:left="1100" w:hanging="220"/>
    </w:pPr>
  </w:style>
  <w:style w:type="paragraph" w:styleId="Index6">
    <w:name w:val="index 6"/>
    <w:basedOn w:val="Normal"/>
    <w:next w:val="Normal"/>
    <w:rsid w:val="00765BA8"/>
    <w:pPr>
      <w:ind w:left="1320" w:hanging="220"/>
    </w:pPr>
  </w:style>
  <w:style w:type="paragraph" w:styleId="Index7">
    <w:name w:val="index 7"/>
    <w:basedOn w:val="Normal"/>
    <w:next w:val="Normal"/>
    <w:rsid w:val="00765BA8"/>
    <w:pPr>
      <w:ind w:left="1540" w:hanging="220"/>
    </w:pPr>
  </w:style>
  <w:style w:type="paragraph" w:styleId="Index8">
    <w:name w:val="index 8"/>
    <w:basedOn w:val="Normal"/>
    <w:next w:val="Normal"/>
    <w:rsid w:val="00765BA8"/>
    <w:pPr>
      <w:ind w:left="1760" w:hanging="220"/>
    </w:pPr>
  </w:style>
  <w:style w:type="paragraph" w:styleId="Index9">
    <w:name w:val="index 9"/>
    <w:basedOn w:val="Normal"/>
    <w:next w:val="Normal"/>
    <w:rsid w:val="00765BA8"/>
    <w:pPr>
      <w:ind w:left="1980" w:hanging="220"/>
    </w:pPr>
  </w:style>
  <w:style w:type="paragraph" w:styleId="IndexHeading">
    <w:name w:val="index heading"/>
    <w:basedOn w:val="Normal"/>
    <w:next w:val="Index1"/>
    <w:rsid w:val="00765BA8"/>
  </w:style>
  <w:style w:type="paragraph" w:styleId="List">
    <w:name w:val="List"/>
    <w:basedOn w:val="Normal"/>
    <w:rsid w:val="003A27BB"/>
    <w:pPr>
      <w:spacing w:line="300" w:lineRule="atLeast"/>
    </w:pPr>
  </w:style>
  <w:style w:type="paragraph" w:styleId="MacroText">
    <w:name w:val="macro"/>
    <w:rsid w:val="00765BA8"/>
    <w:pPr>
      <w:tabs>
        <w:tab w:val="left" w:pos="480"/>
        <w:tab w:val="left" w:pos="960"/>
        <w:tab w:val="left" w:pos="1440"/>
        <w:tab w:val="left" w:pos="1920"/>
        <w:tab w:val="left" w:pos="2400"/>
        <w:tab w:val="left" w:pos="2880"/>
        <w:tab w:val="left" w:pos="3360"/>
        <w:tab w:val="left" w:pos="3840"/>
        <w:tab w:val="left" w:pos="4320"/>
      </w:tabs>
      <w:spacing w:after="80" w:line="320" w:lineRule="atLeast"/>
    </w:pPr>
    <w:rPr>
      <w:rFonts w:ascii="Courier New" w:hAnsi="Courier New" w:cs="Courier New"/>
    </w:rPr>
  </w:style>
  <w:style w:type="character" w:styleId="PageNumber">
    <w:name w:val="page number"/>
    <w:basedOn w:val="DefaultParagraphFont"/>
    <w:rsid w:val="00765BA8"/>
  </w:style>
  <w:style w:type="paragraph" w:customStyle="1" w:styleId="Single">
    <w:name w:val="Single"/>
    <w:basedOn w:val="Normal"/>
    <w:next w:val="CGCNumberedPara"/>
    <w:rsid w:val="00765BA8"/>
    <w:pPr>
      <w:spacing w:after="0" w:line="240" w:lineRule="auto"/>
    </w:pPr>
  </w:style>
  <w:style w:type="table" w:styleId="TableGrid">
    <w:name w:val="Table Grid"/>
    <w:basedOn w:val="TableNormal"/>
    <w:uiPriority w:val="59"/>
    <w:rsid w:val="00622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rsid w:val="00765BA8"/>
    <w:pPr>
      <w:tabs>
        <w:tab w:val="clear" w:pos="567"/>
      </w:tabs>
      <w:ind w:left="220" w:hanging="220"/>
    </w:pPr>
  </w:style>
  <w:style w:type="paragraph" w:styleId="TableofFigures">
    <w:name w:val="table of figures"/>
    <w:basedOn w:val="Normal"/>
    <w:next w:val="Normal"/>
    <w:rsid w:val="00765BA8"/>
    <w:pPr>
      <w:tabs>
        <w:tab w:val="clear" w:pos="567"/>
      </w:tabs>
    </w:pPr>
  </w:style>
  <w:style w:type="paragraph" w:customStyle="1" w:styleId="TableColHeadings">
    <w:name w:val="TableColHeadings"/>
    <w:basedOn w:val="Normal"/>
    <w:rsid w:val="00765BA8"/>
    <w:pPr>
      <w:keepNext/>
      <w:keepLines/>
      <w:tabs>
        <w:tab w:val="left" w:pos="475"/>
        <w:tab w:val="left" w:pos="1440"/>
        <w:tab w:val="left" w:pos="2160"/>
        <w:tab w:val="left" w:pos="2880"/>
      </w:tabs>
      <w:spacing w:before="60" w:after="60" w:line="240" w:lineRule="auto"/>
      <w:jc w:val="right"/>
    </w:pPr>
    <w:rPr>
      <w:sz w:val="20"/>
      <w:szCs w:val="20"/>
    </w:rPr>
  </w:style>
  <w:style w:type="paragraph" w:customStyle="1" w:styleId="TableRowUnits">
    <w:name w:val="TableRowUnits"/>
    <w:basedOn w:val="Normal"/>
    <w:rsid w:val="00765BA8"/>
    <w:pPr>
      <w:keepNext/>
      <w:keepLines/>
      <w:tabs>
        <w:tab w:val="left" w:pos="475"/>
        <w:tab w:val="left" w:pos="1440"/>
        <w:tab w:val="left" w:pos="2160"/>
        <w:tab w:val="left" w:pos="2880"/>
      </w:tabs>
      <w:spacing w:after="0" w:line="240" w:lineRule="auto"/>
      <w:jc w:val="right"/>
    </w:pPr>
    <w:rPr>
      <w:sz w:val="20"/>
      <w:szCs w:val="20"/>
    </w:rPr>
  </w:style>
  <w:style w:type="paragraph" w:styleId="TOAHeading">
    <w:name w:val="toa heading"/>
    <w:basedOn w:val="Normal"/>
    <w:next w:val="Normal"/>
    <w:rsid w:val="003A27BB"/>
    <w:pPr>
      <w:spacing w:before="120"/>
    </w:pPr>
    <w:rPr>
      <w:rFonts w:cs="Arial"/>
      <w:b/>
      <w:bCs/>
    </w:rPr>
  </w:style>
  <w:style w:type="paragraph" w:styleId="TOC1">
    <w:name w:val="toc 1"/>
    <w:basedOn w:val="Normal"/>
    <w:next w:val="Normal"/>
    <w:rsid w:val="00996409"/>
    <w:pPr>
      <w:tabs>
        <w:tab w:val="clear" w:pos="567"/>
        <w:tab w:val="right" w:pos="8942"/>
      </w:tabs>
      <w:spacing w:before="120" w:after="120"/>
    </w:pPr>
    <w:rPr>
      <w:b/>
      <w:bCs/>
      <w:caps/>
      <w:szCs w:val="20"/>
    </w:rPr>
  </w:style>
  <w:style w:type="paragraph" w:styleId="TOC2">
    <w:name w:val="toc 2"/>
    <w:basedOn w:val="Normal"/>
    <w:next w:val="Normal"/>
    <w:rsid w:val="006A72B0"/>
    <w:pPr>
      <w:tabs>
        <w:tab w:val="clear" w:pos="567"/>
        <w:tab w:val="right" w:pos="8942"/>
      </w:tabs>
      <w:spacing w:after="0"/>
      <w:ind w:left="851"/>
    </w:pPr>
    <w:rPr>
      <w:szCs w:val="20"/>
    </w:rPr>
  </w:style>
  <w:style w:type="paragraph" w:styleId="TOC3">
    <w:name w:val="toc 3"/>
    <w:basedOn w:val="Normal"/>
    <w:next w:val="Normal"/>
    <w:rsid w:val="00996409"/>
    <w:pPr>
      <w:tabs>
        <w:tab w:val="clear" w:pos="567"/>
        <w:tab w:val="right" w:pos="8942"/>
      </w:tabs>
      <w:spacing w:after="0"/>
      <w:ind w:left="567"/>
    </w:pPr>
    <w:rPr>
      <w:iCs/>
      <w:caps/>
    </w:rPr>
  </w:style>
  <w:style w:type="paragraph" w:styleId="TOC4">
    <w:name w:val="toc 4"/>
    <w:basedOn w:val="Normal"/>
    <w:next w:val="Normal"/>
    <w:rsid w:val="00996409"/>
    <w:pPr>
      <w:tabs>
        <w:tab w:val="clear" w:pos="567"/>
        <w:tab w:val="right" w:pos="8942"/>
      </w:tabs>
      <w:spacing w:after="0"/>
      <w:ind w:left="1134"/>
    </w:pPr>
  </w:style>
  <w:style w:type="paragraph" w:styleId="TOC5">
    <w:name w:val="toc 5"/>
    <w:basedOn w:val="Normal"/>
    <w:next w:val="Normal"/>
    <w:rsid w:val="00765BA8"/>
    <w:pPr>
      <w:tabs>
        <w:tab w:val="clear" w:pos="567"/>
      </w:tabs>
      <w:spacing w:after="0"/>
      <w:ind w:left="1701"/>
    </w:pPr>
    <w:rPr>
      <w:sz w:val="18"/>
      <w:szCs w:val="18"/>
    </w:rPr>
  </w:style>
  <w:style w:type="paragraph" w:styleId="TOC6">
    <w:name w:val="toc 6"/>
    <w:basedOn w:val="Normal"/>
    <w:next w:val="Normal"/>
    <w:rsid w:val="00765BA8"/>
    <w:pPr>
      <w:tabs>
        <w:tab w:val="clear" w:pos="567"/>
      </w:tabs>
      <w:spacing w:after="0"/>
      <w:ind w:left="1100"/>
    </w:pPr>
    <w:rPr>
      <w:sz w:val="18"/>
      <w:szCs w:val="18"/>
    </w:rPr>
  </w:style>
  <w:style w:type="paragraph" w:styleId="TOC7">
    <w:name w:val="toc 7"/>
    <w:basedOn w:val="Normal"/>
    <w:next w:val="Normal"/>
    <w:rsid w:val="00765BA8"/>
    <w:pPr>
      <w:tabs>
        <w:tab w:val="clear" w:pos="567"/>
      </w:tabs>
      <w:spacing w:after="0"/>
      <w:ind w:left="1320"/>
    </w:pPr>
    <w:rPr>
      <w:sz w:val="18"/>
      <w:szCs w:val="18"/>
    </w:rPr>
  </w:style>
  <w:style w:type="paragraph" w:styleId="TOC8">
    <w:name w:val="toc 8"/>
    <w:basedOn w:val="Normal"/>
    <w:next w:val="Normal"/>
    <w:rsid w:val="00765BA8"/>
    <w:pPr>
      <w:tabs>
        <w:tab w:val="clear" w:pos="567"/>
      </w:tabs>
      <w:spacing w:after="0"/>
      <w:ind w:left="1540"/>
    </w:pPr>
    <w:rPr>
      <w:sz w:val="18"/>
      <w:szCs w:val="18"/>
    </w:rPr>
  </w:style>
  <w:style w:type="paragraph" w:styleId="TOC9">
    <w:name w:val="toc 9"/>
    <w:basedOn w:val="Normal"/>
    <w:next w:val="Normal"/>
    <w:rsid w:val="00765BA8"/>
    <w:pPr>
      <w:tabs>
        <w:tab w:val="clear" w:pos="567"/>
      </w:tabs>
      <w:spacing w:after="0"/>
      <w:ind w:left="1760"/>
    </w:pPr>
    <w:rPr>
      <w:sz w:val="18"/>
      <w:szCs w:val="18"/>
    </w:rPr>
  </w:style>
  <w:style w:type="character" w:customStyle="1" w:styleId="Heading1Char">
    <w:name w:val="Heading 1 Char"/>
    <w:basedOn w:val="DefaultParagraphFont"/>
    <w:link w:val="Heading1"/>
    <w:uiPriority w:val="9"/>
    <w:rsid w:val="00622669"/>
    <w:rPr>
      <w:rFonts w:eastAsiaTheme="majorEastAsia" w:cstheme="majorBidi"/>
      <w:b/>
      <w:bCs/>
      <w:caps/>
      <w:color w:val="2C8558"/>
      <w:sz w:val="40"/>
      <w:szCs w:val="28"/>
    </w:rPr>
  </w:style>
  <w:style w:type="character" w:customStyle="1" w:styleId="Heading2Char">
    <w:name w:val="Heading 2 Char"/>
    <w:basedOn w:val="DefaultParagraphFont"/>
    <w:link w:val="Heading2"/>
    <w:uiPriority w:val="9"/>
    <w:rsid w:val="00622669"/>
    <w:rPr>
      <w:rFonts w:eastAsiaTheme="majorEastAsia" w:cstheme="majorBidi"/>
      <w:b/>
      <w:bCs/>
      <w:caps/>
      <w:color w:val="2C8558"/>
      <w:sz w:val="40"/>
      <w:szCs w:val="26"/>
    </w:rPr>
  </w:style>
  <w:style w:type="character" w:customStyle="1" w:styleId="Heading3Char">
    <w:name w:val="Heading 3 Char"/>
    <w:basedOn w:val="DefaultParagraphFont"/>
    <w:link w:val="Heading3"/>
    <w:uiPriority w:val="9"/>
    <w:rsid w:val="00622669"/>
    <w:rPr>
      <w:rFonts w:eastAsiaTheme="majorEastAsia" w:cstheme="majorBidi"/>
      <w:b/>
      <w:bCs/>
      <w:caps/>
      <w:color w:val="2C8558"/>
      <w:sz w:val="32"/>
    </w:rPr>
  </w:style>
  <w:style w:type="character" w:customStyle="1" w:styleId="Heading4Char">
    <w:name w:val="Heading 4 Char"/>
    <w:basedOn w:val="DefaultParagraphFont"/>
    <w:link w:val="Heading4"/>
    <w:uiPriority w:val="9"/>
    <w:rsid w:val="00622669"/>
    <w:rPr>
      <w:rFonts w:eastAsiaTheme="majorEastAsia" w:cstheme="majorBidi"/>
      <w:b/>
      <w:bCs/>
      <w:iCs/>
      <w:color w:val="2C8558"/>
      <w:sz w:val="32"/>
    </w:rPr>
  </w:style>
  <w:style w:type="character" w:customStyle="1" w:styleId="Heading5Char">
    <w:name w:val="Heading 5 Char"/>
    <w:basedOn w:val="DefaultParagraphFont"/>
    <w:link w:val="Heading5"/>
    <w:uiPriority w:val="9"/>
    <w:rsid w:val="00622669"/>
    <w:rPr>
      <w:rFonts w:eastAsiaTheme="majorEastAsia" w:cstheme="majorBidi"/>
      <w:b/>
      <w:i/>
      <w:color w:val="2C8558"/>
      <w:sz w:val="28"/>
    </w:rPr>
  </w:style>
  <w:style w:type="paragraph" w:styleId="NoSpacing">
    <w:name w:val="No Spacing"/>
    <w:link w:val="NoSpacingChar"/>
    <w:uiPriority w:val="1"/>
    <w:qFormat/>
    <w:rsid w:val="00622669"/>
    <w:pPr>
      <w:tabs>
        <w:tab w:val="left" w:pos="567"/>
      </w:tabs>
      <w:spacing w:after="0" w:line="240" w:lineRule="auto"/>
    </w:pPr>
    <w:rPr>
      <w:sz w:val="24"/>
    </w:rPr>
  </w:style>
  <w:style w:type="character" w:customStyle="1" w:styleId="NoSpacingChar">
    <w:name w:val="No Spacing Char"/>
    <w:basedOn w:val="DefaultParagraphFont"/>
    <w:link w:val="NoSpacing"/>
    <w:uiPriority w:val="1"/>
    <w:rsid w:val="00F9170D"/>
    <w:rPr>
      <w:sz w:val="24"/>
    </w:rPr>
  </w:style>
  <w:style w:type="paragraph" w:styleId="ListParagraph">
    <w:name w:val="List Paragraph"/>
    <w:basedOn w:val="Normal"/>
    <w:uiPriority w:val="34"/>
    <w:qFormat/>
    <w:rsid w:val="00622669"/>
    <w:pPr>
      <w:tabs>
        <w:tab w:val="clear" w:pos="567"/>
      </w:tabs>
      <w:spacing w:line="300" w:lineRule="atLeast"/>
      <w:ind w:left="1134"/>
    </w:pPr>
    <w:rPr>
      <w:szCs w:val="24"/>
    </w:rPr>
  </w:style>
  <w:style w:type="paragraph" w:styleId="TOCHeading">
    <w:name w:val="TOC Heading"/>
    <w:basedOn w:val="Heading1"/>
    <w:next w:val="Normal"/>
    <w:uiPriority w:val="39"/>
    <w:semiHidden/>
    <w:unhideWhenUsed/>
    <w:qFormat/>
    <w:rsid w:val="00F9170D"/>
    <w:pPr>
      <w:keepLines/>
      <w:pBdr>
        <w:bottom w:val="none" w:sz="0" w:space="0" w:color="auto"/>
      </w:pBdr>
      <w:spacing w:before="480" w:line="320" w:lineRule="atLeast"/>
      <w:outlineLvl w:val="9"/>
    </w:pPr>
    <w:rPr>
      <w:rFonts w:asciiTheme="majorHAnsi" w:hAnsiTheme="majorHAnsi"/>
      <w:caps w:val="0"/>
      <w:color w:val="365F91" w:themeColor="accent1" w:themeShade="BF"/>
      <w:sz w:val="28"/>
    </w:rPr>
  </w:style>
  <w:style w:type="character" w:customStyle="1" w:styleId="FooterChar">
    <w:name w:val="Footer Char"/>
    <w:basedOn w:val="DefaultParagraphFont"/>
    <w:link w:val="Footer"/>
    <w:uiPriority w:val="99"/>
    <w:rsid w:val="00622669"/>
    <w:rPr>
      <w:sz w:val="24"/>
    </w:rPr>
  </w:style>
  <w:style w:type="character" w:customStyle="1" w:styleId="HeaderChar">
    <w:name w:val="Header Char"/>
    <w:basedOn w:val="DefaultParagraphFont"/>
    <w:link w:val="Header"/>
    <w:uiPriority w:val="99"/>
    <w:rsid w:val="00622669"/>
    <w:rPr>
      <w:sz w:val="24"/>
    </w:rPr>
  </w:style>
  <w:style w:type="paragraph" w:customStyle="1" w:styleId="CGCDataCaption">
    <w:name w:val="CGC Data Caption"/>
    <w:basedOn w:val="CGCTableFootnote"/>
    <w:next w:val="NoSpacing"/>
    <w:link w:val="DataCaptionChar"/>
    <w:qFormat/>
    <w:rsid w:val="00622669"/>
  </w:style>
  <w:style w:type="character" w:customStyle="1" w:styleId="CaptionChar">
    <w:name w:val="Caption Char"/>
    <w:basedOn w:val="DefaultParagraphFont"/>
    <w:link w:val="Caption"/>
    <w:rsid w:val="00622669"/>
    <w:rPr>
      <w:b/>
      <w:bCs/>
      <w:sz w:val="24"/>
      <w:szCs w:val="20"/>
    </w:rPr>
  </w:style>
  <w:style w:type="character" w:customStyle="1" w:styleId="DataCaptionChar">
    <w:name w:val="Data Caption Char"/>
    <w:basedOn w:val="DefaultParagraphFont"/>
    <w:link w:val="CGCDataCaption"/>
    <w:rsid w:val="00622669"/>
    <w:rPr>
      <w:sz w:val="20"/>
      <w:szCs w:val="24"/>
    </w:rPr>
  </w:style>
  <w:style w:type="character" w:customStyle="1" w:styleId="BalloonTextChar">
    <w:name w:val="Balloon Text Char"/>
    <w:basedOn w:val="DefaultParagraphFont"/>
    <w:link w:val="BalloonText"/>
    <w:uiPriority w:val="99"/>
    <w:rsid w:val="00622669"/>
    <w:rPr>
      <w:rFonts w:ascii="Tahoma" w:hAnsi="Tahoma" w:cs="Tahoma"/>
      <w:sz w:val="16"/>
      <w:szCs w:val="16"/>
    </w:rPr>
  </w:style>
  <w:style w:type="character" w:customStyle="1" w:styleId="FootnoteTextChar">
    <w:name w:val="Footnote Text Char"/>
    <w:basedOn w:val="DefaultParagraphFont"/>
    <w:link w:val="FootnoteText"/>
    <w:rsid w:val="00622669"/>
    <w:rPr>
      <w:sz w:val="20"/>
      <w:szCs w:val="20"/>
    </w:rPr>
  </w:style>
  <w:style w:type="character" w:customStyle="1" w:styleId="Heading6Char">
    <w:name w:val="Heading 6 Char"/>
    <w:basedOn w:val="DefaultParagraphFont"/>
    <w:link w:val="Heading6"/>
    <w:uiPriority w:val="9"/>
    <w:rsid w:val="00622669"/>
    <w:rPr>
      <w:rFonts w:eastAsiaTheme="majorEastAsia" w:cstheme="majorBidi"/>
      <w:b/>
      <w:i/>
      <w:iCs/>
      <w:color w:val="2C8558"/>
      <w:sz w:val="28"/>
    </w:rPr>
  </w:style>
  <w:style w:type="character" w:customStyle="1" w:styleId="Heading7Char">
    <w:name w:val="Heading 7 Char"/>
    <w:basedOn w:val="DefaultParagraphFont"/>
    <w:link w:val="Heading7"/>
    <w:uiPriority w:val="9"/>
    <w:semiHidden/>
    <w:rsid w:val="00622669"/>
    <w:rPr>
      <w:rFonts w:asciiTheme="majorHAnsi" w:eastAsiaTheme="majorEastAsia" w:hAnsiTheme="majorHAnsi" w:cstheme="majorBidi"/>
      <w:i/>
      <w:iCs/>
      <w:color w:val="404040" w:themeColor="text1" w:themeTint="BF"/>
      <w:sz w:val="24"/>
    </w:rPr>
  </w:style>
  <w:style w:type="character" w:customStyle="1" w:styleId="apple-converted-space">
    <w:name w:val="apple-converted-space"/>
    <w:basedOn w:val="DefaultParagraphFont"/>
    <w:rsid w:val="00762890"/>
  </w:style>
  <w:style w:type="character" w:styleId="Emphasis">
    <w:name w:val="Emphasis"/>
    <w:basedOn w:val="DefaultParagraphFont"/>
    <w:uiPriority w:val="20"/>
    <w:qFormat/>
    <w:rsid w:val="00762890"/>
    <w:rPr>
      <w:i/>
      <w:iCs/>
    </w:rPr>
  </w:style>
  <w:style w:type="character" w:styleId="Strong">
    <w:name w:val="Strong"/>
    <w:basedOn w:val="DefaultParagraphFont"/>
    <w:uiPriority w:val="22"/>
    <w:qFormat/>
    <w:rsid w:val="00B120E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255162">
      <w:bodyDiv w:val="1"/>
      <w:marLeft w:val="0"/>
      <w:marRight w:val="0"/>
      <w:marTop w:val="0"/>
      <w:marBottom w:val="0"/>
      <w:divBdr>
        <w:top w:val="none" w:sz="0" w:space="0" w:color="auto"/>
        <w:left w:val="none" w:sz="0" w:space="0" w:color="auto"/>
        <w:bottom w:val="none" w:sz="0" w:space="0" w:color="auto"/>
        <w:right w:val="none" w:sz="0" w:space="0" w:color="auto"/>
      </w:divBdr>
    </w:div>
    <w:div w:id="641541764">
      <w:bodyDiv w:val="1"/>
      <w:marLeft w:val="0"/>
      <w:marRight w:val="0"/>
      <w:marTop w:val="0"/>
      <w:marBottom w:val="0"/>
      <w:divBdr>
        <w:top w:val="none" w:sz="0" w:space="0" w:color="auto"/>
        <w:left w:val="none" w:sz="0" w:space="0" w:color="auto"/>
        <w:bottom w:val="none" w:sz="0" w:space="0" w:color="auto"/>
        <w:right w:val="none" w:sz="0" w:space="0" w:color="auto"/>
      </w:divBdr>
    </w:div>
    <w:div w:id="992486384">
      <w:bodyDiv w:val="1"/>
      <w:marLeft w:val="0"/>
      <w:marRight w:val="0"/>
      <w:marTop w:val="0"/>
      <w:marBottom w:val="0"/>
      <w:divBdr>
        <w:top w:val="none" w:sz="0" w:space="0" w:color="auto"/>
        <w:left w:val="none" w:sz="0" w:space="0" w:color="auto"/>
        <w:bottom w:val="none" w:sz="0" w:space="0" w:color="auto"/>
        <w:right w:val="none" w:sz="0" w:space="0" w:color="auto"/>
      </w:divBdr>
    </w:div>
    <w:div w:id="997612217">
      <w:bodyDiv w:val="1"/>
      <w:marLeft w:val="0"/>
      <w:marRight w:val="0"/>
      <w:marTop w:val="0"/>
      <w:marBottom w:val="0"/>
      <w:divBdr>
        <w:top w:val="none" w:sz="0" w:space="0" w:color="auto"/>
        <w:left w:val="none" w:sz="0" w:space="0" w:color="auto"/>
        <w:bottom w:val="none" w:sz="0" w:space="0" w:color="auto"/>
        <w:right w:val="none" w:sz="0" w:space="0" w:color="auto"/>
      </w:divBdr>
    </w:div>
    <w:div w:id="1469585718">
      <w:bodyDiv w:val="1"/>
      <w:marLeft w:val="0"/>
      <w:marRight w:val="0"/>
      <w:marTop w:val="0"/>
      <w:marBottom w:val="0"/>
      <w:divBdr>
        <w:top w:val="none" w:sz="0" w:space="0" w:color="auto"/>
        <w:left w:val="none" w:sz="0" w:space="0" w:color="auto"/>
        <w:bottom w:val="none" w:sz="0" w:space="0" w:color="auto"/>
        <w:right w:val="none" w:sz="0" w:space="0" w:color="auto"/>
      </w:divBdr>
      <w:divsChild>
        <w:div w:id="85852988">
          <w:marLeft w:val="0"/>
          <w:marRight w:val="0"/>
          <w:marTop w:val="0"/>
          <w:marBottom w:val="0"/>
          <w:divBdr>
            <w:top w:val="none" w:sz="0" w:space="0" w:color="auto"/>
            <w:left w:val="none" w:sz="0" w:space="0" w:color="auto"/>
            <w:bottom w:val="none" w:sz="0" w:space="0" w:color="auto"/>
            <w:right w:val="none" w:sz="0" w:space="0" w:color="auto"/>
          </w:divBdr>
          <w:divsChild>
            <w:div w:id="1891378576">
              <w:marLeft w:val="0"/>
              <w:marRight w:val="0"/>
              <w:marTop w:val="0"/>
              <w:marBottom w:val="0"/>
              <w:divBdr>
                <w:top w:val="none" w:sz="0" w:space="0" w:color="auto"/>
                <w:left w:val="none" w:sz="0" w:space="0" w:color="auto"/>
                <w:bottom w:val="none" w:sz="0" w:space="0" w:color="auto"/>
                <w:right w:val="none" w:sz="0" w:space="0" w:color="auto"/>
              </w:divBdr>
              <w:divsChild>
                <w:div w:id="1031228177">
                  <w:marLeft w:val="0"/>
                  <w:marRight w:val="0"/>
                  <w:marTop w:val="0"/>
                  <w:marBottom w:val="0"/>
                  <w:divBdr>
                    <w:top w:val="none" w:sz="0" w:space="0" w:color="auto"/>
                    <w:left w:val="none" w:sz="0" w:space="0" w:color="auto"/>
                    <w:bottom w:val="none" w:sz="0" w:space="0" w:color="auto"/>
                    <w:right w:val="none" w:sz="0" w:space="0" w:color="auto"/>
                  </w:divBdr>
                </w:div>
              </w:divsChild>
            </w:div>
            <w:div w:id="1531795088">
              <w:marLeft w:val="0"/>
              <w:marRight w:val="0"/>
              <w:marTop w:val="0"/>
              <w:marBottom w:val="0"/>
              <w:divBdr>
                <w:top w:val="none" w:sz="0" w:space="0" w:color="auto"/>
                <w:left w:val="none" w:sz="0" w:space="0" w:color="auto"/>
                <w:bottom w:val="none" w:sz="0" w:space="0" w:color="auto"/>
                <w:right w:val="none" w:sz="0" w:space="0" w:color="auto"/>
              </w:divBdr>
              <w:divsChild>
                <w:div w:id="289555873">
                  <w:marLeft w:val="0"/>
                  <w:marRight w:val="0"/>
                  <w:marTop w:val="0"/>
                  <w:marBottom w:val="0"/>
                  <w:divBdr>
                    <w:top w:val="none" w:sz="0" w:space="0" w:color="auto"/>
                    <w:left w:val="none" w:sz="0" w:space="0" w:color="auto"/>
                    <w:bottom w:val="none" w:sz="0" w:space="0" w:color="auto"/>
                    <w:right w:val="none" w:sz="0" w:space="0" w:color="auto"/>
                  </w:divBdr>
                </w:div>
              </w:divsChild>
            </w:div>
            <w:div w:id="529270967">
              <w:marLeft w:val="0"/>
              <w:marRight w:val="0"/>
              <w:marTop w:val="0"/>
              <w:marBottom w:val="0"/>
              <w:divBdr>
                <w:top w:val="none" w:sz="0" w:space="0" w:color="auto"/>
                <w:left w:val="none" w:sz="0" w:space="0" w:color="auto"/>
                <w:bottom w:val="none" w:sz="0" w:space="0" w:color="auto"/>
                <w:right w:val="none" w:sz="0" w:space="0" w:color="auto"/>
              </w:divBdr>
              <w:divsChild>
                <w:div w:id="1688410825">
                  <w:marLeft w:val="0"/>
                  <w:marRight w:val="0"/>
                  <w:marTop w:val="0"/>
                  <w:marBottom w:val="0"/>
                  <w:divBdr>
                    <w:top w:val="none" w:sz="0" w:space="0" w:color="auto"/>
                    <w:left w:val="none" w:sz="0" w:space="0" w:color="auto"/>
                    <w:bottom w:val="none" w:sz="0" w:space="0" w:color="auto"/>
                    <w:right w:val="none" w:sz="0" w:space="0" w:color="auto"/>
                  </w:divBdr>
                </w:div>
              </w:divsChild>
            </w:div>
            <w:div w:id="759714091">
              <w:marLeft w:val="0"/>
              <w:marRight w:val="0"/>
              <w:marTop w:val="0"/>
              <w:marBottom w:val="0"/>
              <w:divBdr>
                <w:top w:val="none" w:sz="0" w:space="0" w:color="auto"/>
                <w:left w:val="none" w:sz="0" w:space="0" w:color="auto"/>
                <w:bottom w:val="none" w:sz="0" w:space="0" w:color="auto"/>
                <w:right w:val="none" w:sz="0" w:space="0" w:color="auto"/>
              </w:divBdr>
              <w:divsChild>
                <w:div w:id="1712194231">
                  <w:marLeft w:val="0"/>
                  <w:marRight w:val="0"/>
                  <w:marTop w:val="0"/>
                  <w:marBottom w:val="0"/>
                  <w:divBdr>
                    <w:top w:val="none" w:sz="0" w:space="0" w:color="auto"/>
                    <w:left w:val="none" w:sz="0" w:space="0" w:color="auto"/>
                    <w:bottom w:val="none" w:sz="0" w:space="0" w:color="auto"/>
                    <w:right w:val="none" w:sz="0" w:space="0" w:color="auto"/>
                  </w:divBdr>
                </w:div>
              </w:divsChild>
            </w:div>
            <w:div w:id="409159628">
              <w:marLeft w:val="0"/>
              <w:marRight w:val="0"/>
              <w:marTop w:val="0"/>
              <w:marBottom w:val="0"/>
              <w:divBdr>
                <w:top w:val="none" w:sz="0" w:space="0" w:color="auto"/>
                <w:left w:val="none" w:sz="0" w:space="0" w:color="auto"/>
                <w:bottom w:val="none" w:sz="0" w:space="0" w:color="auto"/>
                <w:right w:val="none" w:sz="0" w:space="0" w:color="auto"/>
              </w:divBdr>
              <w:divsChild>
                <w:div w:id="260337035">
                  <w:marLeft w:val="0"/>
                  <w:marRight w:val="0"/>
                  <w:marTop w:val="0"/>
                  <w:marBottom w:val="0"/>
                  <w:divBdr>
                    <w:top w:val="none" w:sz="0" w:space="0" w:color="auto"/>
                    <w:left w:val="none" w:sz="0" w:space="0" w:color="auto"/>
                    <w:bottom w:val="none" w:sz="0" w:space="0" w:color="auto"/>
                    <w:right w:val="none" w:sz="0" w:space="0" w:color="auto"/>
                  </w:divBdr>
                </w:div>
              </w:divsChild>
            </w:div>
            <w:div w:id="827943641">
              <w:marLeft w:val="0"/>
              <w:marRight w:val="0"/>
              <w:marTop w:val="0"/>
              <w:marBottom w:val="0"/>
              <w:divBdr>
                <w:top w:val="none" w:sz="0" w:space="0" w:color="auto"/>
                <w:left w:val="none" w:sz="0" w:space="0" w:color="auto"/>
                <w:bottom w:val="none" w:sz="0" w:space="0" w:color="auto"/>
                <w:right w:val="none" w:sz="0" w:space="0" w:color="auto"/>
              </w:divBdr>
              <w:divsChild>
                <w:div w:id="1817650627">
                  <w:marLeft w:val="0"/>
                  <w:marRight w:val="0"/>
                  <w:marTop w:val="0"/>
                  <w:marBottom w:val="0"/>
                  <w:divBdr>
                    <w:top w:val="none" w:sz="0" w:space="0" w:color="auto"/>
                    <w:left w:val="none" w:sz="0" w:space="0" w:color="auto"/>
                    <w:bottom w:val="none" w:sz="0" w:space="0" w:color="auto"/>
                    <w:right w:val="none" w:sz="0" w:space="0" w:color="auto"/>
                  </w:divBdr>
                </w:div>
              </w:divsChild>
            </w:div>
            <w:div w:id="2118519802">
              <w:marLeft w:val="0"/>
              <w:marRight w:val="0"/>
              <w:marTop w:val="0"/>
              <w:marBottom w:val="0"/>
              <w:divBdr>
                <w:top w:val="none" w:sz="0" w:space="0" w:color="auto"/>
                <w:left w:val="none" w:sz="0" w:space="0" w:color="auto"/>
                <w:bottom w:val="none" w:sz="0" w:space="0" w:color="auto"/>
                <w:right w:val="none" w:sz="0" w:space="0" w:color="auto"/>
              </w:divBdr>
              <w:divsChild>
                <w:div w:id="901064106">
                  <w:marLeft w:val="0"/>
                  <w:marRight w:val="0"/>
                  <w:marTop w:val="0"/>
                  <w:marBottom w:val="0"/>
                  <w:divBdr>
                    <w:top w:val="none" w:sz="0" w:space="0" w:color="auto"/>
                    <w:left w:val="none" w:sz="0" w:space="0" w:color="auto"/>
                    <w:bottom w:val="none" w:sz="0" w:space="0" w:color="auto"/>
                    <w:right w:val="none" w:sz="0" w:space="0" w:color="auto"/>
                  </w:divBdr>
                </w:div>
              </w:divsChild>
            </w:div>
            <w:div w:id="986472141">
              <w:marLeft w:val="0"/>
              <w:marRight w:val="0"/>
              <w:marTop w:val="0"/>
              <w:marBottom w:val="0"/>
              <w:divBdr>
                <w:top w:val="none" w:sz="0" w:space="0" w:color="auto"/>
                <w:left w:val="none" w:sz="0" w:space="0" w:color="auto"/>
                <w:bottom w:val="none" w:sz="0" w:space="0" w:color="auto"/>
                <w:right w:val="none" w:sz="0" w:space="0" w:color="auto"/>
              </w:divBdr>
              <w:divsChild>
                <w:div w:id="48768451">
                  <w:marLeft w:val="0"/>
                  <w:marRight w:val="0"/>
                  <w:marTop w:val="0"/>
                  <w:marBottom w:val="0"/>
                  <w:divBdr>
                    <w:top w:val="none" w:sz="0" w:space="0" w:color="auto"/>
                    <w:left w:val="none" w:sz="0" w:space="0" w:color="auto"/>
                    <w:bottom w:val="none" w:sz="0" w:space="0" w:color="auto"/>
                    <w:right w:val="none" w:sz="0" w:space="0" w:color="auto"/>
                  </w:divBdr>
                </w:div>
              </w:divsChild>
            </w:div>
            <w:div w:id="76483358">
              <w:marLeft w:val="0"/>
              <w:marRight w:val="0"/>
              <w:marTop w:val="0"/>
              <w:marBottom w:val="0"/>
              <w:divBdr>
                <w:top w:val="none" w:sz="0" w:space="0" w:color="auto"/>
                <w:left w:val="none" w:sz="0" w:space="0" w:color="auto"/>
                <w:bottom w:val="none" w:sz="0" w:space="0" w:color="auto"/>
                <w:right w:val="none" w:sz="0" w:space="0" w:color="auto"/>
              </w:divBdr>
              <w:divsChild>
                <w:div w:id="53373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486024">
          <w:marLeft w:val="0"/>
          <w:marRight w:val="0"/>
          <w:marTop w:val="0"/>
          <w:marBottom w:val="0"/>
          <w:divBdr>
            <w:top w:val="none" w:sz="0" w:space="0" w:color="auto"/>
            <w:left w:val="none" w:sz="0" w:space="0" w:color="auto"/>
            <w:bottom w:val="none" w:sz="0" w:space="0" w:color="auto"/>
            <w:right w:val="none" w:sz="0" w:space="0" w:color="auto"/>
          </w:divBdr>
          <w:divsChild>
            <w:div w:id="1904023178">
              <w:marLeft w:val="0"/>
              <w:marRight w:val="0"/>
              <w:marTop w:val="0"/>
              <w:marBottom w:val="0"/>
              <w:divBdr>
                <w:top w:val="none" w:sz="0" w:space="0" w:color="auto"/>
                <w:left w:val="none" w:sz="0" w:space="0" w:color="auto"/>
                <w:bottom w:val="none" w:sz="0" w:space="0" w:color="auto"/>
                <w:right w:val="none" w:sz="0" w:space="0" w:color="auto"/>
              </w:divBdr>
              <w:divsChild>
                <w:div w:id="41563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434534">
          <w:marLeft w:val="0"/>
          <w:marRight w:val="0"/>
          <w:marTop w:val="0"/>
          <w:marBottom w:val="0"/>
          <w:divBdr>
            <w:top w:val="none" w:sz="0" w:space="0" w:color="auto"/>
            <w:left w:val="none" w:sz="0" w:space="0" w:color="auto"/>
            <w:bottom w:val="none" w:sz="0" w:space="0" w:color="auto"/>
            <w:right w:val="none" w:sz="0" w:space="0" w:color="auto"/>
          </w:divBdr>
        </w:div>
      </w:divsChild>
    </w:div>
    <w:div w:id="1513835799">
      <w:bodyDiv w:val="1"/>
      <w:marLeft w:val="0"/>
      <w:marRight w:val="0"/>
      <w:marTop w:val="0"/>
      <w:marBottom w:val="0"/>
      <w:divBdr>
        <w:top w:val="none" w:sz="0" w:space="0" w:color="auto"/>
        <w:left w:val="none" w:sz="0" w:space="0" w:color="auto"/>
        <w:bottom w:val="none" w:sz="0" w:space="0" w:color="auto"/>
        <w:right w:val="none" w:sz="0" w:space="0" w:color="auto"/>
      </w:divBdr>
    </w:div>
    <w:div w:id="1750693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inrix.com/products/inrix-insights-volume/"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image" Target="media/image1.png"/><Relationship Id="rId10" Type="http://schemas.microsoft.com/office/2007/relationships/stylesWithEffects" Target="stylesWithEffect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p:properties xmlns:p="http://schemas.microsoft.com/office/2006/metadata/properties" xmlns:xsi="http://www.w3.org/2001/XMLSchema-instance" xmlns:pc="http://schemas.microsoft.com/office/infopath/2007/PartnerControls">
  <documentManagement>
    <Processed xmlns="8044c801-d84b-4ee1-a77e-678f8dcdee17">false</Processed>
    <Conf xmlns="8044c801-d84b-4ee1-a77e-678f8dcdee17">false</Conf>
    <TaxKeywordTaxHTField xmlns="3f4bcce7-ac1a-4c9d-aa3e-7e77695652db">
      <Terms xmlns="http://schemas.microsoft.com/office/infopath/2007/PartnerControls"/>
    </TaxKeywordTaxHTField>
    <Archive xmlns="8044c801-d84b-4ee1-a77e-678f8dcdee17">false</Archive>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TermName>
          <TermId xmlns="http://schemas.microsoft.com/office/infopath/2007/PartnerControls">c6e0dbf8-5444-433c-844d-d567dd519a05</TermId>
        </TermInfo>
      </Terms>
    </p7a0baa8c88445a78b6f55906390ba17>
    <TaxCatchAll xmlns="3f4bcce7-ac1a-4c9d-aa3e-7e77695652db">
      <Value>139</Value>
    </TaxCatchAll>
  </documentManagement>
</p:properties>
</file>

<file path=customXml/item3.xml><?xml version="1.0" encoding="utf-8"?>
<?mso-contentType ?>
<SharedContentType xmlns="Microsoft.SharePoint.Taxonomy.ContentTypeSync" SourceId="70da5c63-8548-4ac8-9616-83b0f373280e" ContentTypeId="0x0101007916246811615643A710C6FEAFF56A871105" PreviousValue="false"/>
</file>

<file path=customXml/item4.xml><?xml version="1.0" encoding="utf-8"?>
<ct:contentTypeSchema xmlns:ct="http://schemas.microsoft.com/office/2006/metadata/contentType" xmlns:ma="http://schemas.microsoft.com/office/2006/metadata/properties/metaAttributes" ct:_="" ma:_="" ma:contentTypeName="Subs" ma:contentTypeID="0x0101007916246811615643A710C6FEAFF56A87110500A0B9D41CDDEAF44CA798A783A79883B0" ma:contentTypeVersion="0" ma:contentTypeDescription="" ma:contentTypeScope="" ma:versionID="9b0189fa62d7f54745ca1f5f11332899">
  <xsd:schema xmlns:xsd="http://www.w3.org/2001/XMLSchema" xmlns:xs="http://www.w3.org/2001/XMLSchema" xmlns:p="http://schemas.microsoft.com/office/2006/metadata/properties" xmlns:ns2="3f4bcce7-ac1a-4c9d-aa3e-7e77695652db" xmlns:ns3="8044c801-d84b-4ee1-a77e-678f8dcdee17" targetNamespace="http://schemas.microsoft.com/office/2006/metadata/properties" ma:root="true" ma:fieldsID="2d4f16aacdfc5bd5ba1f77da3859b708" ns2:_="" ns3:_="">
    <xsd:import namespace="3f4bcce7-ac1a-4c9d-aa3e-7e77695652db"/>
    <xsd:import namespace="8044c801-d84b-4ee1-a77e-678f8dcdee17"/>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3:Processed" minOccurs="0"/>
                <xsd:element ref="ns3:Archive" minOccurs="0"/>
                <xsd:element ref="ns3:Con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4e6d87af-2d6b-4cf1-a010-4111d6830e3c"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044c801-d84b-4ee1-a77e-678f8dcdee17" elementFormDefault="qualified">
    <xsd:import namespace="http://schemas.microsoft.com/office/2006/documentManagement/types"/>
    <xsd:import namespace="http://schemas.microsoft.com/office/infopath/2007/PartnerControls"/>
    <xsd:element name="Processed" ma:index="17" nillable="true" ma:displayName="Processed" ma:default="0" ma:internalName="Processed">
      <xsd:simpleType>
        <xsd:restriction base="dms:Boolean"/>
      </xsd:simpleType>
    </xsd:element>
    <xsd:element name="Archive" ma:index="18" nillable="true" ma:displayName="Archive" ma:default="0" ma:internalName="Archive">
      <xsd:simpleType>
        <xsd:restriction base="dms:Boolean"/>
      </xsd:simpleType>
    </xsd:element>
    <xsd:element name="Conf" ma:index="19" nillable="true" ma:displayName="Conf" ma:default="0" ma:description="Is File confidential?" ma:internalName="Conf">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E2E8A-DC2D-4868-BFEC-DE23A713A027}">
  <ds:schemaRefs>
    <ds:schemaRef ds:uri="http://schemas.microsoft.com/office/2006/metadata/customXsn"/>
  </ds:schemaRefs>
</ds:datastoreItem>
</file>

<file path=customXml/itemProps2.xml><?xml version="1.0" encoding="utf-8"?>
<ds:datastoreItem xmlns:ds="http://schemas.openxmlformats.org/officeDocument/2006/customXml" ds:itemID="{B103A654-10FD-4D88-85CA-9E87538827B1}">
  <ds:schemaRefs>
    <ds:schemaRef ds:uri="3f4bcce7-ac1a-4c9d-aa3e-7e77695652db"/>
    <ds:schemaRef ds:uri="http://schemas.microsoft.com/office/infopath/2007/PartnerControls"/>
    <ds:schemaRef ds:uri="http://purl.org/dc/elements/1.1/"/>
    <ds:schemaRef ds:uri="http://www.w3.org/XML/1998/namespace"/>
    <ds:schemaRef ds:uri="http://schemas.microsoft.com/office/2006/metadata/properties"/>
    <ds:schemaRef ds:uri="http://purl.org/dc/dcmitype/"/>
    <ds:schemaRef ds:uri="http://schemas.microsoft.com/office/2006/documentManagement/types"/>
    <ds:schemaRef ds:uri="http://schemas.openxmlformats.org/package/2006/metadata/core-properties"/>
    <ds:schemaRef ds:uri="8044c801-d84b-4ee1-a77e-678f8dcdee17"/>
    <ds:schemaRef ds:uri="http://purl.org/dc/terms/"/>
  </ds:schemaRefs>
</ds:datastoreItem>
</file>

<file path=customXml/itemProps3.xml><?xml version="1.0" encoding="utf-8"?>
<ds:datastoreItem xmlns:ds="http://schemas.openxmlformats.org/officeDocument/2006/customXml" ds:itemID="{B6D0B198-9E5E-4CB2-AA28-5C00029C446F}">
  <ds:schemaRefs>
    <ds:schemaRef ds:uri="Microsoft.SharePoint.Taxonomy.ContentTypeSync"/>
  </ds:schemaRefs>
</ds:datastoreItem>
</file>

<file path=customXml/itemProps4.xml><?xml version="1.0" encoding="utf-8"?>
<ds:datastoreItem xmlns:ds="http://schemas.openxmlformats.org/officeDocument/2006/customXml" ds:itemID="{CEC00738-514B-4AED-B5A4-0DC93BC6CA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bcce7-ac1a-4c9d-aa3e-7e77695652db"/>
    <ds:schemaRef ds:uri="8044c801-d84b-4ee1-a77e-678f8dcdee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8E8B5A1-0B66-4394-8B87-A6112AE38912}">
  <ds:schemaRefs>
    <ds:schemaRef ds:uri="http://schemas.microsoft.com/sharepoint/v3/contenttype/forms"/>
  </ds:schemaRefs>
</ds:datastoreItem>
</file>

<file path=customXml/itemProps6.xml><?xml version="1.0" encoding="utf-8"?>
<ds:datastoreItem xmlns:ds="http://schemas.openxmlformats.org/officeDocument/2006/customXml" ds:itemID="{5D0440B1-59DC-4ECE-8C7C-E6847852FCBE}">
  <ds:schemaRefs>
    <ds:schemaRef ds:uri="http://schemas.microsoft.com/sharepoint/events"/>
  </ds:schemaRefs>
</ds:datastoreItem>
</file>

<file path=customXml/itemProps7.xml><?xml version="1.0" encoding="utf-8"?>
<ds:datastoreItem xmlns:ds="http://schemas.openxmlformats.org/officeDocument/2006/customXml" ds:itemID="{DD1DB48B-2AEB-4E66-82C8-0EF091A75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F41566FF</Template>
  <TotalTime>38</TotalTime>
  <Pages>8</Pages>
  <Words>2190</Words>
  <Characters>11475</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Submission 58 - Commonwealth Grants Commission - Data Availability and Use - Public inquiry</vt:lpstr>
    </vt:vector>
  </TitlesOfParts>
  <Company>Commonwealth Grants Commission</Company>
  <LinksUpToDate>false</LinksUpToDate>
  <CharactersWithSpaces>13638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58 - Commonwealth Grants Commission - Data Availability and Use - Public inquiry</dc:title>
  <dc:creator>Commonwealth Grants Commission</dc:creator>
  <cp:keywords/>
  <cp:lastModifiedBy>Alston, Chris</cp:lastModifiedBy>
  <cp:revision>6</cp:revision>
  <cp:lastPrinted>2016-07-28T01:59:00Z</cp:lastPrinted>
  <dcterms:created xsi:type="dcterms:W3CDTF">2016-07-28T01:57:00Z</dcterms:created>
  <dcterms:modified xsi:type="dcterms:W3CDTF">2016-08-01T05:47:00Z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0x0101007916246811615643A710C6FEAFF56A87110500A0B9D41CDDEAF44CA798A783A79883B0</vt:lpwstr>
  </property>
  <property fmtid="{D5CDD505-2E9C-101B-9397-08002B2CF9AE}" pid="3" name="Order">
    <vt:r8>8400</vt:r8>
  </property>
  <property fmtid="{D5CDD505-2E9C-101B-9397-08002B2CF9AE}" pid="4" name="TaxKeyword">
    <vt:lpwstr/>
  </property>
  <property fmtid="{D5CDD505-2E9C-101B-9397-08002B2CF9AE}" pid="5" name="Record Tag">
    <vt:lpwstr>139;#Submissions|c6e0dbf8-5444-433c-844d-d567dd519a05</vt:lpwstr>
  </property>
</Properties>
</file>