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ACBBD8" w14:textId="77777777" w:rsidR="00EA4078" w:rsidRDefault="00EA4078" w:rsidP="00EA4078">
      <w:pPr>
        <w:rPr>
          <w:rFonts w:eastAsia="Times New Roman"/>
          <w:bCs/>
          <w:color w:val="1B2C5B"/>
          <w:sz w:val="64"/>
          <w:szCs w:val="28"/>
        </w:rPr>
      </w:pPr>
      <w:bookmarkStart w:id="0" w:name="_GoBack"/>
      <w:bookmarkEnd w:id="0"/>
    </w:p>
    <w:p w14:paraId="7DAEED29" w14:textId="77777777" w:rsidR="00EA4078" w:rsidRDefault="00EA4078" w:rsidP="00EA4078">
      <w:pPr>
        <w:rPr>
          <w:rFonts w:eastAsia="Times New Roman"/>
          <w:bCs/>
          <w:color w:val="1B2C5B"/>
          <w:sz w:val="64"/>
          <w:szCs w:val="28"/>
        </w:rPr>
      </w:pPr>
    </w:p>
    <w:p w14:paraId="11E0698F" w14:textId="77777777" w:rsidR="00EA4078" w:rsidRDefault="00EA4078" w:rsidP="00EA4078">
      <w:pPr>
        <w:rPr>
          <w:rFonts w:eastAsia="Times New Roman"/>
          <w:bCs/>
          <w:color w:val="1B2C5B"/>
          <w:sz w:val="64"/>
          <w:szCs w:val="28"/>
        </w:rPr>
      </w:pPr>
    </w:p>
    <w:p w14:paraId="693E3C28" w14:textId="77777777" w:rsidR="00EA4078" w:rsidRDefault="00EA4078" w:rsidP="00EA4078">
      <w:pPr>
        <w:rPr>
          <w:rFonts w:eastAsia="Times New Roman"/>
          <w:bCs/>
          <w:color w:val="1B2C5B"/>
          <w:sz w:val="64"/>
          <w:szCs w:val="28"/>
        </w:rPr>
      </w:pPr>
    </w:p>
    <w:p w14:paraId="1396C6FD" w14:textId="77777777" w:rsidR="00EA4078" w:rsidRDefault="00EA4078" w:rsidP="00EA4078">
      <w:pPr>
        <w:rPr>
          <w:rFonts w:eastAsia="Times New Roman"/>
          <w:bCs/>
          <w:color w:val="1B2C5B"/>
          <w:sz w:val="64"/>
          <w:szCs w:val="28"/>
        </w:rPr>
      </w:pPr>
    </w:p>
    <w:p w14:paraId="3ACD37BB" w14:textId="2AA6E4B5" w:rsidR="00EA4078" w:rsidRPr="00670567" w:rsidRDefault="00307C94" w:rsidP="00EA4078">
      <w:pPr>
        <w:rPr>
          <w:rFonts w:eastAsia="Times New Roman"/>
          <w:b/>
          <w:bCs/>
          <w:color w:val="1B2C5B"/>
          <w:sz w:val="64"/>
          <w:szCs w:val="28"/>
        </w:rPr>
      </w:pPr>
      <w:r>
        <w:rPr>
          <w:rFonts w:eastAsia="Times New Roman"/>
          <w:b/>
          <w:bCs/>
          <w:color w:val="1B2C5B"/>
          <w:sz w:val="64"/>
          <w:szCs w:val="28"/>
        </w:rPr>
        <w:t>Data Linkage Branch WA</w:t>
      </w:r>
    </w:p>
    <w:p w14:paraId="4C72C61E" w14:textId="7B6F6C9A" w:rsidR="00EA4078" w:rsidRDefault="00307C94" w:rsidP="00EA4078">
      <w:pPr>
        <w:rPr>
          <w:rFonts w:eastAsia="Times New Roman"/>
          <w:bCs/>
          <w:color w:val="1B2C5B"/>
          <w:sz w:val="64"/>
          <w:szCs w:val="28"/>
        </w:rPr>
      </w:pPr>
      <w:r>
        <w:rPr>
          <w:rFonts w:eastAsia="Times New Roman"/>
          <w:bCs/>
          <w:color w:val="1B2C5B"/>
          <w:sz w:val="64"/>
          <w:szCs w:val="28"/>
        </w:rPr>
        <w:t xml:space="preserve">Submission for Productivity Commission Inquiry </w:t>
      </w:r>
      <w:r w:rsidR="00045037">
        <w:rPr>
          <w:rFonts w:eastAsia="Times New Roman"/>
          <w:bCs/>
          <w:color w:val="1B2C5B"/>
          <w:sz w:val="64"/>
          <w:szCs w:val="28"/>
        </w:rPr>
        <w:t>into</w:t>
      </w:r>
      <w:r>
        <w:rPr>
          <w:rFonts w:eastAsia="Times New Roman"/>
          <w:bCs/>
          <w:color w:val="1B2C5B"/>
          <w:sz w:val="64"/>
          <w:szCs w:val="28"/>
        </w:rPr>
        <w:t xml:space="preserve"> Data Availability and Use</w:t>
      </w:r>
    </w:p>
    <w:p w14:paraId="5FAB84CD" w14:textId="77777777" w:rsidR="00EA4078" w:rsidRDefault="00EA4078" w:rsidP="00EA4078">
      <w:pPr>
        <w:rPr>
          <w:rFonts w:eastAsia="Times New Roman"/>
          <w:bCs/>
          <w:color w:val="1B2C5B"/>
          <w:sz w:val="64"/>
          <w:szCs w:val="28"/>
        </w:rPr>
      </w:pPr>
    </w:p>
    <w:p w14:paraId="5212984B" w14:textId="1A5642CF" w:rsidR="00EA4078" w:rsidRPr="00EA4078" w:rsidRDefault="00EA4078" w:rsidP="00EA4078">
      <w:pPr>
        <w:rPr>
          <w:rFonts w:eastAsia="Times New Roman"/>
          <w:bCs/>
          <w:color w:val="1B2C5B"/>
          <w:sz w:val="28"/>
          <w:szCs w:val="28"/>
        </w:rPr>
      </w:pPr>
      <w:r>
        <w:rPr>
          <w:rFonts w:eastAsia="Times New Roman"/>
          <w:bCs/>
          <w:color w:val="1B2C5B"/>
          <w:sz w:val="28"/>
          <w:szCs w:val="28"/>
        </w:rPr>
        <w:t xml:space="preserve">Submitted </w:t>
      </w:r>
      <w:r w:rsidR="00307C94">
        <w:rPr>
          <w:rFonts w:eastAsia="Times New Roman"/>
          <w:bCs/>
          <w:color w:val="1B2C5B"/>
          <w:sz w:val="28"/>
          <w:szCs w:val="28"/>
        </w:rPr>
        <w:t>July</w:t>
      </w:r>
      <w:r w:rsidRPr="00EA4078">
        <w:rPr>
          <w:rFonts w:eastAsia="Times New Roman"/>
          <w:bCs/>
          <w:color w:val="1B2C5B"/>
          <w:sz w:val="28"/>
          <w:szCs w:val="28"/>
        </w:rPr>
        <w:t xml:space="preserve"> 2016</w:t>
      </w:r>
    </w:p>
    <w:p w14:paraId="2E695DB3" w14:textId="77777777" w:rsidR="00EA4078" w:rsidRDefault="00EA4078" w:rsidP="00EA4078">
      <w:pPr>
        <w:rPr>
          <w:rFonts w:eastAsia="Times New Roman"/>
          <w:bCs/>
          <w:color w:val="1B2C5B"/>
          <w:sz w:val="64"/>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0"/>
        <w:gridCol w:w="2951"/>
      </w:tblGrid>
      <w:tr w:rsidR="00EA4078" w14:paraId="785FFCDE" w14:textId="77777777" w:rsidTr="0069240D">
        <w:tc>
          <w:tcPr>
            <w:tcW w:w="0" w:type="auto"/>
          </w:tcPr>
          <w:p w14:paraId="115BE463" w14:textId="77777777" w:rsidR="00EA4078" w:rsidRDefault="00EA4078" w:rsidP="0069240D">
            <w:pPr>
              <w:jc w:val="center"/>
            </w:pPr>
            <w:r>
              <w:t>Contact:</w:t>
            </w:r>
          </w:p>
        </w:tc>
        <w:tc>
          <w:tcPr>
            <w:tcW w:w="0" w:type="auto"/>
          </w:tcPr>
          <w:p w14:paraId="0D5559C6" w14:textId="77777777" w:rsidR="00EA4078" w:rsidRDefault="00EA4078" w:rsidP="0069240D">
            <w:r>
              <w:t>Janine Alan</w:t>
            </w:r>
            <w:r>
              <w:br/>
              <w:t>Program Manager</w:t>
            </w:r>
            <w:r>
              <w:br/>
              <w:t>Data Linkage Branch</w:t>
            </w:r>
            <w:r>
              <w:br/>
              <w:t>Department of Health WA</w:t>
            </w:r>
            <w:r>
              <w:br/>
              <w:t>1C, 189 Royal Street</w:t>
            </w:r>
            <w:r>
              <w:br/>
              <w:t>East Perth WA 6004</w:t>
            </w:r>
          </w:p>
          <w:p w14:paraId="24AC12F5" w14:textId="7F666CEF" w:rsidR="00EA4078" w:rsidRDefault="00EA4078" w:rsidP="0069240D">
            <w:r>
              <w:t xml:space="preserve"> </w:t>
            </w:r>
          </w:p>
        </w:tc>
      </w:tr>
    </w:tbl>
    <w:p w14:paraId="22A596BF" w14:textId="77777777" w:rsidR="00EA4078" w:rsidRDefault="00EA4078" w:rsidP="00EA4078">
      <w:pPr>
        <w:rPr>
          <w:rFonts w:eastAsia="Times New Roman"/>
          <w:bCs/>
          <w:color w:val="1B2C5B"/>
          <w:sz w:val="64"/>
          <w:szCs w:val="28"/>
        </w:rPr>
      </w:pPr>
    </w:p>
    <w:p w14:paraId="20467525" w14:textId="77777777" w:rsidR="00EA4078" w:rsidRDefault="00EA4078">
      <w:pPr>
        <w:spacing w:after="0"/>
        <w:rPr>
          <w:rFonts w:eastAsia="Times New Roman"/>
          <w:b/>
          <w:bCs/>
          <w:color w:val="1B2C5B"/>
          <w:spacing w:val="-4"/>
          <w:sz w:val="28"/>
          <w:szCs w:val="26"/>
        </w:rPr>
      </w:pPr>
    </w:p>
    <w:p w14:paraId="7C8E785E" w14:textId="77777777" w:rsidR="00EA4078" w:rsidRDefault="00EA4078">
      <w:pPr>
        <w:spacing w:after="0"/>
        <w:rPr>
          <w:rFonts w:eastAsia="Times New Roman"/>
          <w:b/>
          <w:bCs/>
          <w:color w:val="1B2C5B"/>
          <w:spacing w:val="-4"/>
          <w:sz w:val="28"/>
          <w:szCs w:val="26"/>
        </w:rPr>
      </w:pPr>
      <w:r>
        <w:rPr>
          <w:spacing w:val="-4"/>
          <w:sz w:val="28"/>
        </w:rPr>
        <w:br w:type="page"/>
      </w:r>
    </w:p>
    <w:p w14:paraId="58B108CF" w14:textId="3BE85E01" w:rsidR="00F376B0" w:rsidRPr="00B95659" w:rsidRDefault="001169A5" w:rsidP="00A87167">
      <w:pPr>
        <w:pStyle w:val="Heading2"/>
        <w:spacing w:before="0" w:after="0"/>
        <w:jc w:val="both"/>
        <w:rPr>
          <w:spacing w:val="-4"/>
          <w:sz w:val="28"/>
        </w:rPr>
      </w:pPr>
      <w:r>
        <w:rPr>
          <w:spacing w:val="-4"/>
          <w:sz w:val="28"/>
        </w:rPr>
        <w:lastRenderedPageBreak/>
        <w:t>This Submission:</w:t>
      </w:r>
    </w:p>
    <w:p w14:paraId="3FA6534C" w14:textId="77777777" w:rsidR="001169A5" w:rsidRDefault="001169A5" w:rsidP="00A87167">
      <w:pPr>
        <w:pStyle w:val="Heading2"/>
        <w:spacing w:before="0" w:after="0"/>
        <w:jc w:val="both"/>
        <w:rPr>
          <w:rFonts w:eastAsia="Calibri"/>
          <w:b w:val="0"/>
          <w:bCs w:val="0"/>
          <w:color w:val="auto"/>
          <w:spacing w:val="-4"/>
          <w:sz w:val="24"/>
          <w:szCs w:val="22"/>
        </w:rPr>
      </w:pPr>
    </w:p>
    <w:p w14:paraId="142E2192" w14:textId="5A3201DA" w:rsidR="003B149C" w:rsidRDefault="003B149C" w:rsidP="002008BF">
      <w:pPr>
        <w:jc w:val="both"/>
      </w:pPr>
      <w:r w:rsidRPr="003B149C">
        <w:t>In June 2016, the Western Australian (WA) Department of Health (</w:t>
      </w:r>
      <w:proofErr w:type="spellStart"/>
      <w:r w:rsidRPr="003B149C">
        <w:t>DoH</w:t>
      </w:r>
      <w:proofErr w:type="spellEnd"/>
      <w:r w:rsidRPr="003B149C">
        <w:t xml:space="preserve">) provided a submission to the WA Department of Premier and Cabinet (DPC) Review of Data Linkage Capabilities in WA. This WA </w:t>
      </w:r>
      <w:proofErr w:type="spellStart"/>
      <w:r w:rsidRPr="003B149C">
        <w:t>DoH</w:t>
      </w:r>
      <w:proofErr w:type="spellEnd"/>
      <w:r w:rsidRPr="003B149C">
        <w:t xml:space="preserve"> submission is also of relevance to the Productivity Commission Inquiry into Data Availability and Use. Hence, the same submission (including layout) is supplied for the Productiv</w:t>
      </w:r>
      <w:r>
        <w:t>ity Commission's consideration.</w:t>
      </w:r>
    </w:p>
    <w:p w14:paraId="48CA8BE5" w14:textId="77777777" w:rsidR="003B149C" w:rsidRPr="002008BF" w:rsidRDefault="003B149C" w:rsidP="002008BF">
      <w:pPr>
        <w:rPr>
          <w:b/>
          <w:bCs/>
        </w:rPr>
      </w:pPr>
    </w:p>
    <w:p w14:paraId="52D6E316" w14:textId="4D2EDA35" w:rsidR="00F647BD" w:rsidRPr="00B95659" w:rsidRDefault="00261B3A" w:rsidP="00A87167">
      <w:pPr>
        <w:pStyle w:val="Heading2"/>
        <w:spacing w:before="0" w:after="0"/>
        <w:jc w:val="both"/>
        <w:rPr>
          <w:spacing w:val="-4"/>
          <w:sz w:val="24"/>
          <w:szCs w:val="24"/>
        </w:rPr>
      </w:pPr>
      <w:r w:rsidRPr="00B95659">
        <w:rPr>
          <w:spacing w:val="-4"/>
          <w:sz w:val="24"/>
          <w:szCs w:val="24"/>
        </w:rPr>
        <w:t>SECTION 1: STRENGTHS, CAPABILITIES AND CAPACITIES</w:t>
      </w:r>
    </w:p>
    <w:p w14:paraId="18D2AED1" w14:textId="283AFB11" w:rsidR="00C72BDE" w:rsidRPr="00B95659" w:rsidRDefault="0010042B" w:rsidP="00A87167">
      <w:pPr>
        <w:spacing w:after="0"/>
        <w:jc w:val="both"/>
        <w:rPr>
          <w:spacing w:val="-4"/>
        </w:rPr>
      </w:pPr>
      <w:r w:rsidRPr="00B95659">
        <w:rPr>
          <w:rFonts w:cs="Arial"/>
          <w:color w:val="000000" w:themeColor="text1"/>
          <w:spacing w:val="-4"/>
          <w:szCs w:val="24"/>
        </w:rPr>
        <w:t>DoH</w:t>
      </w:r>
      <w:r w:rsidR="00F046CF" w:rsidRPr="00B95659">
        <w:rPr>
          <w:rFonts w:cs="Arial"/>
          <w:color w:val="000000" w:themeColor="text1"/>
          <w:spacing w:val="-4"/>
          <w:szCs w:val="24"/>
        </w:rPr>
        <w:t xml:space="preserve"> build</w:t>
      </w:r>
      <w:r w:rsidR="00781621" w:rsidRPr="00B95659">
        <w:rPr>
          <w:rFonts w:cs="Arial"/>
          <w:color w:val="000000" w:themeColor="text1"/>
          <w:spacing w:val="-4"/>
          <w:szCs w:val="24"/>
        </w:rPr>
        <w:t>s</w:t>
      </w:r>
      <w:r w:rsidR="00F046CF" w:rsidRPr="00B95659">
        <w:rPr>
          <w:rFonts w:cs="Arial"/>
          <w:color w:val="000000" w:themeColor="text1"/>
          <w:spacing w:val="-4"/>
          <w:szCs w:val="24"/>
        </w:rPr>
        <w:t xml:space="preserve"> and operates a data linkage infrastructure (the WA Data Linkage System, WADLS)</w:t>
      </w:r>
      <w:r w:rsidR="008A4A9A" w:rsidRPr="00B95659">
        <w:rPr>
          <w:rFonts w:cs="Arial"/>
          <w:color w:val="000000" w:themeColor="text1"/>
          <w:spacing w:val="-4"/>
          <w:szCs w:val="24"/>
        </w:rPr>
        <w:t xml:space="preserve"> that</w:t>
      </w:r>
      <w:r w:rsidR="00F046CF" w:rsidRPr="00B95659">
        <w:rPr>
          <w:rFonts w:cs="Arial"/>
          <w:color w:val="000000" w:themeColor="text1"/>
          <w:spacing w:val="-4"/>
          <w:szCs w:val="24"/>
        </w:rPr>
        <w:t xml:space="preserve"> is </w:t>
      </w:r>
      <w:r w:rsidR="00F67B9F" w:rsidRPr="00B95659">
        <w:rPr>
          <w:rFonts w:cs="Arial"/>
          <w:color w:val="000000" w:themeColor="text1"/>
          <w:spacing w:val="-4"/>
          <w:szCs w:val="24"/>
        </w:rPr>
        <w:t xml:space="preserve">capable of securely </w:t>
      </w:r>
      <w:r w:rsidR="00F046CF" w:rsidRPr="00B95659">
        <w:rPr>
          <w:rFonts w:cs="Arial"/>
          <w:color w:val="000000" w:themeColor="text1"/>
          <w:spacing w:val="-4"/>
          <w:szCs w:val="24"/>
        </w:rPr>
        <w:t xml:space="preserve">linking </w:t>
      </w:r>
      <w:r w:rsidR="00F67B9F" w:rsidRPr="00B95659">
        <w:rPr>
          <w:rFonts w:cs="Arial"/>
          <w:color w:val="000000" w:themeColor="text1"/>
          <w:spacing w:val="-4"/>
          <w:szCs w:val="24"/>
        </w:rPr>
        <w:t>d</w:t>
      </w:r>
      <w:r w:rsidR="00F046CF" w:rsidRPr="00B95659">
        <w:rPr>
          <w:rFonts w:cs="Arial"/>
          <w:color w:val="000000" w:themeColor="text1"/>
          <w:spacing w:val="-4"/>
          <w:szCs w:val="24"/>
        </w:rPr>
        <w:t xml:space="preserve">ata collections from a wide range of sources to enable approved activities including policy, planning and research. </w:t>
      </w:r>
      <w:r w:rsidR="0061003D" w:rsidRPr="00B95659">
        <w:rPr>
          <w:rFonts w:cs="Arial"/>
          <w:color w:val="000000" w:themeColor="text1"/>
          <w:spacing w:val="-4"/>
          <w:szCs w:val="24"/>
        </w:rPr>
        <w:t>The</w:t>
      </w:r>
      <w:r w:rsidR="0061003D" w:rsidRPr="00B95659">
        <w:rPr>
          <w:color w:val="000000" w:themeColor="text1"/>
          <w:spacing w:val="-4"/>
        </w:rPr>
        <w:t xml:space="preserve"> </w:t>
      </w:r>
      <w:r w:rsidR="0061003D" w:rsidRPr="00B95659">
        <w:rPr>
          <w:spacing w:val="-4"/>
        </w:rPr>
        <w:t xml:space="preserve">Data </w:t>
      </w:r>
      <w:r w:rsidR="00781621" w:rsidRPr="00B95659">
        <w:rPr>
          <w:spacing w:val="-4"/>
        </w:rPr>
        <w:t xml:space="preserve">Linkage Branch (DLB) </w:t>
      </w:r>
      <w:r w:rsidR="0061003D" w:rsidRPr="00B95659">
        <w:rPr>
          <w:spacing w:val="-4"/>
        </w:rPr>
        <w:t>manage</w:t>
      </w:r>
      <w:r w:rsidR="00275B18" w:rsidRPr="00B95659">
        <w:rPr>
          <w:spacing w:val="-4"/>
        </w:rPr>
        <w:t xml:space="preserve">s the </w:t>
      </w:r>
      <w:r w:rsidR="00781621" w:rsidRPr="00B95659">
        <w:rPr>
          <w:spacing w:val="-4"/>
        </w:rPr>
        <w:t>WADLS</w:t>
      </w:r>
      <w:r w:rsidR="0061003D" w:rsidRPr="00B95659">
        <w:rPr>
          <w:spacing w:val="-4"/>
        </w:rPr>
        <w:t>. The WADLS</w:t>
      </w:r>
      <w:r w:rsidR="00275B18" w:rsidRPr="00B95659">
        <w:rPr>
          <w:spacing w:val="-4"/>
        </w:rPr>
        <w:t xml:space="preserve"> is one of only two </w:t>
      </w:r>
      <w:r w:rsidR="0061003D" w:rsidRPr="00B95659">
        <w:rPr>
          <w:spacing w:val="-4"/>
        </w:rPr>
        <w:t xml:space="preserve">well-established and </w:t>
      </w:r>
      <w:r w:rsidR="00275B18" w:rsidRPr="00B95659">
        <w:rPr>
          <w:spacing w:val="-4"/>
        </w:rPr>
        <w:t>enduring data linkage systems in Australia, the other being the Centre for Health Record Linkage (</w:t>
      </w:r>
      <w:proofErr w:type="spellStart"/>
      <w:r w:rsidR="00275B18" w:rsidRPr="00B95659">
        <w:rPr>
          <w:spacing w:val="-4"/>
        </w:rPr>
        <w:t>CHeReL</w:t>
      </w:r>
      <w:proofErr w:type="spellEnd"/>
      <w:r w:rsidR="00275B18" w:rsidRPr="00B95659">
        <w:rPr>
          <w:spacing w:val="-4"/>
        </w:rPr>
        <w:t xml:space="preserve">) in New South Wales. </w:t>
      </w:r>
      <w:r w:rsidR="00586DB7" w:rsidRPr="00B95659">
        <w:rPr>
          <w:spacing w:val="-4"/>
        </w:rPr>
        <w:t xml:space="preserve">The rapid and promising progress of data linkage centres elsewhere in Australia has and will continue to benefit from the lessons learnt and shared by </w:t>
      </w:r>
      <w:proofErr w:type="spellStart"/>
      <w:r w:rsidR="006F0093" w:rsidRPr="00B95659">
        <w:rPr>
          <w:spacing w:val="-4"/>
        </w:rPr>
        <w:t>DLB</w:t>
      </w:r>
      <w:proofErr w:type="spellEnd"/>
      <w:r w:rsidR="00586DB7" w:rsidRPr="00B95659">
        <w:rPr>
          <w:spacing w:val="-4"/>
        </w:rPr>
        <w:t xml:space="preserve"> and </w:t>
      </w:r>
      <w:proofErr w:type="spellStart"/>
      <w:r w:rsidR="00586DB7" w:rsidRPr="00B95659">
        <w:rPr>
          <w:spacing w:val="-4"/>
        </w:rPr>
        <w:t>CHeReL</w:t>
      </w:r>
      <w:proofErr w:type="spellEnd"/>
      <w:r w:rsidR="00586DB7" w:rsidRPr="00B95659">
        <w:rPr>
          <w:spacing w:val="-4"/>
        </w:rPr>
        <w:t xml:space="preserve">. </w:t>
      </w:r>
    </w:p>
    <w:p w14:paraId="65894A03" w14:textId="77777777" w:rsidR="007C5089" w:rsidRPr="00B95659" w:rsidRDefault="00275B18" w:rsidP="00A87167">
      <w:pPr>
        <w:spacing w:after="0"/>
        <w:jc w:val="both"/>
        <w:rPr>
          <w:spacing w:val="-4"/>
        </w:rPr>
      </w:pPr>
      <w:r w:rsidRPr="00B95659">
        <w:rPr>
          <w:spacing w:val="-4"/>
        </w:rPr>
        <w:t xml:space="preserve">  </w:t>
      </w:r>
    </w:p>
    <w:p w14:paraId="5EE936DF" w14:textId="380E84E8" w:rsidR="007C5089" w:rsidRPr="00B95659" w:rsidRDefault="00AC40C0" w:rsidP="00A87167">
      <w:pPr>
        <w:spacing w:after="0"/>
        <w:jc w:val="both"/>
        <w:rPr>
          <w:b/>
          <w:spacing w:val="-4"/>
          <w:u w:val="single"/>
        </w:rPr>
      </w:pPr>
      <w:r w:rsidRPr="00B95659">
        <w:rPr>
          <w:b/>
          <w:spacing w:val="-4"/>
          <w:u w:val="single"/>
        </w:rPr>
        <w:t>1: Data</w:t>
      </w:r>
      <w:r w:rsidR="00781621" w:rsidRPr="00B95659">
        <w:rPr>
          <w:b/>
          <w:spacing w:val="-4"/>
          <w:u w:val="single"/>
        </w:rPr>
        <w:t xml:space="preserve"> and linkage infrastructure</w:t>
      </w:r>
    </w:p>
    <w:p w14:paraId="33EAE46D" w14:textId="6CF34B8F" w:rsidR="00EB4554" w:rsidRPr="00B95659" w:rsidRDefault="00FF2BCD" w:rsidP="00A87167">
      <w:pPr>
        <w:spacing w:after="0"/>
        <w:jc w:val="both"/>
        <w:rPr>
          <w:spacing w:val="-4"/>
        </w:rPr>
      </w:pPr>
      <w:r w:rsidRPr="00B95659">
        <w:rPr>
          <w:spacing w:val="-4"/>
        </w:rPr>
        <w:t xml:space="preserve">From its </w:t>
      </w:r>
      <w:r w:rsidR="00EB4222" w:rsidRPr="00B95659">
        <w:rPr>
          <w:spacing w:val="-4"/>
        </w:rPr>
        <w:t>modest</w:t>
      </w:r>
      <w:r w:rsidRPr="00B95659">
        <w:rPr>
          <w:spacing w:val="-4"/>
        </w:rPr>
        <w:t xml:space="preserve"> beginnings in 1995, the WADLS is now one of the most comprehensive</w:t>
      </w:r>
      <w:r w:rsidR="007C3D39" w:rsidRPr="00B95659">
        <w:rPr>
          <w:spacing w:val="-4"/>
        </w:rPr>
        <w:t>, high quality</w:t>
      </w:r>
      <w:r w:rsidRPr="00B95659">
        <w:rPr>
          <w:spacing w:val="-4"/>
        </w:rPr>
        <w:t xml:space="preserve"> </w:t>
      </w:r>
      <w:r w:rsidR="006E6787" w:rsidRPr="00B95659">
        <w:rPr>
          <w:spacing w:val="-4"/>
        </w:rPr>
        <w:t>and enduring</w:t>
      </w:r>
      <w:r w:rsidR="00AC40C0" w:rsidRPr="00B95659">
        <w:rPr>
          <w:spacing w:val="-4"/>
        </w:rPr>
        <w:t xml:space="preserve"> </w:t>
      </w:r>
      <w:r w:rsidRPr="00B95659">
        <w:rPr>
          <w:spacing w:val="-4"/>
        </w:rPr>
        <w:t xml:space="preserve">linkage systems worldwide. It currently comprises a linkage infrastructure spanning over </w:t>
      </w:r>
      <w:r w:rsidR="00D923E1" w:rsidRPr="00B95659">
        <w:rPr>
          <w:spacing w:val="-4"/>
        </w:rPr>
        <w:t>400</w:t>
      </w:r>
      <w:r w:rsidRPr="00B95659">
        <w:rPr>
          <w:spacing w:val="-4"/>
        </w:rPr>
        <w:t xml:space="preserve"> data collections</w:t>
      </w:r>
      <w:r w:rsidR="00D923E1" w:rsidRPr="00B95659">
        <w:rPr>
          <w:spacing w:val="-4"/>
        </w:rPr>
        <w:t xml:space="preserve"> (both infrastructure</w:t>
      </w:r>
      <w:r w:rsidR="00524B9A" w:rsidRPr="00B95659">
        <w:rPr>
          <w:spacing w:val="-4"/>
        </w:rPr>
        <w:t xml:space="preserve">  and ad-hoc</w:t>
      </w:r>
      <w:r w:rsidR="00206697" w:rsidRPr="00B95659">
        <w:rPr>
          <w:spacing w:val="-4"/>
        </w:rPr>
        <w:t>)</w:t>
      </w:r>
      <w:r w:rsidR="0040647F" w:rsidRPr="00B95659">
        <w:rPr>
          <w:rStyle w:val="FootnoteReference"/>
          <w:spacing w:val="-4"/>
        </w:rPr>
        <w:footnoteReference w:id="1"/>
      </w:r>
      <w:r w:rsidR="003B62D8" w:rsidRPr="00B95659">
        <w:rPr>
          <w:spacing w:val="-4"/>
        </w:rPr>
        <w:t xml:space="preserve">, </w:t>
      </w:r>
      <w:r w:rsidR="00D923E1" w:rsidRPr="00B95659">
        <w:rPr>
          <w:spacing w:val="-4"/>
        </w:rPr>
        <w:t>representing</w:t>
      </w:r>
      <w:r w:rsidR="003B62D8" w:rsidRPr="00B95659">
        <w:rPr>
          <w:spacing w:val="-4"/>
        </w:rPr>
        <w:t xml:space="preserve"> </w:t>
      </w:r>
      <w:r w:rsidR="002628CA" w:rsidRPr="00B95659">
        <w:rPr>
          <w:spacing w:val="-4"/>
        </w:rPr>
        <w:t>88</w:t>
      </w:r>
      <w:r w:rsidR="002628CA" w:rsidRPr="00B95659">
        <w:rPr>
          <w:spacing w:val="-4"/>
          <w:vertAlign w:val="superscript"/>
        </w:rPr>
        <w:t>+</w:t>
      </w:r>
      <w:r w:rsidR="002628CA" w:rsidRPr="00B95659">
        <w:rPr>
          <w:spacing w:val="-4"/>
        </w:rPr>
        <w:t xml:space="preserve">million </w:t>
      </w:r>
      <w:r w:rsidR="008E5B26" w:rsidRPr="00B95659">
        <w:rPr>
          <w:spacing w:val="-4"/>
        </w:rPr>
        <w:t>links (~ 4.1 million people)</w:t>
      </w:r>
      <w:r w:rsidR="00EB4222" w:rsidRPr="00B95659">
        <w:rPr>
          <w:spacing w:val="-4"/>
        </w:rPr>
        <w:t xml:space="preserve"> </w:t>
      </w:r>
      <w:r w:rsidRPr="00B95659">
        <w:rPr>
          <w:spacing w:val="-4"/>
        </w:rPr>
        <w:t xml:space="preserve">dating back </w:t>
      </w:r>
      <w:r w:rsidR="00EB4222" w:rsidRPr="00B95659">
        <w:rPr>
          <w:spacing w:val="-4"/>
        </w:rPr>
        <w:t xml:space="preserve">to </w:t>
      </w:r>
      <w:r w:rsidRPr="00B95659">
        <w:rPr>
          <w:spacing w:val="-4"/>
        </w:rPr>
        <w:t>1945.</w:t>
      </w:r>
      <w:r w:rsidR="00DD6B01" w:rsidRPr="00B95659">
        <w:rPr>
          <w:spacing w:val="-4"/>
        </w:rPr>
        <w:t xml:space="preserve"> </w:t>
      </w:r>
      <w:r w:rsidR="00AB0886" w:rsidRPr="00B95659">
        <w:rPr>
          <w:spacing w:val="-4"/>
        </w:rPr>
        <w:t xml:space="preserve">Health linkages form </w:t>
      </w:r>
      <w:r w:rsidR="006B52D8" w:rsidRPr="00B95659">
        <w:rPr>
          <w:spacing w:val="-4"/>
        </w:rPr>
        <w:t>over half</w:t>
      </w:r>
      <w:r w:rsidR="00D923E1" w:rsidRPr="00B95659">
        <w:rPr>
          <w:spacing w:val="-4"/>
        </w:rPr>
        <w:t xml:space="preserve"> </w:t>
      </w:r>
      <w:r w:rsidR="00EB4554" w:rsidRPr="00B95659">
        <w:rPr>
          <w:spacing w:val="-4"/>
        </w:rPr>
        <w:t>of the WADLS</w:t>
      </w:r>
      <w:r w:rsidR="005701AF" w:rsidRPr="00B95659">
        <w:rPr>
          <w:spacing w:val="-4"/>
        </w:rPr>
        <w:t xml:space="preserve"> (Attachment </w:t>
      </w:r>
      <w:r w:rsidR="007A7BFB" w:rsidRPr="00B95659">
        <w:rPr>
          <w:spacing w:val="-4"/>
        </w:rPr>
        <w:t>1</w:t>
      </w:r>
      <w:r w:rsidR="005701AF" w:rsidRPr="00B95659">
        <w:rPr>
          <w:spacing w:val="-4"/>
        </w:rPr>
        <w:t>)</w:t>
      </w:r>
      <w:r w:rsidR="00EB4554" w:rsidRPr="00B95659">
        <w:rPr>
          <w:spacing w:val="-4"/>
        </w:rPr>
        <w:t>. This focus</w:t>
      </w:r>
      <w:r w:rsidR="00693E47" w:rsidRPr="00B95659">
        <w:rPr>
          <w:spacing w:val="-4"/>
        </w:rPr>
        <w:t xml:space="preserve"> is largely attributable </w:t>
      </w:r>
      <w:r w:rsidR="00AB0886" w:rsidRPr="00B95659">
        <w:rPr>
          <w:spacing w:val="-4"/>
        </w:rPr>
        <w:t>to</w:t>
      </w:r>
      <w:r w:rsidR="00D923E1" w:rsidRPr="00B95659">
        <w:rPr>
          <w:spacing w:val="-4"/>
        </w:rPr>
        <w:t xml:space="preserve"> </w:t>
      </w:r>
      <w:proofErr w:type="spellStart"/>
      <w:r w:rsidR="0010042B" w:rsidRPr="00B95659">
        <w:rPr>
          <w:spacing w:val="-4"/>
        </w:rPr>
        <w:t>D</w:t>
      </w:r>
      <w:r w:rsidR="00CA0B1A" w:rsidRPr="00B95659">
        <w:rPr>
          <w:spacing w:val="-4"/>
        </w:rPr>
        <w:t>o</w:t>
      </w:r>
      <w:r w:rsidR="0010042B" w:rsidRPr="00B95659">
        <w:rPr>
          <w:spacing w:val="-4"/>
        </w:rPr>
        <w:t>H</w:t>
      </w:r>
      <w:r w:rsidR="00D923E1" w:rsidRPr="00B95659">
        <w:rPr>
          <w:spacing w:val="-4"/>
        </w:rPr>
        <w:t>’s</w:t>
      </w:r>
      <w:proofErr w:type="spellEnd"/>
      <w:r w:rsidR="00AB0886" w:rsidRPr="00B95659">
        <w:rPr>
          <w:spacing w:val="-4"/>
        </w:rPr>
        <w:t xml:space="preserve"> </w:t>
      </w:r>
      <w:r w:rsidR="00EF71CD" w:rsidRPr="00B95659">
        <w:rPr>
          <w:spacing w:val="-4"/>
        </w:rPr>
        <w:t xml:space="preserve">established </w:t>
      </w:r>
      <w:r w:rsidR="00AB0886" w:rsidRPr="00B95659">
        <w:rPr>
          <w:spacing w:val="-4"/>
        </w:rPr>
        <w:t xml:space="preserve">track record </w:t>
      </w:r>
      <w:r w:rsidR="00D923E1" w:rsidRPr="00B95659">
        <w:rPr>
          <w:spacing w:val="-4"/>
        </w:rPr>
        <w:t xml:space="preserve">of </w:t>
      </w:r>
      <w:r w:rsidR="00AB0886" w:rsidRPr="00B95659">
        <w:rPr>
          <w:spacing w:val="-4"/>
        </w:rPr>
        <w:t>collecting high quality electronic administrative data</w:t>
      </w:r>
      <w:r w:rsidR="00A87485" w:rsidRPr="00B95659">
        <w:rPr>
          <w:spacing w:val="-4"/>
        </w:rPr>
        <w:t>, driven by regula</w:t>
      </w:r>
      <w:r w:rsidR="006F0093" w:rsidRPr="00B95659">
        <w:rPr>
          <w:spacing w:val="-4"/>
        </w:rPr>
        <w:t>tor</w:t>
      </w:r>
      <w:r w:rsidR="00A87485" w:rsidRPr="00B95659">
        <w:rPr>
          <w:spacing w:val="-4"/>
        </w:rPr>
        <w:t>y requirements and</w:t>
      </w:r>
      <w:r w:rsidR="008E5B26" w:rsidRPr="00B95659">
        <w:rPr>
          <w:spacing w:val="-4"/>
        </w:rPr>
        <w:t xml:space="preserve"> </w:t>
      </w:r>
      <w:proofErr w:type="spellStart"/>
      <w:r w:rsidR="0010042B" w:rsidRPr="00B95659">
        <w:rPr>
          <w:spacing w:val="-4"/>
        </w:rPr>
        <w:t>DoH</w:t>
      </w:r>
      <w:r w:rsidR="008E5B26" w:rsidRPr="00B95659">
        <w:rPr>
          <w:spacing w:val="-4"/>
        </w:rPr>
        <w:t>’s</w:t>
      </w:r>
      <w:proofErr w:type="spellEnd"/>
      <w:r w:rsidR="00882AA6" w:rsidRPr="00B95659">
        <w:rPr>
          <w:spacing w:val="-4"/>
        </w:rPr>
        <w:t xml:space="preserve"> need to support a wide range of medical and health-care functions (e.g. patient safety and quality, disease surveillance, population health management, clinical decision support</w:t>
      </w:r>
      <w:r w:rsidR="001440A7" w:rsidRPr="00B95659">
        <w:rPr>
          <w:spacing w:val="-4"/>
        </w:rPr>
        <w:t>, cost effectiveness</w:t>
      </w:r>
      <w:r w:rsidR="00882AA6" w:rsidRPr="00B95659">
        <w:rPr>
          <w:spacing w:val="-4"/>
        </w:rPr>
        <w:t xml:space="preserve">). </w:t>
      </w:r>
      <w:r w:rsidR="00EB4554" w:rsidRPr="00B95659">
        <w:rPr>
          <w:spacing w:val="-4"/>
        </w:rPr>
        <w:t xml:space="preserve">Recurrent funding from </w:t>
      </w:r>
      <w:r w:rsidR="0010042B" w:rsidRPr="00B95659">
        <w:rPr>
          <w:spacing w:val="-4"/>
        </w:rPr>
        <w:t>DoH</w:t>
      </w:r>
      <w:r w:rsidR="00EB4554" w:rsidRPr="00B95659">
        <w:rPr>
          <w:spacing w:val="-4"/>
        </w:rPr>
        <w:t xml:space="preserve"> has made these achievements possible and </w:t>
      </w:r>
      <w:r w:rsidR="009533CC" w:rsidRPr="00B95659">
        <w:rPr>
          <w:spacing w:val="-4"/>
        </w:rPr>
        <w:t>ensur</w:t>
      </w:r>
      <w:r w:rsidR="00EB4554" w:rsidRPr="00B95659">
        <w:rPr>
          <w:spacing w:val="-4"/>
        </w:rPr>
        <w:t>ed</w:t>
      </w:r>
      <w:r w:rsidR="009533CC" w:rsidRPr="00B95659">
        <w:rPr>
          <w:spacing w:val="-4"/>
        </w:rPr>
        <w:t xml:space="preserve"> </w:t>
      </w:r>
      <w:r w:rsidR="008E5B26" w:rsidRPr="00B95659">
        <w:rPr>
          <w:spacing w:val="-4"/>
        </w:rPr>
        <w:t xml:space="preserve">continued </w:t>
      </w:r>
      <w:r w:rsidR="009533CC" w:rsidRPr="00B95659">
        <w:rPr>
          <w:spacing w:val="-4"/>
        </w:rPr>
        <w:t>stability of</w:t>
      </w:r>
      <w:r w:rsidR="007C3D39" w:rsidRPr="00B95659">
        <w:rPr>
          <w:spacing w:val="-4"/>
        </w:rPr>
        <w:t xml:space="preserve"> </w:t>
      </w:r>
      <w:r w:rsidR="00D923E1" w:rsidRPr="00B95659">
        <w:rPr>
          <w:spacing w:val="-4"/>
        </w:rPr>
        <w:t>the WADLS</w:t>
      </w:r>
      <w:r w:rsidR="00AB0886" w:rsidRPr="00B95659">
        <w:rPr>
          <w:spacing w:val="-4"/>
        </w:rPr>
        <w:t>.</w:t>
      </w:r>
      <w:r w:rsidR="00EB4554" w:rsidRPr="00B95659">
        <w:rPr>
          <w:spacing w:val="-4"/>
        </w:rPr>
        <w:t xml:space="preserve"> External sources of funding (e.g. </w:t>
      </w:r>
      <w:proofErr w:type="spellStart"/>
      <w:r w:rsidR="00EB4554" w:rsidRPr="00B95659">
        <w:rPr>
          <w:spacing w:val="-4"/>
        </w:rPr>
        <w:t>LotteryWest</w:t>
      </w:r>
      <w:proofErr w:type="spellEnd"/>
      <w:r w:rsidR="00EB4554" w:rsidRPr="00B95659">
        <w:rPr>
          <w:spacing w:val="-4"/>
        </w:rPr>
        <w:t>)</w:t>
      </w:r>
      <w:r w:rsidR="0061003D" w:rsidRPr="00B95659">
        <w:rPr>
          <w:spacing w:val="-4"/>
        </w:rPr>
        <w:t>, while time-limited</w:t>
      </w:r>
      <w:r w:rsidR="00FB6B2E">
        <w:rPr>
          <w:spacing w:val="-4"/>
        </w:rPr>
        <w:t xml:space="preserve"> and</w:t>
      </w:r>
      <w:r w:rsidR="0061003D" w:rsidRPr="00B95659">
        <w:rPr>
          <w:spacing w:val="-4"/>
        </w:rPr>
        <w:t xml:space="preserve"> </w:t>
      </w:r>
      <w:r w:rsidR="00EB4554" w:rsidRPr="00B95659">
        <w:rPr>
          <w:spacing w:val="-4"/>
        </w:rPr>
        <w:t>purpose-specific</w:t>
      </w:r>
      <w:r w:rsidR="006F0093" w:rsidRPr="00B95659">
        <w:rPr>
          <w:spacing w:val="-4"/>
        </w:rPr>
        <w:t>, have</w:t>
      </w:r>
      <w:r w:rsidR="00EB4554" w:rsidRPr="00B95659">
        <w:rPr>
          <w:spacing w:val="-4"/>
        </w:rPr>
        <w:t xml:space="preserve"> also contributed to the success of the WADLS</w:t>
      </w:r>
      <w:r w:rsidR="004E7BD6" w:rsidRPr="00B95659">
        <w:rPr>
          <w:spacing w:val="-4"/>
        </w:rPr>
        <w:t xml:space="preserve"> and demonstrated the value of past pa</w:t>
      </w:r>
      <w:r w:rsidR="006F0093" w:rsidRPr="00B95659">
        <w:rPr>
          <w:spacing w:val="-4"/>
        </w:rPr>
        <w:t>rtnerships with the academic sector</w:t>
      </w:r>
      <w:r w:rsidR="00EB4554" w:rsidRPr="00B95659">
        <w:rPr>
          <w:spacing w:val="-4"/>
        </w:rPr>
        <w:t>.</w:t>
      </w:r>
      <w:r w:rsidR="005D416D" w:rsidRPr="00B95659">
        <w:rPr>
          <w:spacing w:val="-4"/>
        </w:rPr>
        <w:t xml:space="preserve"> </w:t>
      </w:r>
      <w:r w:rsidR="00EB4554" w:rsidRPr="00B95659">
        <w:rPr>
          <w:spacing w:val="-4"/>
        </w:rPr>
        <w:t xml:space="preserve"> </w:t>
      </w:r>
    </w:p>
    <w:p w14:paraId="5549F426" w14:textId="77777777" w:rsidR="00C72BDE" w:rsidRPr="00B95659" w:rsidRDefault="00C72BDE" w:rsidP="00A87167">
      <w:pPr>
        <w:spacing w:after="0"/>
        <w:jc w:val="both"/>
        <w:rPr>
          <w:spacing w:val="-4"/>
        </w:rPr>
      </w:pPr>
    </w:p>
    <w:p w14:paraId="11284BBF" w14:textId="573B962D" w:rsidR="00AC40C0" w:rsidRPr="00B95659" w:rsidRDefault="00AC40C0" w:rsidP="00A87167">
      <w:pPr>
        <w:spacing w:after="0"/>
        <w:jc w:val="both"/>
        <w:rPr>
          <w:b/>
          <w:spacing w:val="-4"/>
          <w:u w:val="single"/>
        </w:rPr>
      </w:pPr>
      <w:r w:rsidRPr="00B95659">
        <w:rPr>
          <w:b/>
          <w:spacing w:val="-4"/>
          <w:u w:val="single"/>
        </w:rPr>
        <w:t>2: Expertise</w:t>
      </w:r>
    </w:p>
    <w:p w14:paraId="51EE8E1E" w14:textId="7B8A8872" w:rsidR="00C72BDE" w:rsidRPr="00B95659" w:rsidRDefault="0061003D" w:rsidP="00A87167">
      <w:pPr>
        <w:spacing w:after="0"/>
        <w:jc w:val="both"/>
        <w:rPr>
          <w:spacing w:val="-4"/>
        </w:rPr>
      </w:pPr>
      <w:r w:rsidRPr="00B95659">
        <w:rPr>
          <w:spacing w:val="-4"/>
        </w:rPr>
        <w:t>T</w:t>
      </w:r>
      <w:r w:rsidR="00CA3A8B" w:rsidRPr="00B95659">
        <w:rPr>
          <w:spacing w:val="-4"/>
        </w:rPr>
        <w:t xml:space="preserve">he process of linking </w:t>
      </w:r>
      <w:r w:rsidR="006919F3" w:rsidRPr="00B95659">
        <w:rPr>
          <w:spacing w:val="-4"/>
        </w:rPr>
        <w:t>d</w:t>
      </w:r>
      <w:r w:rsidR="007C3D39" w:rsidRPr="00B95659">
        <w:rPr>
          <w:spacing w:val="-4"/>
        </w:rPr>
        <w:t xml:space="preserve">ata </w:t>
      </w:r>
      <w:r w:rsidR="00CA3A8B" w:rsidRPr="00B95659">
        <w:rPr>
          <w:spacing w:val="-4"/>
        </w:rPr>
        <w:t>is</w:t>
      </w:r>
      <w:r w:rsidRPr="00B95659">
        <w:rPr>
          <w:spacing w:val="-4"/>
        </w:rPr>
        <w:t xml:space="preserve"> a highly specialised field</w:t>
      </w:r>
      <w:r w:rsidR="007C3D39" w:rsidRPr="00B95659">
        <w:rPr>
          <w:spacing w:val="-4"/>
        </w:rPr>
        <w:t xml:space="preserve">. </w:t>
      </w:r>
      <w:r w:rsidR="00127152" w:rsidRPr="00B95659">
        <w:rPr>
          <w:spacing w:val="-4"/>
        </w:rPr>
        <w:t>Over the past 20 years, DLB</w:t>
      </w:r>
      <w:r w:rsidR="007C3D39" w:rsidRPr="00B95659">
        <w:rPr>
          <w:spacing w:val="-4"/>
        </w:rPr>
        <w:t xml:space="preserve"> has developed</w:t>
      </w:r>
      <w:r w:rsidR="00127152" w:rsidRPr="00B95659">
        <w:rPr>
          <w:spacing w:val="-4"/>
        </w:rPr>
        <w:t xml:space="preserve"> and refined</w:t>
      </w:r>
      <w:r w:rsidR="007C3D39" w:rsidRPr="00B95659">
        <w:rPr>
          <w:spacing w:val="-4"/>
        </w:rPr>
        <w:t xml:space="preserve"> a diverse range of high quality products and services based on spec</w:t>
      </w:r>
      <w:r w:rsidR="008E5B26" w:rsidRPr="00B95659">
        <w:rPr>
          <w:spacing w:val="-4"/>
        </w:rPr>
        <w:t>ialist knowledge and facilities</w:t>
      </w:r>
      <w:r w:rsidR="007C3D39" w:rsidRPr="00B95659">
        <w:rPr>
          <w:spacing w:val="-4"/>
        </w:rPr>
        <w:t xml:space="preserve">. </w:t>
      </w:r>
      <w:r w:rsidRPr="00B95659">
        <w:rPr>
          <w:spacing w:val="-4"/>
        </w:rPr>
        <w:t>The scale and sophistication of the WADLS relative to the size of DLB’s workforce and budget is testament to this expertise</w:t>
      </w:r>
      <w:r w:rsidR="001F5D9E" w:rsidRPr="00B95659">
        <w:rPr>
          <w:spacing w:val="-4"/>
        </w:rPr>
        <w:t xml:space="preserve"> and agility</w:t>
      </w:r>
      <w:r w:rsidRPr="00B95659">
        <w:rPr>
          <w:spacing w:val="-4"/>
        </w:rPr>
        <w:t xml:space="preserve">. </w:t>
      </w:r>
    </w:p>
    <w:p w14:paraId="47CEE36C" w14:textId="77777777" w:rsidR="00586DB7" w:rsidRPr="00B95659" w:rsidRDefault="00586DB7" w:rsidP="00A87167">
      <w:pPr>
        <w:spacing w:after="0"/>
        <w:jc w:val="both"/>
        <w:rPr>
          <w:spacing w:val="-4"/>
        </w:rPr>
      </w:pPr>
    </w:p>
    <w:p w14:paraId="76489224" w14:textId="2C522D21" w:rsidR="008A4A9A" w:rsidRPr="00B95659" w:rsidRDefault="0010042B" w:rsidP="00A87167">
      <w:pPr>
        <w:spacing w:after="0"/>
        <w:jc w:val="both"/>
        <w:rPr>
          <w:spacing w:val="-4"/>
        </w:rPr>
      </w:pPr>
      <w:r w:rsidRPr="00B95659">
        <w:rPr>
          <w:spacing w:val="-4"/>
        </w:rPr>
        <w:t>DoH</w:t>
      </w:r>
      <w:r w:rsidR="00E00C68" w:rsidRPr="00B95659">
        <w:rPr>
          <w:spacing w:val="-4"/>
        </w:rPr>
        <w:t xml:space="preserve"> fosters a culture of con</w:t>
      </w:r>
      <w:r w:rsidR="000F7047" w:rsidRPr="00B95659">
        <w:rPr>
          <w:spacing w:val="-4"/>
        </w:rPr>
        <w:t xml:space="preserve">tinuous </w:t>
      </w:r>
      <w:r w:rsidR="00E00C68" w:rsidRPr="00B95659">
        <w:rPr>
          <w:spacing w:val="-4"/>
        </w:rPr>
        <w:t>improvement</w:t>
      </w:r>
      <w:r w:rsidR="000F7047" w:rsidRPr="00B95659">
        <w:rPr>
          <w:spacing w:val="-4"/>
        </w:rPr>
        <w:t xml:space="preserve"> and innovation. </w:t>
      </w:r>
      <w:r w:rsidR="00EF6776" w:rsidRPr="00B95659">
        <w:rPr>
          <w:spacing w:val="-4"/>
        </w:rPr>
        <w:t xml:space="preserve">Notable </w:t>
      </w:r>
      <w:r w:rsidR="000F7047" w:rsidRPr="00B95659">
        <w:rPr>
          <w:spacing w:val="-4"/>
        </w:rPr>
        <w:t xml:space="preserve">examples </w:t>
      </w:r>
      <w:r w:rsidR="00EF6776" w:rsidRPr="00B95659">
        <w:rPr>
          <w:spacing w:val="-4"/>
        </w:rPr>
        <w:t xml:space="preserve">of DLB’s pioneering work </w:t>
      </w:r>
      <w:r w:rsidR="000F7047" w:rsidRPr="00B95659">
        <w:rPr>
          <w:spacing w:val="-4"/>
        </w:rPr>
        <w:t>include</w:t>
      </w:r>
      <w:r w:rsidR="00B81884">
        <w:rPr>
          <w:spacing w:val="-4"/>
        </w:rPr>
        <w:t xml:space="preserve"> establishing</w:t>
      </w:r>
      <w:r w:rsidR="00CA0B1A" w:rsidRPr="00B95659">
        <w:rPr>
          <w:spacing w:val="-4"/>
        </w:rPr>
        <w:t>:</w:t>
      </w:r>
      <w:r w:rsidR="001F5D9E" w:rsidRPr="00B95659">
        <w:rPr>
          <w:spacing w:val="-4"/>
        </w:rPr>
        <w:t xml:space="preserve"> </w:t>
      </w:r>
      <w:r w:rsidR="008A4A9A" w:rsidRPr="00B95659">
        <w:rPr>
          <w:spacing w:val="-4"/>
        </w:rPr>
        <w:t xml:space="preserve">(1) </w:t>
      </w:r>
      <w:r w:rsidR="003D7BF6" w:rsidRPr="00B95659">
        <w:rPr>
          <w:spacing w:val="-4"/>
        </w:rPr>
        <w:t>a Client Services T</w:t>
      </w:r>
      <w:r w:rsidR="00BD5957">
        <w:rPr>
          <w:spacing w:val="-4"/>
        </w:rPr>
        <w:t>eam to assist data a</w:t>
      </w:r>
      <w:r w:rsidR="00B772EE" w:rsidRPr="00B95659">
        <w:rPr>
          <w:spacing w:val="-4"/>
        </w:rPr>
        <w:t>pplicants</w:t>
      </w:r>
      <w:r w:rsidR="008A4A9A" w:rsidRPr="00B95659">
        <w:rPr>
          <w:spacing w:val="-4"/>
        </w:rPr>
        <w:t>;</w:t>
      </w:r>
      <w:r w:rsidR="00B772EE" w:rsidRPr="00B95659">
        <w:rPr>
          <w:spacing w:val="-4"/>
        </w:rPr>
        <w:t xml:space="preserve"> </w:t>
      </w:r>
      <w:r w:rsidR="008A4A9A" w:rsidRPr="00B95659">
        <w:rPr>
          <w:spacing w:val="-4"/>
        </w:rPr>
        <w:t xml:space="preserve">(2) </w:t>
      </w:r>
      <w:r w:rsidR="006B52D8" w:rsidRPr="00B95659">
        <w:rPr>
          <w:spacing w:val="-4"/>
        </w:rPr>
        <w:t>genealogical links over multiple generations</w:t>
      </w:r>
      <w:r w:rsidR="008A4A9A" w:rsidRPr="00B95659">
        <w:rPr>
          <w:spacing w:val="-4"/>
        </w:rPr>
        <w:t>;</w:t>
      </w:r>
      <w:r w:rsidR="006B52D8" w:rsidRPr="00B95659">
        <w:rPr>
          <w:spacing w:val="-4"/>
        </w:rPr>
        <w:t xml:space="preserve"> </w:t>
      </w:r>
      <w:r w:rsidR="008A4A9A" w:rsidRPr="00B95659">
        <w:rPr>
          <w:spacing w:val="-4"/>
        </w:rPr>
        <w:t xml:space="preserve">(3) </w:t>
      </w:r>
      <w:r w:rsidR="001F5D9E" w:rsidRPr="00B95659">
        <w:rPr>
          <w:spacing w:val="-4"/>
        </w:rPr>
        <w:t xml:space="preserve">the </w:t>
      </w:r>
      <w:r w:rsidR="000F7047" w:rsidRPr="00B95659">
        <w:rPr>
          <w:spacing w:val="-4"/>
        </w:rPr>
        <w:t>Custodian Administered R</w:t>
      </w:r>
      <w:r w:rsidR="00B21CAC" w:rsidRPr="00B95659">
        <w:rPr>
          <w:spacing w:val="-4"/>
        </w:rPr>
        <w:t xml:space="preserve">esearch Extract Server (CARES, Attachment </w:t>
      </w:r>
      <w:r w:rsidR="007A7BFB" w:rsidRPr="00B95659">
        <w:rPr>
          <w:spacing w:val="-4"/>
        </w:rPr>
        <w:t>2</w:t>
      </w:r>
      <w:r w:rsidR="00B21CAC" w:rsidRPr="00B95659">
        <w:rPr>
          <w:spacing w:val="-4"/>
        </w:rPr>
        <w:t>)</w:t>
      </w:r>
      <w:r w:rsidR="008A4A9A" w:rsidRPr="00B95659">
        <w:rPr>
          <w:spacing w:val="-4"/>
        </w:rPr>
        <w:t>;</w:t>
      </w:r>
      <w:r w:rsidR="000F7047" w:rsidRPr="00B95659">
        <w:rPr>
          <w:spacing w:val="-4"/>
        </w:rPr>
        <w:t xml:space="preserve"> </w:t>
      </w:r>
      <w:r w:rsidR="008A4A9A" w:rsidRPr="00B95659">
        <w:rPr>
          <w:spacing w:val="-4"/>
        </w:rPr>
        <w:t xml:space="preserve">(4) </w:t>
      </w:r>
      <w:r w:rsidR="000F7047" w:rsidRPr="00B95659">
        <w:rPr>
          <w:spacing w:val="-4"/>
        </w:rPr>
        <w:t>DLB derived Indigenous Status Flag (</w:t>
      </w:r>
      <w:r w:rsidR="00754818" w:rsidRPr="00B95659">
        <w:rPr>
          <w:spacing w:val="-4"/>
        </w:rPr>
        <w:t xml:space="preserve">Attachment </w:t>
      </w:r>
      <w:r w:rsidR="007A7BFB" w:rsidRPr="00B95659">
        <w:rPr>
          <w:spacing w:val="-4"/>
        </w:rPr>
        <w:t>3</w:t>
      </w:r>
      <w:r w:rsidR="000F7047" w:rsidRPr="00B95659">
        <w:rPr>
          <w:spacing w:val="-4"/>
        </w:rPr>
        <w:t>)</w:t>
      </w:r>
      <w:r w:rsidR="008A4A9A" w:rsidRPr="00B95659">
        <w:rPr>
          <w:spacing w:val="-4"/>
        </w:rPr>
        <w:t>;</w:t>
      </w:r>
      <w:r w:rsidR="000F7047" w:rsidRPr="00B95659">
        <w:rPr>
          <w:spacing w:val="-4"/>
        </w:rPr>
        <w:t xml:space="preserve"> </w:t>
      </w:r>
      <w:r w:rsidR="008A4A9A" w:rsidRPr="00B95659">
        <w:rPr>
          <w:spacing w:val="-4"/>
        </w:rPr>
        <w:t>(</w:t>
      </w:r>
      <w:r w:rsidR="00C91659">
        <w:rPr>
          <w:spacing w:val="-4"/>
        </w:rPr>
        <w:t>5</w:t>
      </w:r>
      <w:r w:rsidR="008A4A9A" w:rsidRPr="00B95659">
        <w:rPr>
          <w:spacing w:val="-4"/>
        </w:rPr>
        <w:t xml:space="preserve">) </w:t>
      </w:r>
      <w:r w:rsidR="005D416D" w:rsidRPr="00B95659">
        <w:rPr>
          <w:spacing w:val="-4"/>
        </w:rPr>
        <w:t>Do</w:t>
      </w:r>
      <w:r w:rsidRPr="00B95659">
        <w:rPr>
          <w:spacing w:val="-4"/>
        </w:rPr>
        <w:t>H</w:t>
      </w:r>
      <w:r w:rsidR="001F5D9E" w:rsidRPr="00B95659">
        <w:rPr>
          <w:spacing w:val="-4"/>
        </w:rPr>
        <w:t xml:space="preserve"> Data Steward and Custodian Group</w:t>
      </w:r>
      <w:r w:rsidR="008A4A9A" w:rsidRPr="00B95659">
        <w:rPr>
          <w:spacing w:val="-4"/>
        </w:rPr>
        <w:t>;</w:t>
      </w:r>
      <w:r w:rsidR="001F5D9E" w:rsidRPr="00B95659">
        <w:rPr>
          <w:spacing w:val="-4"/>
        </w:rPr>
        <w:t xml:space="preserve"> </w:t>
      </w:r>
      <w:r w:rsidR="008A4A9A" w:rsidRPr="00B95659">
        <w:rPr>
          <w:spacing w:val="-4"/>
        </w:rPr>
        <w:t>(</w:t>
      </w:r>
      <w:r w:rsidR="00C91659">
        <w:rPr>
          <w:spacing w:val="-4"/>
        </w:rPr>
        <w:t>6</w:t>
      </w:r>
      <w:r w:rsidR="008A4A9A" w:rsidRPr="00B95659">
        <w:rPr>
          <w:spacing w:val="-4"/>
        </w:rPr>
        <w:t xml:space="preserve">) </w:t>
      </w:r>
      <w:r w:rsidR="000F7047" w:rsidRPr="00B95659">
        <w:rPr>
          <w:spacing w:val="-4"/>
        </w:rPr>
        <w:t xml:space="preserve">transparent </w:t>
      </w:r>
      <w:r w:rsidR="00E253B5" w:rsidRPr="00B95659">
        <w:rPr>
          <w:spacing w:val="-4"/>
        </w:rPr>
        <w:t>activity metrics</w:t>
      </w:r>
      <w:r w:rsidR="0090249C" w:rsidRPr="00B95659">
        <w:rPr>
          <w:rStyle w:val="FootnoteReference"/>
          <w:spacing w:val="-4"/>
        </w:rPr>
        <w:footnoteReference w:id="2"/>
      </w:r>
      <w:r w:rsidR="008A4A9A" w:rsidRPr="00B95659">
        <w:rPr>
          <w:spacing w:val="-4"/>
        </w:rPr>
        <w:t>; (</w:t>
      </w:r>
      <w:r w:rsidR="00C91659">
        <w:rPr>
          <w:spacing w:val="-4"/>
        </w:rPr>
        <w:t>7</w:t>
      </w:r>
      <w:r w:rsidR="008A4A9A" w:rsidRPr="00B95659">
        <w:rPr>
          <w:spacing w:val="-4"/>
        </w:rPr>
        <w:t xml:space="preserve">) </w:t>
      </w:r>
      <w:r w:rsidR="00EF6776" w:rsidRPr="00B95659">
        <w:rPr>
          <w:spacing w:val="-4"/>
        </w:rPr>
        <w:t>software</w:t>
      </w:r>
      <w:r w:rsidR="000F7047" w:rsidRPr="00B95659">
        <w:rPr>
          <w:spacing w:val="-4"/>
        </w:rPr>
        <w:t xml:space="preserve"> development</w:t>
      </w:r>
      <w:r w:rsidR="00EF6776" w:rsidRPr="00B95659">
        <w:rPr>
          <w:spacing w:val="-4"/>
        </w:rPr>
        <w:t>s to improve linkage, value-adds, workflow management and performance reporting (e.g. a new data linkage system called DLS3, enhanced geocoding capabilities</w:t>
      </w:r>
      <w:r w:rsidR="006A77B4">
        <w:rPr>
          <w:spacing w:val="-4"/>
        </w:rPr>
        <w:t>,</w:t>
      </w:r>
      <w:r w:rsidR="00EF6776" w:rsidRPr="00B95659">
        <w:rPr>
          <w:spacing w:val="-4"/>
        </w:rPr>
        <w:t xml:space="preserve"> and a </w:t>
      </w:r>
      <w:r w:rsidR="000F7047" w:rsidRPr="00B95659">
        <w:rPr>
          <w:spacing w:val="-4"/>
        </w:rPr>
        <w:t xml:space="preserve">new </w:t>
      </w:r>
      <w:r w:rsidR="00F22B51" w:rsidRPr="00B95659">
        <w:rPr>
          <w:spacing w:val="-4"/>
        </w:rPr>
        <w:t xml:space="preserve">Client Services </w:t>
      </w:r>
      <w:r w:rsidR="000F7047" w:rsidRPr="00B95659">
        <w:rPr>
          <w:spacing w:val="-4"/>
        </w:rPr>
        <w:t>task management system</w:t>
      </w:r>
      <w:r w:rsidR="003210C9">
        <w:rPr>
          <w:spacing w:val="-4"/>
        </w:rPr>
        <w:t>)</w:t>
      </w:r>
      <w:r w:rsidR="008A4A9A" w:rsidRPr="00B95659">
        <w:rPr>
          <w:spacing w:val="-4"/>
        </w:rPr>
        <w:t>; and (</w:t>
      </w:r>
      <w:r w:rsidR="00C91659">
        <w:rPr>
          <w:spacing w:val="-4"/>
        </w:rPr>
        <w:t>8</w:t>
      </w:r>
      <w:r w:rsidR="008A4A9A" w:rsidRPr="00B95659">
        <w:rPr>
          <w:spacing w:val="-4"/>
        </w:rPr>
        <w:t>) researcher training course</w:t>
      </w:r>
      <w:r w:rsidR="005B5E86" w:rsidRPr="00B95659">
        <w:rPr>
          <w:spacing w:val="-4"/>
        </w:rPr>
        <w:t xml:space="preserve"> (commenced 2016)</w:t>
      </w:r>
      <w:r w:rsidR="00EF6776" w:rsidRPr="00B95659">
        <w:rPr>
          <w:spacing w:val="-4"/>
        </w:rPr>
        <w:t xml:space="preserve">. </w:t>
      </w:r>
    </w:p>
    <w:p w14:paraId="0978324A" w14:textId="77777777" w:rsidR="008A4A9A" w:rsidRPr="00B95659" w:rsidRDefault="008A4A9A" w:rsidP="00A87167">
      <w:pPr>
        <w:spacing w:after="0"/>
        <w:jc w:val="both"/>
        <w:rPr>
          <w:spacing w:val="-4"/>
        </w:rPr>
      </w:pPr>
    </w:p>
    <w:p w14:paraId="66F78DDC" w14:textId="1E1E7B06" w:rsidR="00106946" w:rsidRPr="00B95659" w:rsidRDefault="006F0093" w:rsidP="00A87167">
      <w:pPr>
        <w:spacing w:after="0"/>
        <w:jc w:val="both"/>
        <w:rPr>
          <w:spacing w:val="-4"/>
        </w:rPr>
      </w:pPr>
      <w:r w:rsidRPr="00B95659">
        <w:rPr>
          <w:spacing w:val="-4"/>
        </w:rPr>
        <w:t>DLB’s linkage</w:t>
      </w:r>
      <w:r w:rsidR="0031457F" w:rsidRPr="00B95659">
        <w:rPr>
          <w:spacing w:val="-4"/>
        </w:rPr>
        <w:t xml:space="preserve"> activities represent another level of intellectual input that refines and/or adds value to the original data sources and requires</w:t>
      </w:r>
      <w:r w:rsidR="009533CC" w:rsidRPr="00B95659">
        <w:rPr>
          <w:spacing w:val="-4"/>
        </w:rPr>
        <w:t xml:space="preserve"> significant expertise and accumulated knowledge.</w:t>
      </w:r>
      <w:r w:rsidR="00FC3D2E" w:rsidRPr="00B95659">
        <w:rPr>
          <w:spacing w:val="-4"/>
        </w:rPr>
        <w:t xml:space="preserve"> </w:t>
      </w:r>
      <w:r w:rsidR="00106946" w:rsidRPr="00B95659">
        <w:rPr>
          <w:spacing w:val="-4"/>
        </w:rPr>
        <w:t xml:space="preserve">DLB </w:t>
      </w:r>
      <w:r w:rsidR="006B52D8" w:rsidRPr="00B95659">
        <w:rPr>
          <w:spacing w:val="-4"/>
        </w:rPr>
        <w:t>receives</w:t>
      </w:r>
      <w:r w:rsidR="00106946" w:rsidRPr="00B95659">
        <w:rPr>
          <w:spacing w:val="-4"/>
        </w:rPr>
        <w:t xml:space="preserve"> frequent</w:t>
      </w:r>
      <w:r w:rsidR="006B52D8" w:rsidRPr="00B95659">
        <w:rPr>
          <w:spacing w:val="-4"/>
        </w:rPr>
        <w:t xml:space="preserve"> communication from other data linkage centres regarding these unique features</w:t>
      </w:r>
      <w:r w:rsidR="006167D5" w:rsidRPr="00B95659">
        <w:rPr>
          <w:spacing w:val="-4"/>
        </w:rPr>
        <w:t>,</w:t>
      </w:r>
      <w:r w:rsidR="0062405B" w:rsidRPr="00B95659">
        <w:rPr>
          <w:spacing w:val="-4"/>
        </w:rPr>
        <w:t xml:space="preserve"> which demonstrate</w:t>
      </w:r>
      <w:r w:rsidR="006B52D8" w:rsidRPr="00B95659">
        <w:rPr>
          <w:spacing w:val="-4"/>
        </w:rPr>
        <w:t xml:space="preserve"> peer recognition of these strengths. </w:t>
      </w:r>
      <w:r w:rsidR="00106946" w:rsidRPr="00B95659">
        <w:rPr>
          <w:spacing w:val="-4"/>
        </w:rPr>
        <w:t xml:space="preserve">DLB also collaborates regularly with other recognised experts in data linkage (Centre for Data Linkage </w:t>
      </w:r>
      <w:r w:rsidR="004257D8" w:rsidRPr="00B95659">
        <w:rPr>
          <w:spacing w:val="-4"/>
        </w:rPr>
        <w:t xml:space="preserve">at Curtin University </w:t>
      </w:r>
      <w:r w:rsidR="00106946" w:rsidRPr="00B95659">
        <w:rPr>
          <w:spacing w:val="-4"/>
        </w:rPr>
        <w:t xml:space="preserve">and </w:t>
      </w:r>
      <w:proofErr w:type="spellStart"/>
      <w:r w:rsidR="00106946" w:rsidRPr="00B95659">
        <w:rPr>
          <w:spacing w:val="-4"/>
        </w:rPr>
        <w:t>CHeReL</w:t>
      </w:r>
      <w:proofErr w:type="spellEnd"/>
      <w:r w:rsidR="00106946" w:rsidRPr="00B95659">
        <w:rPr>
          <w:spacing w:val="-4"/>
        </w:rPr>
        <w:t xml:space="preserve">) regarding linkage </w:t>
      </w:r>
      <w:r w:rsidR="00106946" w:rsidRPr="00B95659">
        <w:rPr>
          <w:spacing w:val="-4"/>
        </w:rPr>
        <w:lastRenderedPageBreak/>
        <w:t>quality, privacy preserv</w:t>
      </w:r>
      <w:r w:rsidR="008E5B26" w:rsidRPr="00B95659">
        <w:rPr>
          <w:spacing w:val="-4"/>
        </w:rPr>
        <w:t xml:space="preserve">ing record linkage methods, technological advancements, and </w:t>
      </w:r>
      <w:r w:rsidR="00106946" w:rsidRPr="00B95659">
        <w:rPr>
          <w:spacing w:val="-4"/>
        </w:rPr>
        <w:t>WA’s data linkage position in the changing national linkage landscape</w:t>
      </w:r>
      <w:r w:rsidR="00B015E8">
        <w:rPr>
          <w:spacing w:val="-4"/>
        </w:rPr>
        <w:t xml:space="preserve"> (including the Popu</w:t>
      </w:r>
      <w:r w:rsidR="003A1EEA">
        <w:rPr>
          <w:spacing w:val="-4"/>
        </w:rPr>
        <w:t>lation Health Research Network</w:t>
      </w:r>
      <w:r w:rsidR="00B015E8">
        <w:rPr>
          <w:spacing w:val="-4"/>
        </w:rPr>
        <w:t>)</w:t>
      </w:r>
      <w:r w:rsidR="00106946" w:rsidRPr="00B95659">
        <w:rPr>
          <w:spacing w:val="-4"/>
        </w:rPr>
        <w:t xml:space="preserve">. </w:t>
      </w:r>
    </w:p>
    <w:p w14:paraId="420A12C7" w14:textId="77777777" w:rsidR="006B52D8" w:rsidRPr="00B95659" w:rsidRDefault="006B52D8" w:rsidP="00A87167">
      <w:pPr>
        <w:spacing w:after="0"/>
        <w:jc w:val="both"/>
        <w:rPr>
          <w:spacing w:val="-4"/>
        </w:rPr>
      </w:pPr>
    </w:p>
    <w:p w14:paraId="177F3EAD" w14:textId="542315BC" w:rsidR="006167D5" w:rsidRPr="00B95659" w:rsidRDefault="006167D5" w:rsidP="00A87167">
      <w:pPr>
        <w:spacing w:after="0"/>
        <w:jc w:val="both"/>
        <w:rPr>
          <w:spacing w:val="-4"/>
        </w:rPr>
      </w:pPr>
      <w:r w:rsidRPr="00B95659">
        <w:rPr>
          <w:spacing w:val="-4"/>
        </w:rPr>
        <w:t xml:space="preserve">Another unique strength is </w:t>
      </w:r>
      <w:proofErr w:type="spellStart"/>
      <w:r w:rsidR="0010042B" w:rsidRPr="00B95659">
        <w:rPr>
          <w:spacing w:val="-4"/>
        </w:rPr>
        <w:t>DoH</w:t>
      </w:r>
      <w:r w:rsidRPr="00B95659">
        <w:rPr>
          <w:spacing w:val="-4"/>
        </w:rPr>
        <w:t>’s</w:t>
      </w:r>
      <w:proofErr w:type="spellEnd"/>
      <w:r w:rsidRPr="00B95659">
        <w:rPr>
          <w:spacing w:val="-4"/>
        </w:rPr>
        <w:t xml:space="preserve"> Human Research Ethics Committee (HREC), established in 2008 and registered with the National Health and Medical Research Council (NHMRC). Th</w:t>
      </w:r>
      <w:r w:rsidR="005233A7" w:rsidRPr="00B95659">
        <w:rPr>
          <w:spacing w:val="-4"/>
        </w:rPr>
        <w:t xml:space="preserve">is </w:t>
      </w:r>
      <w:r w:rsidRPr="00B95659">
        <w:rPr>
          <w:spacing w:val="-4"/>
        </w:rPr>
        <w:t>HREC is</w:t>
      </w:r>
      <w:r w:rsidR="000876D4" w:rsidRPr="00B95659">
        <w:rPr>
          <w:spacing w:val="-4"/>
        </w:rPr>
        <w:t xml:space="preserve"> a highly specialised group </w:t>
      </w:r>
      <w:r w:rsidR="005233A7" w:rsidRPr="00B95659">
        <w:rPr>
          <w:spacing w:val="-4"/>
        </w:rPr>
        <w:t>that</w:t>
      </w:r>
      <w:r w:rsidR="000876D4" w:rsidRPr="00B95659">
        <w:rPr>
          <w:spacing w:val="-4"/>
        </w:rPr>
        <w:t xml:space="preserve"> arguably has the strongest </w:t>
      </w:r>
      <w:r w:rsidR="0055136C" w:rsidRPr="00B95659">
        <w:rPr>
          <w:spacing w:val="-4"/>
        </w:rPr>
        <w:t>understanding of data linkage of</w:t>
      </w:r>
      <w:r w:rsidRPr="00B95659">
        <w:rPr>
          <w:spacing w:val="-4"/>
        </w:rPr>
        <w:t xml:space="preserve"> any WA ethics committee. </w:t>
      </w:r>
      <w:r w:rsidR="005233A7" w:rsidRPr="00B95659">
        <w:rPr>
          <w:spacing w:val="-4"/>
        </w:rPr>
        <w:t>It</w:t>
      </w:r>
      <w:r w:rsidRPr="00B95659">
        <w:rPr>
          <w:spacing w:val="-4"/>
        </w:rPr>
        <w:t xml:space="preserve"> plays a </w:t>
      </w:r>
      <w:r w:rsidR="000571F1" w:rsidRPr="00B95659">
        <w:rPr>
          <w:spacing w:val="-4"/>
        </w:rPr>
        <w:t>vital</w:t>
      </w:r>
      <w:r w:rsidRPr="00B95659">
        <w:rPr>
          <w:spacing w:val="-4"/>
        </w:rPr>
        <w:t xml:space="preserve"> role in the responsible </w:t>
      </w:r>
      <w:r w:rsidR="00805625" w:rsidRPr="00B95659">
        <w:rPr>
          <w:spacing w:val="-4"/>
        </w:rPr>
        <w:t xml:space="preserve">and ethical </w:t>
      </w:r>
      <w:r w:rsidRPr="00B95659">
        <w:rPr>
          <w:spacing w:val="-4"/>
        </w:rPr>
        <w:t xml:space="preserve">use of </w:t>
      </w:r>
      <w:r w:rsidR="005233A7" w:rsidRPr="00B95659">
        <w:rPr>
          <w:spacing w:val="-4"/>
        </w:rPr>
        <w:t xml:space="preserve">sensitive </w:t>
      </w:r>
      <w:r w:rsidR="0010042B" w:rsidRPr="00B95659">
        <w:rPr>
          <w:spacing w:val="-4"/>
        </w:rPr>
        <w:t>D</w:t>
      </w:r>
      <w:r w:rsidR="00CA0B1A" w:rsidRPr="00B95659">
        <w:rPr>
          <w:spacing w:val="-4"/>
        </w:rPr>
        <w:t>o</w:t>
      </w:r>
      <w:r w:rsidR="0010042B" w:rsidRPr="00B95659">
        <w:rPr>
          <w:spacing w:val="-4"/>
        </w:rPr>
        <w:t>H</w:t>
      </w:r>
      <w:r w:rsidRPr="00B95659">
        <w:rPr>
          <w:spacing w:val="-4"/>
        </w:rPr>
        <w:t xml:space="preserve"> data</w:t>
      </w:r>
      <w:r w:rsidR="00805625" w:rsidRPr="00B95659">
        <w:rPr>
          <w:spacing w:val="-4"/>
        </w:rPr>
        <w:t>, while protecting individuals’ welfare, rights and dignity</w:t>
      </w:r>
      <w:r w:rsidRPr="00B95659">
        <w:rPr>
          <w:spacing w:val="-4"/>
        </w:rPr>
        <w:t>.</w:t>
      </w:r>
      <w:r w:rsidR="000571F1" w:rsidRPr="00B95659">
        <w:rPr>
          <w:spacing w:val="-4"/>
        </w:rPr>
        <w:t xml:space="preserve"> </w:t>
      </w:r>
      <w:proofErr w:type="spellStart"/>
      <w:r w:rsidR="0010042B" w:rsidRPr="00B95659">
        <w:rPr>
          <w:spacing w:val="-4"/>
        </w:rPr>
        <w:t>DoH</w:t>
      </w:r>
      <w:r w:rsidR="006731FD" w:rsidRPr="00B95659">
        <w:rPr>
          <w:spacing w:val="-4"/>
        </w:rPr>
        <w:t>’s</w:t>
      </w:r>
      <w:proofErr w:type="spellEnd"/>
      <w:r w:rsidR="006731FD" w:rsidRPr="00B95659">
        <w:rPr>
          <w:spacing w:val="-4"/>
        </w:rPr>
        <w:t xml:space="preserve"> </w:t>
      </w:r>
      <w:proofErr w:type="spellStart"/>
      <w:r w:rsidR="006731FD" w:rsidRPr="00B95659">
        <w:rPr>
          <w:spacing w:val="-4"/>
        </w:rPr>
        <w:t>HREC</w:t>
      </w:r>
      <w:proofErr w:type="spellEnd"/>
      <w:r w:rsidR="005233A7" w:rsidRPr="00B95659">
        <w:rPr>
          <w:spacing w:val="-4"/>
        </w:rPr>
        <w:t xml:space="preserve"> fosters confidence in </w:t>
      </w:r>
      <w:r w:rsidR="00805625" w:rsidRPr="00B95659">
        <w:rPr>
          <w:spacing w:val="-4"/>
        </w:rPr>
        <w:t xml:space="preserve">all </w:t>
      </w:r>
      <w:r w:rsidR="00BD5957">
        <w:rPr>
          <w:spacing w:val="-4"/>
        </w:rPr>
        <w:t>data p</w:t>
      </w:r>
      <w:r w:rsidR="005233A7" w:rsidRPr="00B95659">
        <w:rPr>
          <w:spacing w:val="-4"/>
        </w:rPr>
        <w:t>roviders who contribute to the WADLS</w:t>
      </w:r>
      <w:r w:rsidR="00805625" w:rsidRPr="00B95659">
        <w:rPr>
          <w:spacing w:val="-4"/>
        </w:rPr>
        <w:t>.</w:t>
      </w:r>
      <w:r w:rsidR="00EE5E95" w:rsidRPr="00B95659">
        <w:rPr>
          <w:spacing w:val="-4"/>
        </w:rPr>
        <w:t xml:space="preserve"> </w:t>
      </w:r>
      <w:r w:rsidR="00ED13D2" w:rsidRPr="00B95659">
        <w:rPr>
          <w:spacing w:val="-4"/>
        </w:rPr>
        <w:t xml:space="preserve">All DoH processes are </w:t>
      </w:r>
      <w:r w:rsidR="002C3BAF" w:rsidRPr="00B95659">
        <w:rPr>
          <w:spacing w:val="-4"/>
        </w:rPr>
        <w:t xml:space="preserve">currently undergoing review </w:t>
      </w:r>
      <w:r w:rsidR="00ED13D2" w:rsidRPr="00B95659">
        <w:rPr>
          <w:spacing w:val="-4"/>
        </w:rPr>
        <w:t xml:space="preserve">in light of the </w:t>
      </w:r>
      <w:r w:rsidR="002C3BAF" w:rsidRPr="00B95659">
        <w:rPr>
          <w:spacing w:val="-4"/>
        </w:rPr>
        <w:t xml:space="preserve">Health Services Act </w:t>
      </w:r>
      <w:r w:rsidR="00F13B99" w:rsidRPr="00B95659">
        <w:rPr>
          <w:spacing w:val="-4"/>
        </w:rPr>
        <w:t xml:space="preserve">2016 and related </w:t>
      </w:r>
      <w:r w:rsidR="008B7A8A" w:rsidRPr="00B95659">
        <w:rPr>
          <w:spacing w:val="-4"/>
        </w:rPr>
        <w:t>health reform work</w:t>
      </w:r>
      <w:r w:rsidR="00F13B99" w:rsidRPr="00B95659">
        <w:rPr>
          <w:spacing w:val="-4"/>
        </w:rPr>
        <w:t>.</w:t>
      </w:r>
      <w:r w:rsidR="008B7A8A" w:rsidRPr="00B95659">
        <w:rPr>
          <w:spacing w:val="-4"/>
        </w:rPr>
        <w:t xml:space="preserve"> It is too early to comment what</w:t>
      </w:r>
      <w:r w:rsidR="002C3BAF" w:rsidRPr="00B95659">
        <w:rPr>
          <w:spacing w:val="-4"/>
        </w:rPr>
        <w:t xml:space="preserve"> </w:t>
      </w:r>
      <w:r w:rsidR="008B7A8A" w:rsidRPr="00B95659">
        <w:rPr>
          <w:spacing w:val="-4"/>
        </w:rPr>
        <w:t xml:space="preserve">effect </w:t>
      </w:r>
      <w:r w:rsidR="00C7570C" w:rsidRPr="00B95659">
        <w:rPr>
          <w:spacing w:val="-4"/>
        </w:rPr>
        <w:t>this</w:t>
      </w:r>
      <w:r w:rsidR="008B7A8A" w:rsidRPr="00B95659">
        <w:rPr>
          <w:spacing w:val="-4"/>
        </w:rPr>
        <w:t xml:space="preserve"> will have on </w:t>
      </w:r>
      <w:r w:rsidR="00ED13D2" w:rsidRPr="00B95659">
        <w:rPr>
          <w:spacing w:val="-4"/>
        </w:rPr>
        <w:t xml:space="preserve">the </w:t>
      </w:r>
      <w:proofErr w:type="spellStart"/>
      <w:r w:rsidR="00ED13D2" w:rsidRPr="00B95659">
        <w:rPr>
          <w:spacing w:val="-4"/>
        </w:rPr>
        <w:t>HREC</w:t>
      </w:r>
      <w:proofErr w:type="spellEnd"/>
      <w:r w:rsidR="00ED13D2" w:rsidRPr="00B95659">
        <w:rPr>
          <w:spacing w:val="-4"/>
        </w:rPr>
        <w:t xml:space="preserve"> ToR and </w:t>
      </w:r>
      <w:r w:rsidR="008B7A8A" w:rsidRPr="00B95659">
        <w:rPr>
          <w:spacing w:val="-4"/>
        </w:rPr>
        <w:t>data linkage activities.</w:t>
      </w:r>
    </w:p>
    <w:p w14:paraId="07943949" w14:textId="77777777" w:rsidR="00C72BDE" w:rsidRPr="00B95659" w:rsidRDefault="00C72BDE" w:rsidP="00A87167">
      <w:pPr>
        <w:spacing w:after="0"/>
        <w:jc w:val="both"/>
        <w:rPr>
          <w:spacing w:val="-4"/>
        </w:rPr>
      </w:pPr>
    </w:p>
    <w:p w14:paraId="5C664F1A" w14:textId="64FAA664" w:rsidR="001321C7" w:rsidRPr="00B95659" w:rsidRDefault="00AC40C0" w:rsidP="00A87167">
      <w:pPr>
        <w:spacing w:after="0"/>
        <w:jc w:val="both"/>
        <w:rPr>
          <w:b/>
          <w:spacing w:val="-4"/>
          <w:u w:val="single"/>
        </w:rPr>
      </w:pPr>
      <w:r w:rsidRPr="00B95659">
        <w:rPr>
          <w:b/>
          <w:spacing w:val="-4"/>
          <w:u w:val="single"/>
        </w:rPr>
        <w:t xml:space="preserve">3: Relationships </w:t>
      </w:r>
    </w:p>
    <w:p w14:paraId="5BF59161" w14:textId="14CD6D38" w:rsidR="002F5A20" w:rsidRPr="00B95659" w:rsidRDefault="005D416D" w:rsidP="00A87167">
      <w:pPr>
        <w:spacing w:after="0"/>
        <w:jc w:val="both"/>
        <w:rPr>
          <w:spacing w:val="-4"/>
        </w:rPr>
      </w:pPr>
      <w:r w:rsidRPr="00B95659">
        <w:rPr>
          <w:spacing w:val="-4"/>
        </w:rPr>
        <w:t>Do</w:t>
      </w:r>
      <w:r w:rsidR="0010042B" w:rsidRPr="00B95659">
        <w:rPr>
          <w:spacing w:val="-4"/>
        </w:rPr>
        <w:t>H</w:t>
      </w:r>
      <w:r w:rsidR="007322F1" w:rsidRPr="00B95659">
        <w:rPr>
          <w:spacing w:val="-4"/>
        </w:rPr>
        <w:t xml:space="preserve"> has</w:t>
      </w:r>
      <w:r w:rsidR="003160A5" w:rsidRPr="00B95659">
        <w:rPr>
          <w:spacing w:val="-4"/>
        </w:rPr>
        <w:t xml:space="preserve"> over 20 years’ experience</w:t>
      </w:r>
      <w:r w:rsidR="007322F1" w:rsidRPr="00B95659">
        <w:rPr>
          <w:spacing w:val="-4"/>
        </w:rPr>
        <w:t xml:space="preserve"> buil</w:t>
      </w:r>
      <w:r w:rsidR="00ED36D8" w:rsidRPr="00B95659">
        <w:rPr>
          <w:spacing w:val="-4"/>
        </w:rPr>
        <w:t>ding</w:t>
      </w:r>
      <w:r w:rsidR="007322F1" w:rsidRPr="00B95659">
        <w:rPr>
          <w:spacing w:val="-4"/>
        </w:rPr>
        <w:t xml:space="preserve"> </w:t>
      </w:r>
      <w:r w:rsidR="00285904" w:rsidRPr="00B95659">
        <w:rPr>
          <w:spacing w:val="-4"/>
        </w:rPr>
        <w:t>quality</w:t>
      </w:r>
      <w:r w:rsidR="007322F1" w:rsidRPr="00B95659">
        <w:rPr>
          <w:spacing w:val="-4"/>
        </w:rPr>
        <w:t xml:space="preserve"> relationships with a wide range of stakeholder groups to </w:t>
      </w:r>
      <w:r w:rsidR="00983193" w:rsidRPr="00B95659">
        <w:rPr>
          <w:spacing w:val="-4"/>
        </w:rPr>
        <w:t xml:space="preserve">inform the development and refinement of DLB products and services. </w:t>
      </w:r>
      <w:r w:rsidR="00A42E9F" w:rsidRPr="00B95659">
        <w:rPr>
          <w:spacing w:val="-4"/>
        </w:rPr>
        <w:t>Some of t</w:t>
      </w:r>
      <w:r w:rsidR="00ED36D8" w:rsidRPr="00B95659">
        <w:rPr>
          <w:spacing w:val="-4"/>
        </w:rPr>
        <w:t xml:space="preserve">hese </w:t>
      </w:r>
      <w:r w:rsidR="00A42E9F" w:rsidRPr="00B95659">
        <w:rPr>
          <w:spacing w:val="-4"/>
        </w:rPr>
        <w:t xml:space="preserve">groups include: </w:t>
      </w:r>
      <w:r w:rsidR="007D25F4" w:rsidRPr="00B95659">
        <w:rPr>
          <w:spacing w:val="-4"/>
        </w:rPr>
        <w:t>intra- and inter-</w:t>
      </w:r>
      <w:r w:rsidR="00A42E9F" w:rsidRPr="00B95659">
        <w:rPr>
          <w:spacing w:val="-4"/>
        </w:rPr>
        <w:t xml:space="preserve">government departments, non-government organisations, legal and legislative experts, </w:t>
      </w:r>
      <w:r w:rsidR="007322F1" w:rsidRPr="00B95659">
        <w:rPr>
          <w:spacing w:val="-4"/>
        </w:rPr>
        <w:t xml:space="preserve">data providers, </w:t>
      </w:r>
      <w:r w:rsidR="00A42E9F" w:rsidRPr="00B95659">
        <w:rPr>
          <w:spacing w:val="-4"/>
        </w:rPr>
        <w:t>consumer groups,</w:t>
      </w:r>
      <w:r w:rsidR="00ED36D8" w:rsidRPr="00B95659">
        <w:rPr>
          <w:spacing w:val="-4"/>
        </w:rPr>
        <w:t xml:space="preserve"> users of linked data</w:t>
      </w:r>
      <w:r w:rsidR="00A42E9F" w:rsidRPr="00B95659">
        <w:rPr>
          <w:spacing w:val="-4"/>
        </w:rPr>
        <w:t>,</w:t>
      </w:r>
      <w:r w:rsidR="00ED36D8" w:rsidRPr="00B95659">
        <w:rPr>
          <w:spacing w:val="-4"/>
        </w:rPr>
        <w:t xml:space="preserve"> external</w:t>
      </w:r>
      <w:r w:rsidR="00A42E9F" w:rsidRPr="00B95659">
        <w:rPr>
          <w:spacing w:val="-4"/>
        </w:rPr>
        <w:t xml:space="preserve"> funding</w:t>
      </w:r>
      <w:r w:rsidR="00ED36D8" w:rsidRPr="00B95659">
        <w:rPr>
          <w:spacing w:val="-4"/>
        </w:rPr>
        <w:t xml:space="preserve"> agencies, HREC</w:t>
      </w:r>
      <w:r w:rsidR="004E7BD6" w:rsidRPr="00B95659">
        <w:rPr>
          <w:spacing w:val="-4"/>
        </w:rPr>
        <w:t>s</w:t>
      </w:r>
      <w:r w:rsidR="00ED36D8" w:rsidRPr="00B95659">
        <w:rPr>
          <w:spacing w:val="-4"/>
        </w:rPr>
        <w:t xml:space="preserve"> </w:t>
      </w:r>
      <w:r w:rsidR="00A42E9F" w:rsidRPr="00B95659">
        <w:rPr>
          <w:spacing w:val="-4"/>
        </w:rPr>
        <w:t>and other data linkage centres</w:t>
      </w:r>
      <w:r w:rsidR="007322F1" w:rsidRPr="00B95659">
        <w:rPr>
          <w:spacing w:val="-4"/>
        </w:rPr>
        <w:t xml:space="preserve">. </w:t>
      </w:r>
      <w:r w:rsidR="00C41BD0" w:rsidRPr="00B95659">
        <w:rPr>
          <w:spacing w:val="-4"/>
        </w:rPr>
        <w:t xml:space="preserve">Programs of </w:t>
      </w:r>
      <w:r w:rsidR="00C7570C" w:rsidRPr="00B95659">
        <w:rPr>
          <w:spacing w:val="-4"/>
        </w:rPr>
        <w:t xml:space="preserve">inter-agency </w:t>
      </w:r>
      <w:r w:rsidR="00C41BD0" w:rsidRPr="00B95659">
        <w:rPr>
          <w:spacing w:val="-4"/>
        </w:rPr>
        <w:t xml:space="preserve">work that have benefited from these </w:t>
      </w:r>
      <w:r w:rsidR="003B43C2" w:rsidRPr="00B95659">
        <w:rPr>
          <w:spacing w:val="-4"/>
        </w:rPr>
        <w:t xml:space="preserve">collaborative </w:t>
      </w:r>
      <w:r w:rsidR="00C41BD0" w:rsidRPr="00B95659">
        <w:rPr>
          <w:spacing w:val="-4"/>
        </w:rPr>
        <w:t xml:space="preserve">relationships include </w:t>
      </w:r>
      <w:r w:rsidR="007D25F4" w:rsidRPr="00B95659">
        <w:rPr>
          <w:spacing w:val="-4"/>
        </w:rPr>
        <w:t xml:space="preserve">the </w:t>
      </w:r>
      <w:r w:rsidR="0010042B" w:rsidRPr="00B95659">
        <w:rPr>
          <w:spacing w:val="-4"/>
        </w:rPr>
        <w:t>DoH</w:t>
      </w:r>
      <w:r w:rsidR="007D25F4" w:rsidRPr="00B95659">
        <w:rPr>
          <w:spacing w:val="-4"/>
        </w:rPr>
        <w:t xml:space="preserve"> Renal Demand Modelling Program, </w:t>
      </w:r>
      <w:r w:rsidR="00C41BD0" w:rsidRPr="00B95659">
        <w:rPr>
          <w:spacing w:val="-4"/>
        </w:rPr>
        <w:t>the Road Safety Infrastructure</w:t>
      </w:r>
      <w:r w:rsidR="00C7570C" w:rsidRPr="00B95659">
        <w:rPr>
          <w:spacing w:val="-4"/>
        </w:rPr>
        <w:t xml:space="preserve"> </w:t>
      </w:r>
      <w:r w:rsidR="00E231E3" w:rsidRPr="00B95659">
        <w:rPr>
          <w:spacing w:val="-4"/>
        </w:rPr>
        <w:t>Project</w:t>
      </w:r>
      <w:r w:rsidR="00C7570C" w:rsidRPr="00B95659">
        <w:rPr>
          <w:spacing w:val="-4"/>
        </w:rPr>
        <w:t>,</w:t>
      </w:r>
      <w:r w:rsidR="007D25F4" w:rsidRPr="00B95659">
        <w:rPr>
          <w:spacing w:val="-4"/>
        </w:rPr>
        <w:t xml:space="preserve"> and</w:t>
      </w:r>
      <w:r w:rsidR="00C41BD0" w:rsidRPr="00B95659">
        <w:rPr>
          <w:spacing w:val="-4"/>
        </w:rPr>
        <w:t xml:space="preserve"> </w:t>
      </w:r>
      <w:r w:rsidR="000571F1" w:rsidRPr="00B95659">
        <w:rPr>
          <w:spacing w:val="-4"/>
        </w:rPr>
        <w:t xml:space="preserve">the </w:t>
      </w:r>
      <w:r w:rsidR="00C41BD0" w:rsidRPr="00B95659">
        <w:rPr>
          <w:spacing w:val="-4"/>
        </w:rPr>
        <w:t>Develo</w:t>
      </w:r>
      <w:r w:rsidR="007D25F4" w:rsidRPr="00B95659">
        <w:rPr>
          <w:spacing w:val="-4"/>
        </w:rPr>
        <w:t>pmental Pathways Project.</w:t>
      </w:r>
      <w:r w:rsidR="00741EB9" w:rsidRPr="00B95659">
        <w:rPr>
          <w:spacing w:val="-4"/>
        </w:rPr>
        <w:t xml:space="preserve"> DoH recognises that m</w:t>
      </w:r>
      <w:r w:rsidR="005B5E86" w:rsidRPr="00B95659">
        <w:rPr>
          <w:spacing w:val="-4"/>
        </w:rPr>
        <w:t>any</w:t>
      </w:r>
      <w:r w:rsidR="00741EB9" w:rsidRPr="00B95659">
        <w:rPr>
          <w:spacing w:val="-4"/>
        </w:rPr>
        <w:t xml:space="preserve"> successful data linkage developments in WA have been the </w:t>
      </w:r>
      <w:r w:rsidR="00441F0A" w:rsidRPr="00B95659">
        <w:rPr>
          <w:spacing w:val="-4"/>
        </w:rPr>
        <w:t xml:space="preserve">result of </w:t>
      </w:r>
      <w:r w:rsidR="005507D5">
        <w:rPr>
          <w:spacing w:val="-4"/>
        </w:rPr>
        <w:t xml:space="preserve">effective </w:t>
      </w:r>
      <w:r w:rsidR="00441F0A" w:rsidRPr="00B95659">
        <w:rPr>
          <w:spacing w:val="-4"/>
        </w:rPr>
        <w:t>inter-sectoral partnerships.</w:t>
      </w:r>
    </w:p>
    <w:p w14:paraId="76D71685" w14:textId="77777777" w:rsidR="00C72BDE" w:rsidRPr="00B95659" w:rsidRDefault="00C72BDE" w:rsidP="00A87167">
      <w:pPr>
        <w:spacing w:after="0"/>
        <w:jc w:val="both"/>
        <w:rPr>
          <w:spacing w:val="-4"/>
          <w:u w:val="single"/>
        </w:rPr>
      </w:pPr>
    </w:p>
    <w:p w14:paraId="3487D5D1" w14:textId="68559950" w:rsidR="0081195B" w:rsidRPr="00B95659" w:rsidRDefault="0081195B" w:rsidP="00A87167">
      <w:pPr>
        <w:spacing w:after="0"/>
        <w:jc w:val="both"/>
        <w:rPr>
          <w:b/>
          <w:spacing w:val="-4"/>
          <w:u w:val="single"/>
        </w:rPr>
      </w:pPr>
      <w:r w:rsidRPr="00B95659">
        <w:rPr>
          <w:b/>
          <w:spacing w:val="-4"/>
          <w:u w:val="single"/>
        </w:rPr>
        <w:t>4: Value/Impact</w:t>
      </w:r>
    </w:p>
    <w:p w14:paraId="5A22832C" w14:textId="08089BF3" w:rsidR="00AB1DA2" w:rsidRPr="00B95659" w:rsidRDefault="002F5A20" w:rsidP="00A87167">
      <w:pPr>
        <w:spacing w:after="0"/>
        <w:jc w:val="both"/>
        <w:rPr>
          <w:spacing w:val="-4"/>
        </w:rPr>
      </w:pPr>
      <w:r w:rsidRPr="00B95659">
        <w:rPr>
          <w:spacing w:val="-4"/>
        </w:rPr>
        <w:t xml:space="preserve">The impact of WA data linkage capabilities is inarguable, although no </w:t>
      </w:r>
      <w:r w:rsidR="000571F1" w:rsidRPr="00B95659">
        <w:rPr>
          <w:spacing w:val="-4"/>
        </w:rPr>
        <w:t>recognised</w:t>
      </w:r>
      <w:r w:rsidR="005042D9" w:rsidRPr="00B95659">
        <w:rPr>
          <w:spacing w:val="-4"/>
        </w:rPr>
        <w:t xml:space="preserve"> metric exists that</w:t>
      </w:r>
      <w:r w:rsidRPr="00B95659">
        <w:rPr>
          <w:spacing w:val="-4"/>
        </w:rPr>
        <w:t xml:space="preserve"> fully describe</w:t>
      </w:r>
      <w:r w:rsidR="005042D9" w:rsidRPr="00B95659">
        <w:rPr>
          <w:spacing w:val="-4"/>
        </w:rPr>
        <w:t>s</w:t>
      </w:r>
      <w:r w:rsidRPr="00B95659">
        <w:rPr>
          <w:spacing w:val="-4"/>
        </w:rPr>
        <w:t xml:space="preserve"> its value</w:t>
      </w:r>
      <w:r w:rsidR="00A7763D" w:rsidRPr="00B95659">
        <w:rPr>
          <w:spacing w:val="-4"/>
        </w:rPr>
        <w:t xml:space="preserve"> to all stakeholders</w:t>
      </w:r>
      <w:r w:rsidRPr="00B95659">
        <w:rPr>
          <w:spacing w:val="-4"/>
        </w:rPr>
        <w:t xml:space="preserve">. </w:t>
      </w:r>
      <w:r w:rsidR="00CE1371" w:rsidRPr="00B95659">
        <w:rPr>
          <w:spacing w:val="-4"/>
        </w:rPr>
        <w:t>A</w:t>
      </w:r>
      <w:r w:rsidR="005D0443" w:rsidRPr="00B95659">
        <w:rPr>
          <w:spacing w:val="-4"/>
        </w:rPr>
        <w:t>cademic enthusiasts of linked data often describe its value in terms of</w:t>
      </w:r>
      <w:r w:rsidRPr="00B95659">
        <w:rPr>
          <w:spacing w:val="-4"/>
        </w:rPr>
        <w:t xml:space="preserve"> </w:t>
      </w:r>
      <w:r w:rsidR="0054534D" w:rsidRPr="00B95659">
        <w:rPr>
          <w:spacing w:val="-4"/>
        </w:rPr>
        <w:t xml:space="preserve">grants, </w:t>
      </w:r>
      <w:r w:rsidRPr="00B95659">
        <w:rPr>
          <w:spacing w:val="-4"/>
        </w:rPr>
        <w:t>awards</w:t>
      </w:r>
      <w:r w:rsidR="0054534D" w:rsidRPr="00B95659">
        <w:rPr>
          <w:spacing w:val="-4"/>
        </w:rPr>
        <w:t xml:space="preserve">, </w:t>
      </w:r>
      <w:r w:rsidR="00CA23BC" w:rsidRPr="00B95659">
        <w:rPr>
          <w:spacing w:val="-4"/>
        </w:rPr>
        <w:t>fellowships</w:t>
      </w:r>
      <w:r w:rsidRPr="00B95659">
        <w:rPr>
          <w:spacing w:val="-4"/>
        </w:rPr>
        <w:t>, publications, conference presentations</w:t>
      </w:r>
      <w:r w:rsidR="00805625" w:rsidRPr="00B95659">
        <w:rPr>
          <w:spacing w:val="-4"/>
        </w:rPr>
        <w:t>,</w:t>
      </w:r>
      <w:r w:rsidR="00CA23BC" w:rsidRPr="00B95659">
        <w:rPr>
          <w:spacing w:val="-4"/>
        </w:rPr>
        <w:t xml:space="preserve"> </w:t>
      </w:r>
      <w:r w:rsidR="006B5095" w:rsidRPr="00B95659">
        <w:rPr>
          <w:spacing w:val="-4"/>
        </w:rPr>
        <w:t xml:space="preserve">and </w:t>
      </w:r>
      <w:r w:rsidR="00CA23BC" w:rsidRPr="00B95659">
        <w:rPr>
          <w:spacing w:val="-4"/>
        </w:rPr>
        <w:t xml:space="preserve">postgraduate </w:t>
      </w:r>
      <w:r w:rsidR="00CE1371" w:rsidRPr="00B95659">
        <w:rPr>
          <w:spacing w:val="-4"/>
        </w:rPr>
        <w:t>recruitment</w:t>
      </w:r>
      <w:r w:rsidR="00CA23BC" w:rsidRPr="00B95659">
        <w:rPr>
          <w:spacing w:val="-4"/>
        </w:rPr>
        <w:t xml:space="preserve"> </w:t>
      </w:r>
      <w:r w:rsidR="00A7763D" w:rsidRPr="00B95659">
        <w:rPr>
          <w:spacing w:val="-4"/>
        </w:rPr>
        <w:t>(</w:t>
      </w:r>
      <w:r w:rsidR="00CA23BC" w:rsidRPr="00B95659">
        <w:rPr>
          <w:spacing w:val="-4"/>
        </w:rPr>
        <w:t>and complet</w:t>
      </w:r>
      <w:r w:rsidR="00A7763D" w:rsidRPr="00B95659">
        <w:rPr>
          <w:spacing w:val="-4"/>
        </w:rPr>
        <w:t>ion)</w:t>
      </w:r>
      <w:r w:rsidR="005D0443" w:rsidRPr="00B95659">
        <w:rPr>
          <w:spacing w:val="-4"/>
        </w:rPr>
        <w:t xml:space="preserve">. </w:t>
      </w:r>
      <w:r w:rsidR="0010042B" w:rsidRPr="00B95659">
        <w:rPr>
          <w:spacing w:val="-4"/>
        </w:rPr>
        <w:t>DoH</w:t>
      </w:r>
      <w:r w:rsidR="00D63A96" w:rsidRPr="00B95659">
        <w:rPr>
          <w:spacing w:val="-4"/>
        </w:rPr>
        <w:t xml:space="preserve"> </w:t>
      </w:r>
      <w:r w:rsidR="00C7570C" w:rsidRPr="00B95659">
        <w:rPr>
          <w:spacing w:val="-4"/>
        </w:rPr>
        <w:t xml:space="preserve">both </w:t>
      </w:r>
      <w:r w:rsidR="00E231E3" w:rsidRPr="00B95659">
        <w:rPr>
          <w:spacing w:val="-4"/>
        </w:rPr>
        <w:t>supports</w:t>
      </w:r>
      <w:r w:rsidR="00D63A96" w:rsidRPr="00B95659">
        <w:rPr>
          <w:spacing w:val="-4"/>
        </w:rPr>
        <w:t xml:space="preserve"> </w:t>
      </w:r>
      <w:r w:rsidR="00AB1DA2" w:rsidRPr="00B95659">
        <w:rPr>
          <w:spacing w:val="-4"/>
        </w:rPr>
        <w:t xml:space="preserve">and </w:t>
      </w:r>
      <w:r w:rsidR="005507D5">
        <w:rPr>
          <w:spacing w:val="-4"/>
        </w:rPr>
        <w:t xml:space="preserve">actively </w:t>
      </w:r>
      <w:r w:rsidR="00AB1DA2" w:rsidRPr="00B95659">
        <w:rPr>
          <w:spacing w:val="-4"/>
        </w:rPr>
        <w:t xml:space="preserve">participates in </w:t>
      </w:r>
      <w:r w:rsidR="00D63A96" w:rsidRPr="00B95659">
        <w:rPr>
          <w:spacing w:val="-4"/>
        </w:rPr>
        <w:t xml:space="preserve">these </w:t>
      </w:r>
      <w:r w:rsidR="006B5095" w:rsidRPr="00B95659">
        <w:rPr>
          <w:spacing w:val="-4"/>
        </w:rPr>
        <w:t>worthy metrics</w:t>
      </w:r>
      <w:r w:rsidR="00A454A3" w:rsidRPr="00B95659">
        <w:rPr>
          <w:spacing w:val="-4"/>
        </w:rPr>
        <w:t xml:space="preserve">. </w:t>
      </w:r>
      <w:r w:rsidR="00AB1DA2" w:rsidRPr="00B95659">
        <w:rPr>
          <w:spacing w:val="-4"/>
        </w:rPr>
        <w:t>Additionally</w:t>
      </w:r>
      <w:r w:rsidR="00D63A96" w:rsidRPr="00B95659">
        <w:rPr>
          <w:spacing w:val="-4"/>
        </w:rPr>
        <w:t xml:space="preserve">, </w:t>
      </w:r>
      <w:r w:rsidR="0010042B" w:rsidRPr="00B95659">
        <w:rPr>
          <w:spacing w:val="-4"/>
        </w:rPr>
        <w:t>DoH</w:t>
      </w:r>
      <w:r w:rsidR="00D63A96" w:rsidRPr="00B95659">
        <w:rPr>
          <w:spacing w:val="-4"/>
        </w:rPr>
        <w:t xml:space="preserve"> </w:t>
      </w:r>
      <w:r w:rsidR="00A7763D" w:rsidRPr="00B95659">
        <w:rPr>
          <w:spacing w:val="-4"/>
        </w:rPr>
        <w:t xml:space="preserve">routinely demonstrates </w:t>
      </w:r>
      <w:r w:rsidR="00722D46" w:rsidRPr="00B95659">
        <w:rPr>
          <w:spacing w:val="-4"/>
        </w:rPr>
        <w:t xml:space="preserve">the </w:t>
      </w:r>
      <w:r w:rsidR="00B918CA" w:rsidRPr="00B95659">
        <w:rPr>
          <w:spacing w:val="-4"/>
        </w:rPr>
        <w:t>value</w:t>
      </w:r>
      <w:r w:rsidR="00722D46" w:rsidRPr="00B95659">
        <w:rPr>
          <w:spacing w:val="-4"/>
        </w:rPr>
        <w:t xml:space="preserve"> of linked data as a vital health system management tool</w:t>
      </w:r>
      <w:r w:rsidR="00A7763D" w:rsidRPr="00B95659">
        <w:rPr>
          <w:spacing w:val="-4"/>
        </w:rPr>
        <w:t xml:space="preserve"> that promotes </w:t>
      </w:r>
      <w:r w:rsidR="004512C8" w:rsidRPr="00B95659">
        <w:rPr>
          <w:spacing w:val="-4"/>
        </w:rPr>
        <w:t>rapid</w:t>
      </w:r>
      <w:r w:rsidR="00A7763D" w:rsidRPr="00B95659">
        <w:rPr>
          <w:spacing w:val="-4"/>
        </w:rPr>
        <w:t xml:space="preserve"> business intelligence and practical solutions to immediate </w:t>
      </w:r>
      <w:r w:rsidR="004512C8" w:rsidRPr="00B95659">
        <w:rPr>
          <w:spacing w:val="-4"/>
        </w:rPr>
        <w:t xml:space="preserve">questions and </w:t>
      </w:r>
      <w:r w:rsidR="00A7763D" w:rsidRPr="00B95659">
        <w:rPr>
          <w:spacing w:val="-4"/>
        </w:rPr>
        <w:t>challenges</w:t>
      </w:r>
      <w:r w:rsidR="00B918CA" w:rsidRPr="00B95659">
        <w:rPr>
          <w:spacing w:val="-4"/>
        </w:rPr>
        <w:t xml:space="preserve">. </w:t>
      </w:r>
      <w:r w:rsidR="00722D46" w:rsidRPr="00B95659">
        <w:rPr>
          <w:spacing w:val="-4"/>
        </w:rPr>
        <w:t>Examples</w:t>
      </w:r>
      <w:r w:rsidR="00B918CA" w:rsidRPr="00B95659">
        <w:rPr>
          <w:spacing w:val="-4"/>
        </w:rPr>
        <w:t xml:space="preserve"> include</w:t>
      </w:r>
      <w:r w:rsidR="004512C8" w:rsidRPr="00B95659">
        <w:rPr>
          <w:spacing w:val="-4"/>
        </w:rPr>
        <w:t xml:space="preserve"> </w:t>
      </w:r>
      <w:r w:rsidR="00B918CA" w:rsidRPr="00B95659">
        <w:rPr>
          <w:spacing w:val="-4"/>
        </w:rPr>
        <w:t>analys</w:t>
      </w:r>
      <w:r w:rsidR="00722D46" w:rsidRPr="00B95659">
        <w:rPr>
          <w:spacing w:val="-4"/>
        </w:rPr>
        <w:t>is of</w:t>
      </w:r>
      <w:r w:rsidR="00911E33" w:rsidRPr="00B95659">
        <w:rPr>
          <w:spacing w:val="-4"/>
        </w:rPr>
        <w:t xml:space="preserve">: disease patterns, </w:t>
      </w:r>
      <w:r w:rsidR="00B918CA" w:rsidRPr="00B95659">
        <w:rPr>
          <w:spacing w:val="-4"/>
        </w:rPr>
        <w:t>disease outbreaks</w:t>
      </w:r>
      <w:r w:rsidR="00722D46" w:rsidRPr="00B95659">
        <w:rPr>
          <w:spacing w:val="-4"/>
        </w:rPr>
        <w:t xml:space="preserve">, </w:t>
      </w:r>
      <w:r w:rsidR="00B918CA" w:rsidRPr="00B95659">
        <w:rPr>
          <w:spacing w:val="-4"/>
        </w:rPr>
        <w:t xml:space="preserve">patient safety and quality, </w:t>
      </w:r>
      <w:r w:rsidR="00127152" w:rsidRPr="00B95659">
        <w:rPr>
          <w:spacing w:val="-4"/>
        </w:rPr>
        <w:t xml:space="preserve">program evaluation, </w:t>
      </w:r>
      <w:r w:rsidR="00911E33" w:rsidRPr="00B95659">
        <w:rPr>
          <w:spacing w:val="-4"/>
        </w:rPr>
        <w:t xml:space="preserve">affordability, accessibility, </w:t>
      </w:r>
      <w:r w:rsidR="00B918CA" w:rsidRPr="00B95659">
        <w:rPr>
          <w:spacing w:val="-4"/>
        </w:rPr>
        <w:t>clinical decision m</w:t>
      </w:r>
      <w:r w:rsidR="00D63A96" w:rsidRPr="00B95659">
        <w:rPr>
          <w:spacing w:val="-4"/>
        </w:rPr>
        <w:t xml:space="preserve">aking, purchasing, planning, activity and </w:t>
      </w:r>
      <w:r w:rsidR="00B918CA" w:rsidRPr="00B95659">
        <w:rPr>
          <w:spacing w:val="-4"/>
        </w:rPr>
        <w:t>performance reporting</w:t>
      </w:r>
      <w:r w:rsidR="00722D46" w:rsidRPr="00B95659">
        <w:rPr>
          <w:spacing w:val="-4"/>
        </w:rPr>
        <w:t>,</w:t>
      </w:r>
      <w:r w:rsidR="00B918CA" w:rsidRPr="00B95659">
        <w:rPr>
          <w:spacing w:val="-4"/>
        </w:rPr>
        <w:t xml:space="preserve"> </w:t>
      </w:r>
      <w:r w:rsidR="00722D46" w:rsidRPr="00B95659">
        <w:rPr>
          <w:spacing w:val="-4"/>
        </w:rPr>
        <w:t>and</w:t>
      </w:r>
      <w:r w:rsidR="00B918CA" w:rsidRPr="00B95659">
        <w:rPr>
          <w:spacing w:val="-4"/>
        </w:rPr>
        <w:t xml:space="preserve"> </w:t>
      </w:r>
      <w:r w:rsidR="00911E33" w:rsidRPr="00B95659">
        <w:rPr>
          <w:spacing w:val="-4"/>
        </w:rPr>
        <w:t>data quality improvement</w:t>
      </w:r>
      <w:r w:rsidR="00D10D54" w:rsidRPr="00B95659">
        <w:rPr>
          <w:spacing w:val="-4"/>
        </w:rPr>
        <w:t xml:space="preserve"> (Attachment</w:t>
      </w:r>
      <w:r w:rsidR="003B43C2" w:rsidRPr="00B95659">
        <w:rPr>
          <w:spacing w:val="-4"/>
        </w:rPr>
        <w:t xml:space="preserve"> </w:t>
      </w:r>
      <w:r w:rsidR="00685DE9">
        <w:rPr>
          <w:spacing w:val="-4"/>
        </w:rPr>
        <w:t>4</w:t>
      </w:r>
      <w:r w:rsidR="00D10D54" w:rsidRPr="00B95659">
        <w:rPr>
          <w:spacing w:val="-4"/>
        </w:rPr>
        <w:t>)</w:t>
      </w:r>
      <w:r w:rsidR="00B918CA" w:rsidRPr="00B95659">
        <w:rPr>
          <w:spacing w:val="-4"/>
        </w:rPr>
        <w:t>.</w:t>
      </w:r>
      <w:r w:rsidR="004512C8" w:rsidRPr="00B95659">
        <w:rPr>
          <w:spacing w:val="-4"/>
        </w:rPr>
        <w:t xml:space="preserve"> </w:t>
      </w:r>
      <w:r w:rsidR="00B4798D" w:rsidRPr="00B95659">
        <w:rPr>
          <w:spacing w:val="-4"/>
        </w:rPr>
        <w:t xml:space="preserve">These </w:t>
      </w:r>
      <w:r w:rsidR="0010042B" w:rsidRPr="00B95659">
        <w:rPr>
          <w:spacing w:val="-4"/>
        </w:rPr>
        <w:t>DoH</w:t>
      </w:r>
      <w:r w:rsidR="00B4798D" w:rsidRPr="00B95659">
        <w:rPr>
          <w:spacing w:val="-4"/>
        </w:rPr>
        <w:t xml:space="preserve"> activities currently represent at least 50% (and growing) of DLB’s business. </w:t>
      </w:r>
      <w:r w:rsidR="0010042B" w:rsidRPr="00B95659">
        <w:rPr>
          <w:spacing w:val="-4"/>
        </w:rPr>
        <w:t>DoH</w:t>
      </w:r>
      <w:r w:rsidR="004512C8" w:rsidRPr="00B95659">
        <w:rPr>
          <w:spacing w:val="-4"/>
        </w:rPr>
        <w:t xml:space="preserve"> has grown these capabilities through</w:t>
      </w:r>
      <w:r w:rsidR="00101649" w:rsidRPr="00B95659">
        <w:rPr>
          <w:spacing w:val="-4"/>
        </w:rPr>
        <w:t xml:space="preserve">: (1) </w:t>
      </w:r>
      <w:r w:rsidR="004512C8" w:rsidRPr="00B95659">
        <w:rPr>
          <w:spacing w:val="-4"/>
        </w:rPr>
        <w:t>dedicated recurrent funding for</w:t>
      </w:r>
      <w:r w:rsidR="00D63A96" w:rsidRPr="00B95659">
        <w:rPr>
          <w:spacing w:val="-4"/>
        </w:rPr>
        <w:t xml:space="preserve"> data linkage</w:t>
      </w:r>
      <w:r w:rsidR="00101649" w:rsidRPr="00B95659">
        <w:rPr>
          <w:spacing w:val="-4"/>
        </w:rPr>
        <w:t>;</w:t>
      </w:r>
      <w:r w:rsidR="00D63A96" w:rsidRPr="00B95659">
        <w:rPr>
          <w:spacing w:val="-4"/>
        </w:rPr>
        <w:t xml:space="preserve"> </w:t>
      </w:r>
      <w:r w:rsidR="00592377" w:rsidRPr="00B95659">
        <w:rPr>
          <w:spacing w:val="-4"/>
        </w:rPr>
        <w:t xml:space="preserve">(2) </w:t>
      </w:r>
      <w:r w:rsidR="00B4798D" w:rsidRPr="00B95659">
        <w:rPr>
          <w:spacing w:val="-4"/>
        </w:rPr>
        <w:t xml:space="preserve">significant </w:t>
      </w:r>
      <w:r w:rsidR="00592377" w:rsidRPr="00B95659">
        <w:rPr>
          <w:spacing w:val="-4"/>
        </w:rPr>
        <w:t>investment in information management strategies</w:t>
      </w:r>
      <w:r w:rsidR="00B4798D" w:rsidRPr="00B95659">
        <w:rPr>
          <w:spacing w:val="-4"/>
        </w:rPr>
        <w:t>, workforce</w:t>
      </w:r>
      <w:r w:rsidR="00592377" w:rsidRPr="00B95659">
        <w:rPr>
          <w:spacing w:val="-4"/>
        </w:rPr>
        <w:t xml:space="preserve"> and technological </w:t>
      </w:r>
      <w:r w:rsidR="00B4798D" w:rsidRPr="00B95659">
        <w:rPr>
          <w:spacing w:val="-4"/>
        </w:rPr>
        <w:t>platforms;</w:t>
      </w:r>
      <w:r w:rsidR="00592377" w:rsidRPr="00B95659">
        <w:rPr>
          <w:spacing w:val="-4"/>
        </w:rPr>
        <w:t xml:space="preserve"> </w:t>
      </w:r>
      <w:r w:rsidR="00D63A96" w:rsidRPr="00B95659">
        <w:rPr>
          <w:spacing w:val="-4"/>
        </w:rPr>
        <w:t xml:space="preserve">and </w:t>
      </w:r>
      <w:r w:rsidR="00592377" w:rsidRPr="00B95659">
        <w:rPr>
          <w:spacing w:val="-4"/>
        </w:rPr>
        <w:t>(3</w:t>
      </w:r>
      <w:r w:rsidR="00101649" w:rsidRPr="00B95659">
        <w:rPr>
          <w:spacing w:val="-4"/>
        </w:rPr>
        <w:t xml:space="preserve">) </w:t>
      </w:r>
      <w:r w:rsidR="00D63A96" w:rsidRPr="00B95659">
        <w:rPr>
          <w:spacing w:val="-4"/>
        </w:rPr>
        <w:t>development of</w:t>
      </w:r>
      <w:r w:rsidR="00101649" w:rsidRPr="00B95659">
        <w:rPr>
          <w:spacing w:val="-4"/>
        </w:rPr>
        <w:t xml:space="preserve"> a mature, transdisciplinary</w:t>
      </w:r>
      <w:r w:rsidR="00E231E3" w:rsidRPr="00B95659">
        <w:rPr>
          <w:spacing w:val="-4"/>
        </w:rPr>
        <w:t xml:space="preserve"> and agile</w:t>
      </w:r>
      <w:r w:rsidR="004512C8" w:rsidRPr="00B95659">
        <w:rPr>
          <w:spacing w:val="-4"/>
        </w:rPr>
        <w:t xml:space="preserve"> in-house data ana</w:t>
      </w:r>
      <w:r w:rsidR="00D63A96" w:rsidRPr="00B95659">
        <w:rPr>
          <w:spacing w:val="-4"/>
        </w:rPr>
        <w:t>lytics</w:t>
      </w:r>
      <w:r w:rsidR="00101649" w:rsidRPr="00B95659">
        <w:rPr>
          <w:spacing w:val="-4"/>
        </w:rPr>
        <w:t xml:space="preserve"> workforce</w:t>
      </w:r>
      <w:r w:rsidR="00C7570C" w:rsidRPr="00B95659">
        <w:rPr>
          <w:spacing w:val="-4"/>
        </w:rPr>
        <w:t xml:space="preserve"> </w:t>
      </w:r>
      <w:r w:rsidR="00101649" w:rsidRPr="00B95659">
        <w:rPr>
          <w:spacing w:val="-4"/>
        </w:rPr>
        <w:t>who know</w:t>
      </w:r>
      <w:r w:rsidR="00E231E3" w:rsidRPr="00B95659">
        <w:rPr>
          <w:spacing w:val="-4"/>
        </w:rPr>
        <w:t xml:space="preserve"> how to </w:t>
      </w:r>
      <w:r w:rsidR="00466268">
        <w:rPr>
          <w:spacing w:val="-4"/>
        </w:rPr>
        <w:t>analyse and interpret linked</w:t>
      </w:r>
      <w:r w:rsidR="00466268" w:rsidRPr="00B95659">
        <w:rPr>
          <w:spacing w:val="-4"/>
        </w:rPr>
        <w:t xml:space="preserve"> </w:t>
      </w:r>
      <w:r w:rsidR="00144286" w:rsidRPr="00B95659">
        <w:rPr>
          <w:spacing w:val="-4"/>
        </w:rPr>
        <w:t>h</w:t>
      </w:r>
      <w:r w:rsidR="00F01155" w:rsidRPr="00B95659">
        <w:rPr>
          <w:spacing w:val="-4"/>
        </w:rPr>
        <w:t xml:space="preserve">ealth </w:t>
      </w:r>
      <w:r w:rsidR="00101649" w:rsidRPr="00B95659">
        <w:rPr>
          <w:spacing w:val="-4"/>
        </w:rPr>
        <w:t>data</w:t>
      </w:r>
      <w:r w:rsidR="00E231E3" w:rsidRPr="00B95659">
        <w:rPr>
          <w:spacing w:val="-4"/>
        </w:rPr>
        <w:t xml:space="preserve"> </w:t>
      </w:r>
      <w:r w:rsidR="00127152" w:rsidRPr="00B95659">
        <w:rPr>
          <w:spacing w:val="-4"/>
        </w:rPr>
        <w:t>and</w:t>
      </w:r>
      <w:r w:rsidR="00E231E3" w:rsidRPr="00B95659">
        <w:rPr>
          <w:spacing w:val="-4"/>
        </w:rPr>
        <w:t xml:space="preserve"> </w:t>
      </w:r>
      <w:r w:rsidR="0054534D" w:rsidRPr="00B95659">
        <w:rPr>
          <w:spacing w:val="-4"/>
        </w:rPr>
        <w:t xml:space="preserve">meet </w:t>
      </w:r>
      <w:proofErr w:type="spellStart"/>
      <w:r w:rsidR="0010042B" w:rsidRPr="00B95659">
        <w:rPr>
          <w:spacing w:val="-4"/>
        </w:rPr>
        <w:t>DoH</w:t>
      </w:r>
      <w:r w:rsidR="0054534D" w:rsidRPr="00B95659">
        <w:rPr>
          <w:spacing w:val="-4"/>
        </w:rPr>
        <w:t>’s</w:t>
      </w:r>
      <w:proofErr w:type="spellEnd"/>
      <w:r w:rsidR="0054534D" w:rsidRPr="00B95659">
        <w:rPr>
          <w:spacing w:val="-4"/>
        </w:rPr>
        <w:t xml:space="preserve"> time critical and multifaceted</w:t>
      </w:r>
      <w:r w:rsidR="00C7570C" w:rsidRPr="00B95659">
        <w:rPr>
          <w:spacing w:val="-4"/>
        </w:rPr>
        <w:t xml:space="preserve"> information needs.</w:t>
      </w:r>
      <w:r w:rsidR="00A454A3" w:rsidRPr="00B95659">
        <w:rPr>
          <w:spacing w:val="-4"/>
        </w:rPr>
        <w:t xml:space="preserve"> </w:t>
      </w:r>
      <w:r w:rsidR="00B015E8">
        <w:rPr>
          <w:spacing w:val="-4"/>
        </w:rPr>
        <w:t>Similar</w:t>
      </w:r>
      <w:r w:rsidR="00592377" w:rsidRPr="00B95659">
        <w:rPr>
          <w:spacing w:val="-4"/>
        </w:rPr>
        <w:t xml:space="preserve"> investment </w:t>
      </w:r>
      <w:r w:rsidR="005D416D" w:rsidRPr="00B95659">
        <w:rPr>
          <w:spacing w:val="-4"/>
        </w:rPr>
        <w:t xml:space="preserve">is needed </w:t>
      </w:r>
      <w:r w:rsidR="00B015E8">
        <w:rPr>
          <w:spacing w:val="-4"/>
        </w:rPr>
        <w:t xml:space="preserve">from other government departments </w:t>
      </w:r>
      <w:r w:rsidR="005D416D" w:rsidRPr="00B95659">
        <w:rPr>
          <w:spacing w:val="-4"/>
        </w:rPr>
        <w:t xml:space="preserve">before other agencies can </w:t>
      </w:r>
      <w:r w:rsidR="00592377" w:rsidRPr="00B95659">
        <w:rPr>
          <w:spacing w:val="-4"/>
        </w:rPr>
        <w:t xml:space="preserve">realise comparable </w:t>
      </w:r>
      <w:r w:rsidR="00B4798D" w:rsidRPr="00B95659">
        <w:rPr>
          <w:spacing w:val="-4"/>
        </w:rPr>
        <w:t>business intelligence benefits.</w:t>
      </w:r>
    </w:p>
    <w:p w14:paraId="790F1D6D" w14:textId="77777777" w:rsidR="000B194E" w:rsidRPr="00B95659" w:rsidRDefault="000B194E" w:rsidP="00A87167">
      <w:pPr>
        <w:spacing w:after="0"/>
        <w:jc w:val="both"/>
        <w:rPr>
          <w:rFonts w:eastAsia="Times New Roman"/>
          <w:b/>
          <w:bCs/>
          <w:color w:val="1B2C5B"/>
          <w:spacing w:val="-4"/>
          <w:sz w:val="30"/>
          <w:szCs w:val="26"/>
        </w:rPr>
      </w:pPr>
    </w:p>
    <w:p w14:paraId="53E8D4C2" w14:textId="295C8CFD" w:rsidR="000B194E" w:rsidRPr="00B95659" w:rsidRDefault="00261B3A" w:rsidP="00A87167">
      <w:pPr>
        <w:spacing w:after="0"/>
        <w:jc w:val="both"/>
        <w:rPr>
          <w:rFonts w:eastAsia="Times New Roman"/>
          <w:b/>
          <w:bCs/>
          <w:color w:val="1B2C5B"/>
          <w:spacing w:val="-4"/>
          <w:szCs w:val="24"/>
        </w:rPr>
      </w:pPr>
      <w:r w:rsidRPr="00B95659">
        <w:rPr>
          <w:rFonts w:eastAsia="Times New Roman"/>
          <w:b/>
          <w:bCs/>
          <w:color w:val="1B2C5B"/>
          <w:spacing w:val="-4"/>
          <w:szCs w:val="24"/>
        </w:rPr>
        <w:t>SECTION 2: BARRIERS AND IMPEDIMENTS TO DATA LINKAGE</w:t>
      </w:r>
    </w:p>
    <w:p w14:paraId="1DBF989A" w14:textId="0ABD34E5" w:rsidR="00A77651" w:rsidRPr="00B95659" w:rsidRDefault="000B194E" w:rsidP="00A87167">
      <w:pPr>
        <w:spacing w:after="120"/>
        <w:jc w:val="both"/>
        <w:rPr>
          <w:rStyle w:val="st1"/>
          <w:rFonts w:cs="Arial"/>
          <w:spacing w:val="-4"/>
        </w:rPr>
      </w:pPr>
      <w:r w:rsidRPr="00B95659">
        <w:rPr>
          <w:rStyle w:val="st1"/>
          <w:rFonts w:cs="Arial"/>
          <w:spacing w:val="-4"/>
        </w:rPr>
        <w:t>Concerns about the barriers and impediments to data linkage are neither new nor unique to WA.  The</w:t>
      </w:r>
      <w:r w:rsidR="00A87167" w:rsidRPr="00B95659">
        <w:rPr>
          <w:rStyle w:val="st1"/>
          <w:rFonts w:cs="Arial"/>
          <w:spacing w:val="-4"/>
        </w:rPr>
        <w:t>re are five</w:t>
      </w:r>
      <w:r w:rsidRPr="00B95659">
        <w:rPr>
          <w:rStyle w:val="st1"/>
          <w:rFonts w:cs="Arial"/>
          <w:spacing w:val="-4"/>
        </w:rPr>
        <w:t xml:space="preserve"> chief fac</w:t>
      </w:r>
      <w:r w:rsidR="006F0093" w:rsidRPr="00B95659">
        <w:rPr>
          <w:rStyle w:val="st1"/>
          <w:rFonts w:cs="Arial"/>
          <w:spacing w:val="-4"/>
        </w:rPr>
        <w:t>tor</w:t>
      </w:r>
      <w:r w:rsidRPr="00B95659">
        <w:rPr>
          <w:rStyle w:val="st1"/>
          <w:rFonts w:cs="Arial"/>
          <w:spacing w:val="-4"/>
        </w:rPr>
        <w:t>s</w:t>
      </w:r>
      <w:r w:rsidR="00FB58EE" w:rsidRPr="00B95659">
        <w:rPr>
          <w:rStyle w:val="st1"/>
          <w:rFonts w:cs="Arial"/>
          <w:spacing w:val="-4"/>
        </w:rPr>
        <w:t>, described below.</w:t>
      </w:r>
    </w:p>
    <w:p w14:paraId="2743475B" w14:textId="5E268FD2" w:rsidR="000B194E" w:rsidRPr="00B95659" w:rsidRDefault="000B194E" w:rsidP="00A87167">
      <w:pPr>
        <w:spacing w:after="0"/>
        <w:jc w:val="both"/>
        <w:rPr>
          <w:b/>
          <w:spacing w:val="-4"/>
          <w:u w:val="single"/>
        </w:rPr>
      </w:pPr>
      <w:r w:rsidRPr="00B95659">
        <w:rPr>
          <w:b/>
          <w:spacing w:val="-4"/>
          <w:u w:val="single"/>
        </w:rPr>
        <w:t xml:space="preserve">1: Perceptions </w:t>
      </w:r>
    </w:p>
    <w:p w14:paraId="5B152C53" w14:textId="1BAC96EB" w:rsidR="000B194E" w:rsidRPr="00B95659" w:rsidRDefault="000B194E" w:rsidP="00A87167">
      <w:pPr>
        <w:spacing w:after="0"/>
        <w:jc w:val="both"/>
        <w:rPr>
          <w:spacing w:val="-4"/>
        </w:rPr>
      </w:pPr>
      <w:r w:rsidRPr="001B4921">
        <w:rPr>
          <w:spacing w:val="-4"/>
        </w:rPr>
        <w:t xml:space="preserve">Attachment </w:t>
      </w:r>
      <w:r w:rsidR="00685DE9">
        <w:rPr>
          <w:spacing w:val="-4"/>
        </w:rPr>
        <w:t>5</w:t>
      </w:r>
      <w:r w:rsidR="00A57280" w:rsidRPr="00B95659">
        <w:rPr>
          <w:spacing w:val="-4"/>
        </w:rPr>
        <w:t xml:space="preserve"> </w:t>
      </w:r>
      <w:r w:rsidRPr="00B95659">
        <w:rPr>
          <w:spacing w:val="-4"/>
        </w:rPr>
        <w:t xml:space="preserve">shows a range of perceptions about data linkage in WA. </w:t>
      </w:r>
      <w:r w:rsidR="00AB4082">
        <w:rPr>
          <w:spacing w:val="-4"/>
        </w:rPr>
        <w:t>I</w:t>
      </w:r>
      <w:r w:rsidR="00B015E8">
        <w:rPr>
          <w:spacing w:val="-4"/>
        </w:rPr>
        <w:t>n-depth</w:t>
      </w:r>
      <w:r w:rsidR="001C19F9" w:rsidRPr="00B95659">
        <w:rPr>
          <w:spacing w:val="-4"/>
        </w:rPr>
        <w:t xml:space="preserve"> </w:t>
      </w:r>
      <w:r w:rsidR="0037066E" w:rsidRPr="00B95659">
        <w:rPr>
          <w:spacing w:val="-4"/>
        </w:rPr>
        <w:t>analysis</w:t>
      </w:r>
      <w:r w:rsidR="0037066E">
        <w:rPr>
          <w:spacing w:val="-4"/>
        </w:rPr>
        <w:t xml:space="preserve"> is</w:t>
      </w:r>
      <w:r w:rsidR="00AB4082">
        <w:rPr>
          <w:spacing w:val="-4"/>
        </w:rPr>
        <w:t xml:space="preserve"> needed</w:t>
      </w:r>
      <w:r w:rsidRPr="00B95659">
        <w:rPr>
          <w:spacing w:val="-4"/>
        </w:rPr>
        <w:t xml:space="preserve"> to improve understanding and</w:t>
      </w:r>
      <w:r w:rsidR="001C19F9" w:rsidRPr="00B95659">
        <w:rPr>
          <w:spacing w:val="-4"/>
        </w:rPr>
        <w:t xml:space="preserve"> </w:t>
      </w:r>
      <w:r w:rsidR="00BD5957" w:rsidRPr="00B95659">
        <w:rPr>
          <w:spacing w:val="-4"/>
        </w:rPr>
        <w:t>problem solving</w:t>
      </w:r>
      <w:r w:rsidR="001C19F9" w:rsidRPr="00B95659">
        <w:rPr>
          <w:spacing w:val="-4"/>
        </w:rPr>
        <w:t>. Importantly, care is</w:t>
      </w:r>
      <w:r w:rsidR="00AB4082">
        <w:rPr>
          <w:spacing w:val="-4"/>
        </w:rPr>
        <w:t xml:space="preserve"> </w:t>
      </w:r>
      <w:r w:rsidR="001C19F9" w:rsidRPr="00B95659">
        <w:rPr>
          <w:spacing w:val="-4"/>
        </w:rPr>
        <w:t>needed</w:t>
      </w:r>
      <w:r w:rsidRPr="00B95659">
        <w:rPr>
          <w:spacing w:val="-4"/>
        </w:rPr>
        <w:t xml:space="preserve"> </w:t>
      </w:r>
      <w:r w:rsidR="00144286" w:rsidRPr="00B95659">
        <w:rPr>
          <w:spacing w:val="-4"/>
        </w:rPr>
        <w:t xml:space="preserve">to </w:t>
      </w:r>
      <w:r w:rsidRPr="00B95659">
        <w:rPr>
          <w:spacing w:val="-4"/>
        </w:rPr>
        <w:t>avoid</w:t>
      </w:r>
      <w:r w:rsidR="001C19F9" w:rsidRPr="00B95659">
        <w:rPr>
          <w:spacing w:val="-4"/>
        </w:rPr>
        <w:t xml:space="preserve"> oversimplification </w:t>
      </w:r>
      <w:r w:rsidRPr="00B95659">
        <w:rPr>
          <w:spacing w:val="-4"/>
        </w:rPr>
        <w:t xml:space="preserve">and a blame culture from unfairly damaging WA’s data linkage reputation.   </w:t>
      </w:r>
    </w:p>
    <w:p w14:paraId="565243D1" w14:textId="77777777" w:rsidR="000B194E" w:rsidRDefault="000B194E" w:rsidP="00A87167">
      <w:pPr>
        <w:pStyle w:val="ListParagraph"/>
        <w:spacing w:after="0"/>
        <w:jc w:val="both"/>
        <w:rPr>
          <w:spacing w:val="-4"/>
        </w:rPr>
      </w:pPr>
    </w:p>
    <w:p w14:paraId="472684B8" w14:textId="77777777" w:rsidR="00BD5957" w:rsidRPr="00B95659" w:rsidRDefault="00BD5957" w:rsidP="00A87167">
      <w:pPr>
        <w:pStyle w:val="ListParagraph"/>
        <w:spacing w:after="0"/>
        <w:jc w:val="both"/>
        <w:rPr>
          <w:spacing w:val="-4"/>
        </w:rPr>
      </w:pPr>
    </w:p>
    <w:p w14:paraId="2D0096B2" w14:textId="28B8EB65" w:rsidR="000B194E" w:rsidRPr="00B95659" w:rsidRDefault="000B194E" w:rsidP="00A87167">
      <w:pPr>
        <w:spacing w:after="0"/>
        <w:jc w:val="both"/>
        <w:rPr>
          <w:b/>
          <w:spacing w:val="-4"/>
          <w:u w:val="single"/>
        </w:rPr>
      </w:pPr>
      <w:r w:rsidRPr="00B95659">
        <w:rPr>
          <w:b/>
          <w:spacing w:val="-4"/>
          <w:u w:val="single"/>
        </w:rPr>
        <w:t xml:space="preserve">2: Roles and responsibilities </w:t>
      </w:r>
    </w:p>
    <w:p w14:paraId="0AA2087A" w14:textId="666A2F13" w:rsidR="000B194E" w:rsidRPr="00B95659" w:rsidRDefault="000B194E" w:rsidP="00A87167">
      <w:pPr>
        <w:spacing w:after="0"/>
        <w:jc w:val="both"/>
        <w:rPr>
          <w:spacing w:val="-4"/>
        </w:rPr>
      </w:pPr>
      <w:r w:rsidRPr="00B95659">
        <w:rPr>
          <w:spacing w:val="-4"/>
        </w:rPr>
        <w:t>Linked data products and services are a complex endeavour involving many stakeholders. To date, the enthusiasm for linked data has often outpaced agreed and formalised understanding of roles and responsibilities, which includes the management of timelines, costs, quality, scope, risks, esc</w:t>
      </w:r>
      <w:r w:rsidR="00416EEC" w:rsidRPr="00B95659">
        <w:rPr>
          <w:spacing w:val="-4"/>
        </w:rPr>
        <w:t>alation processes and benefits. Usually,</w:t>
      </w:r>
      <w:r w:rsidRPr="00B95659">
        <w:rPr>
          <w:spacing w:val="-4"/>
        </w:rPr>
        <w:t xml:space="preserve"> stakeholders</w:t>
      </w:r>
      <w:r w:rsidR="00416EEC" w:rsidRPr="00B95659">
        <w:rPr>
          <w:spacing w:val="-4"/>
        </w:rPr>
        <w:t xml:space="preserve"> turn to DLB </w:t>
      </w:r>
      <w:r w:rsidR="009F5B3F" w:rsidRPr="00B95659">
        <w:rPr>
          <w:spacing w:val="-4"/>
        </w:rPr>
        <w:t xml:space="preserve">to trouble-shoot issues.  </w:t>
      </w:r>
      <w:r w:rsidRPr="00B95659">
        <w:rPr>
          <w:spacing w:val="-4"/>
        </w:rPr>
        <w:t xml:space="preserve">Lasting solutions </w:t>
      </w:r>
      <w:r w:rsidRPr="00B95659">
        <w:rPr>
          <w:spacing w:val="-4"/>
        </w:rPr>
        <w:lastRenderedPageBreak/>
        <w:t>require improved partnership</w:t>
      </w:r>
      <w:r w:rsidRPr="00B95659">
        <w:rPr>
          <w:rStyle w:val="st1"/>
          <w:rFonts w:cs="Arial"/>
          <w:spacing w:val="-4"/>
        </w:rPr>
        <w:t>, leadership, ownership, education and resourcing to ensure progress in the right direction.</w:t>
      </w:r>
    </w:p>
    <w:p w14:paraId="052BF3AF" w14:textId="77777777" w:rsidR="000B194E" w:rsidRPr="00B95659" w:rsidRDefault="000B194E" w:rsidP="00A87167">
      <w:pPr>
        <w:pStyle w:val="ListParagraph"/>
        <w:spacing w:after="0"/>
        <w:jc w:val="both"/>
        <w:rPr>
          <w:spacing w:val="-4"/>
        </w:rPr>
      </w:pPr>
    </w:p>
    <w:p w14:paraId="02303F5E" w14:textId="1AFC9AC5" w:rsidR="000B194E" w:rsidRPr="00B95659" w:rsidRDefault="000B194E" w:rsidP="00A87167">
      <w:pPr>
        <w:spacing w:after="0"/>
        <w:jc w:val="both"/>
        <w:rPr>
          <w:b/>
          <w:spacing w:val="-4"/>
          <w:u w:val="single"/>
        </w:rPr>
      </w:pPr>
      <w:r w:rsidRPr="00B95659">
        <w:rPr>
          <w:b/>
          <w:spacing w:val="-4"/>
          <w:u w:val="single"/>
        </w:rPr>
        <w:t>3: Resourcing</w:t>
      </w:r>
    </w:p>
    <w:p w14:paraId="0FFBB4DF" w14:textId="4AB9059A" w:rsidR="000B194E" w:rsidRPr="00B95659" w:rsidRDefault="006E6760" w:rsidP="00A87167">
      <w:pPr>
        <w:spacing w:after="0"/>
        <w:jc w:val="both"/>
        <w:rPr>
          <w:spacing w:val="-4"/>
        </w:rPr>
      </w:pPr>
      <w:r w:rsidRPr="00B95659">
        <w:rPr>
          <w:spacing w:val="-4"/>
        </w:rPr>
        <w:t>It costs to have a</w:t>
      </w:r>
      <w:r w:rsidR="000C7C3A" w:rsidRPr="00B95659">
        <w:rPr>
          <w:spacing w:val="-4"/>
        </w:rPr>
        <w:t xml:space="preserve"> linkage system the size and complexity of the WADLS</w:t>
      </w:r>
      <w:r w:rsidR="00FB433B" w:rsidRPr="00B95659">
        <w:rPr>
          <w:spacing w:val="-4"/>
        </w:rPr>
        <w:t xml:space="preserve">, and </w:t>
      </w:r>
      <w:r w:rsidR="005C69A0" w:rsidRPr="00B95659">
        <w:rPr>
          <w:spacing w:val="-4"/>
        </w:rPr>
        <w:t>‘big data’ more generally</w:t>
      </w:r>
      <w:r w:rsidR="000C7C3A" w:rsidRPr="00B95659">
        <w:rPr>
          <w:spacing w:val="-4"/>
        </w:rPr>
        <w:t>. Workforce, equipment, software, and secure facilities</w:t>
      </w:r>
      <w:r w:rsidRPr="00B95659">
        <w:rPr>
          <w:spacing w:val="-4"/>
        </w:rPr>
        <w:t xml:space="preserve">, </w:t>
      </w:r>
      <w:proofErr w:type="spellStart"/>
      <w:r w:rsidRPr="00B95659">
        <w:rPr>
          <w:spacing w:val="-4"/>
        </w:rPr>
        <w:t>etc</w:t>
      </w:r>
      <w:proofErr w:type="spellEnd"/>
      <w:r w:rsidR="000C7C3A" w:rsidRPr="00B95659">
        <w:rPr>
          <w:spacing w:val="-4"/>
        </w:rPr>
        <w:t xml:space="preserve"> are not </w:t>
      </w:r>
      <w:r w:rsidR="00E328EF" w:rsidRPr="00B95659">
        <w:rPr>
          <w:spacing w:val="-4"/>
        </w:rPr>
        <w:t>cost</w:t>
      </w:r>
      <w:r w:rsidR="00C23ABD" w:rsidRPr="00B95659">
        <w:rPr>
          <w:spacing w:val="-4"/>
        </w:rPr>
        <w:t>-</w:t>
      </w:r>
      <w:r w:rsidR="00E328EF" w:rsidRPr="00B95659">
        <w:rPr>
          <w:spacing w:val="-4"/>
        </w:rPr>
        <w:t>trivial</w:t>
      </w:r>
      <w:r w:rsidR="000C7C3A" w:rsidRPr="00B95659">
        <w:rPr>
          <w:spacing w:val="-4"/>
        </w:rPr>
        <w:t xml:space="preserve"> considerations. </w:t>
      </w:r>
      <w:r w:rsidR="00F561D6" w:rsidRPr="00B95659">
        <w:rPr>
          <w:spacing w:val="-4"/>
        </w:rPr>
        <w:t xml:space="preserve">DLB receives ~$1.2M in recurrent funding from DoH (2015/16), which is small compared with </w:t>
      </w:r>
      <w:proofErr w:type="spellStart"/>
      <w:r w:rsidR="00F561D6" w:rsidRPr="00B95659">
        <w:rPr>
          <w:spacing w:val="-4"/>
        </w:rPr>
        <w:t>DoH’s</w:t>
      </w:r>
      <w:proofErr w:type="spellEnd"/>
      <w:r w:rsidR="00F561D6" w:rsidRPr="00B95659">
        <w:rPr>
          <w:spacing w:val="-4"/>
        </w:rPr>
        <w:t xml:space="preserve"> annual research investment ($14</w:t>
      </w:r>
      <w:r w:rsidR="00F561D6" w:rsidRPr="00B95659">
        <w:rPr>
          <w:spacing w:val="-4"/>
          <w:vertAlign w:val="superscript"/>
        </w:rPr>
        <w:t>+</w:t>
      </w:r>
      <w:r w:rsidR="00F561D6" w:rsidRPr="00B95659">
        <w:rPr>
          <w:spacing w:val="-4"/>
        </w:rPr>
        <w:t xml:space="preserve">M). </w:t>
      </w:r>
      <w:r w:rsidR="000B194E" w:rsidRPr="00B95659">
        <w:rPr>
          <w:spacing w:val="-4"/>
        </w:rPr>
        <w:t xml:space="preserve">The lack of </w:t>
      </w:r>
      <w:r w:rsidR="00F561D6" w:rsidRPr="00B95659">
        <w:rPr>
          <w:spacing w:val="-4"/>
        </w:rPr>
        <w:t xml:space="preserve">other sources of </w:t>
      </w:r>
      <w:r w:rsidR="000B194E" w:rsidRPr="00B95659">
        <w:rPr>
          <w:spacing w:val="-4"/>
        </w:rPr>
        <w:t xml:space="preserve">recurrent funding negatively affects WA’s capacity to invest in data linkage infrastructure. Additionally, original funding from the National Collaborative Research Infrastructure Strategy (NCRIS) was principally geared toward enabling jurisdictions with no linkage infrastructure, which disadvantaged data linkage centres such as </w:t>
      </w:r>
      <w:proofErr w:type="spellStart"/>
      <w:r w:rsidR="000B194E" w:rsidRPr="00B95659">
        <w:rPr>
          <w:spacing w:val="-4"/>
        </w:rPr>
        <w:t>DLB</w:t>
      </w:r>
      <w:proofErr w:type="spellEnd"/>
      <w:r w:rsidR="000B194E" w:rsidRPr="00B95659">
        <w:rPr>
          <w:spacing w:val="-4"/>
        </w:rPr>
        <w:t xml:space="preserve"> and </w:t>
      </w:r>
      <w:proofErr w:type="spellStart"/>
      <w:r w:rsidR="000B194E" w:rsidRPr="00B95659">
        <w:rPr>
          <w:spacing w:val="-4"/>
        </w:rPr>
        <w:t>CHeReL</w:t>
      </w:r>
      <w:proofErr w:type="spellEnd"/>
      <w:r w:rsidR="000B194E" w:rsidRPr="00B95659">
        <w:rPr>
          <w:spacing w:val="-4"/>
        </w:rPr>
        <w:t xml:space="preserve">. NCRIS funding also shares many limitations of other external funding sources: </w:t>
      </w:r>
      <w:r w:rsidR="00BD5957">
        <w:rPr>
          <w:spacing w:val="-4"/>
        </w:rPr>
        <w:t>time-limited;</w:t>
      </w:r>
      <w:r w:rsidR="000B194E" w:rsidRPr="00B95659">
        <w:rPr>
          <w:spacing w:val="-4"/>
        </w:rPr>
        <w:t xml:space="preserve"> confined to s</w:t>
      </w:r>
      <w:r w:rsidR="00BD5957">
        <w:rPr>
          <w:spacing w:val="-4"/>
        </w:rPr>
        <w:t>pecific expenses and activities;</w:t>
      </w:r>
      <w:r w:rsidR="000B194E" w:rsidRPr="00B95659">
        <w:rPr>
          <w:spacing w:val="-4"/>
        </w:rPr>
        <w:t xml:space="preserve"> and focussed on </w:t>
      </w:r>
      <w:r w:rsidR="003B5E01" w:rsidRPr="00B95659">
        <w:rPr>
          <w:spacing w:val="-4"/>
        </w:rPr>
        <w:t>short-term</w:t>
      </w:r>
      <w:r w:rsidR="000B194E" w:rsidRPr="00B95659">
        <w:rPr>
          <w:spacing w:val="-4"/>
        </w:rPr>
        <w:t xml:space="preserve"> goals. </w:t>
      </w:r>
      <w:r w:rsidR="0010042B" w:rsidRPr="00B95659">
        <w:rPr>
          <w:spacing w:val="-4"/>
        </w:rPr>
        <w:t>DoH</w:t>
      </w:r>
      <w:r w:rsidR="000B194E" w:rsidRPr="00B95659">
        <w:rPr>
          <w:spacing w:val="-4"/>
          <w:szCs w:val="24"/>
        </w:rPr>
        <w:t xml:space="preserve"> continues to mitigate the risk</w:t>
      </w:r>
      <w:r w:rsidR="005C69A0" w:rsidRPr="00B95659">
        <w:rPr>
          <w:spacing w:val="-4"/>
          <w:szCs w:val="24"/>
        </w:rPr>
        <w:t>s</w:t>
      </w:r>
      <w:r w:rsidR="000B194E" w:rsidRPr="00B95659">
        <w:rPr>
          <w:spacing w:val="-4"/>
          <w:szCs w:val="24"/>
        </w:rPr>
        <w:t xml:space="preserve"> of</w:t>
      </w:r>
      <w:r w:rsidRPr="00B95659">
        <w:rPr>
          <w:spacing w:val="-4"/>
          <w:szCs w:val="24"/>
        </w:rPr>
        <w:t>:</w:t>
      </w:r>
      <w:r w:rsidR="000B194E" w:rsidRPr="00B95659">
        <w:rPr>
          <w:spacing w:val="-4"/>
          <w:szCs w:val="24"/>
        </w:rPr>
        <w:t xml:space="preserve"> </w:t>
      </w:r>
      <w:r w:rsidR="005C69A0" w:rsidRPr="00B95659">
        <w:rPr>
          <w:spacing w:val="-4"/>
          <w:szCs w:val="24"/>
        </w:rPr>
        <w:t xml:space="preserve">(1) </w:t>
      </w:r>
      <w:r w:rsidR="000B194E" w:rsidRPr="00B95659">
        <w:rPr>
          <w:spacing w:val="-4"/>
          <w:szCs w:val="24"/>
        </w:rPr>
        <w:t xml:space="preserve">funding shortfalls and </w:t>
      </w:r>
      <w:r w:rsidR="005C69A0" w:rsidRPr="00B95659">
        <w:rPr>
          <w:spacing w:val="-4"/>
          <w:szCs w:val="24"/>
        </w:rPr>
        <w:t xml:space="preserve">(2) </w:t>
      </w:r>
      <w:r w:rsidR="000B194E" w:rsidRPr="00B95659">
        <w:rPr>
          <w:spacing w:val="-4"/>
          <w:szCs w:val="24"/>
        </w:rPr>
        <w:t>cost shifting from other stakeholders</w:t>
      </w:r>
      <w:r w:rsidR="005C69A0" w:rsidRPr="00B95659">
        <w:rPr>
          <w:spacing w:val="-4"/>
          <w:szCs w:val="24"/>
        </w:rPr>
        <w:t>,</w:t>
      </w:r>
      <w:r w:rsidR="000B194E" w:rsidRPr="00B95659">
        <w:rPr>
          <w:spacing w:val="-4"/>
          <w:szCs w:val="24"/>
        </w:rPr>
        <w:t xml:space="preserve"> by charging partial cost recovery for linked data products and services</w:t>
      </w:r>
      <w:r w:rsidR="00261B3A" w:rsidRPr="00B95659">
        <w:rPr>
          <w:spacing w:val="-4"/>
          <w:szCs w:val="24"/>
        </w:rPr>
        <w:t xml:space="preserve"> (</w:t>
      </w:r>
      <w:r w:rsidR="004B6C59">
        <w:rPr>
          <w:spacing w:val="-4"/>
          <w:szCs w:val="24"/>
        </w:rPr>
        <w:t xml:space="preserve">DLB </w:t>
      </w:r>
      <w:r w:rsidR="009F5B3F" w:rsidRPr="00B95659">
        <w:rPr>
          <w:spacing w:val="-4"/>
          <w:szCs w:val="24"/>
        </w:rPr>
        <w:t xml:space="preserve">recovered 13% </w:t>
      </w:r>
      <w:r w:rsidR="00BD5B4E">
        <w:rPr>
          <w:spacing w:val="-4"/>
          <w:szCs w:val="24"/>
        </w:rPr>
        <w:t>of</w:t>
      </w:r>
      <w:r w:rsidR="004B6C59">
        <w:rPr>
          <w:spacing w:val="-4"/>
          <w:szCs w:val="24"/>
        </w:rPr>
        <w:t xml:space="preserve"> its</w:t>
      </w:r>
      <w:r w:rsidR="00BD5B4E">
        <w:rPr>
          <w:spacing w:val="-4"/>
          <w:szCs w:val="24"/>
        </w:rPr>
        <w:t xml:space="preserve"> total budget </w:t>
      </w:r>
      <w:r w:rsidR="009F5B3F" w:rsidRPr="00B95659">
        <w:rPr>
          <w:spacing w:val="-4"/>
          <w:szCs w:val="24"/>
        </w:rPr>
        <w:t>in 2015</w:t>
      </w:r>
      <w:r w:rsidR="00261B3A" w:rsidRPr="00B95659">
        <w:rPr>
          <w:spacing w:val="-4"/>
          <w:szCs w:val="24"/>
        </w:rPr>
        <w:t>)</w:t>
      </w:r>
      <w:r w:rsidR="00E328EF" w:rsidRPr="00B95659">
        <w:rPr>
          <w:spacing w:val="-4"/>
          <w:szCs w:val="24"/>
        </w:rPr>
        <w:t xml:space="preserve">. </w:t>
      </w:r>
      <w:r w:rsidR="009F5B3F" w:rsidRPr="00B95659">
        <w:rPr>
          <w:spacing w:val="-4"/>
          <w:szCs w:val="24"/>
        </w:rPr>
        <w:t>Cost recovery</w:t>
      </w:r>
      <w:r w:rsidR="000B194E" w:rsidRPr="00B95659">
        <w:rPr>
          <w:spacing w:val="-4"/>
          <w:szCs w:val="24"/>
        </w:rPr>
        <w:t xml:space="preserve"> is also common practice at national and international data linkage centres (e.g. </w:t>
      </w:r>
      <w:proofErr w:type="spellStart"/>
      <w:r w:rsidR="000B194E" w:rsidRPr="00B95659">
        <w:rPr>
          <w:spacing w:val="-4"/>
          <w:szCs w:val="24"/>
        </w:rPr>
        <w:t>CHeReL</w:t>
      </w:r>
      <w:proofErr w:type="spellEnd"/>
      <w:r w:rsidR="000B194E" w:rsidRPr="00B95659">
        <w:rPr>
          <w:spacing w:val="-4"/>
          <w:szCs w:val="24"/>
        </w:rPr>
        <w:t xml:space="preserve"> and Population Data B</w:t>
      </w:r>
      <w:r w:rsidR="00252838">
        <w:rPr>
          <w:spacing w:val="-4"/>
          <w:szCs w:val="24"/>
        </w:rPr>
        <w:t xml:space="preserve">ritish </w:t>
      </w:r>
      <w:r w:rsidR="000B194E" w:rsidRPr="00B95659">
        <w:rPr>
          <w:spacing w:val="-4"/>
          <w:szCs w:val="24"/>
        </w:rPr>
        <w:t>C</w:t>
      </w:r>
      <w:r w:rsidR="00252838">
        <w:rPr>
          <w:spacing w:val="-4"/>
          <w:szCs w:val="24"/>
        </w:rPr>
        <w:t>olumbia</w:t>
      </w:r>
      <w:r w:rsidR="000B194E" w:rsidRPr="00B95659">
        <w:rPr>
          <w:spacing w:val="-4"/>
          <w:szCs w:val="24"/>
        </w:rPr>
        <w:t>).</w:t>
      </w:r>
      <w:r w:rsidR="006F0093" w:rsidRPr="00B95659">
        <w:rPr>
          <w:spacing w:val="-4"/>
          <w:szCs w:val="24"/>
        </w:rPr>
        <w:t xml:space="preserve"> A </w:t>
      </w:r>
      <w:r w:rsidR="003B2103" w:rsidRPr="00B95659">
        <w:rPr>
          <w:spacing w:val="-4"/>
          <w:szCs w:val="24"/>
        </w:rPr>
        <w:t xml:space="preserve">valid </w:t>
      </w:r>
      <w:r w:rsidR="006F0093" w:rsidRPr="00B95659">
        <w:rPr>
          <w:spacing w:val="-4"/>
          <w:szCs w:val="24"/>
        </w:rPr>
        <w:t>comparison of these charges</w:t>
      </w:r>
      <w:r w:rsidR="003B2103" w:rsidRPr="00B95659">
        <w:rPr>
          <w:spacing w:val="-4"/>
          <w:szCs w:val="24"/>
        </w:rPr>
        <w:t xml:space="preserve"> requires </w:t>
      </w:r>
      <w:r w:rsidR="006F0093" w:rsidRPr="00B95659">
        <w:rPr>
          <w:spacing w:val="-4"/>
          <w:szCs w:val="24"/>
        </w:rPr>
        <w:t>a comprehensive understanding of how differ</w:t>
      </w:r>
      <w:r w:rsidR="003B2103" w:rsidRPr="00B95659">
        <w:rPr>
          <w:spacing w:val="-4"/>
          <w:szCs w:val="24"/>
        </w:rPr>
        <w:t xml:space="preserve">ent data linkage centres operate (including budget, workforce, expenses, scale of the data linkage system, and </w:t>
      </w:r>
      <w:r w:rsidR="009F5B3F" w:rsidRPr="00B95659">
        <w:rPr>
          <w:spacing w:val="-4"/>
          <w:szCs w:val="24"/>
        </w:rPr>
        <w:t xml:space="preserve">range of </w:t>
      </w:r>
      <w:r w:rsidR="003B2103" w:rsidRPr="00B95659">
        <w:rPr>
          <w:spacing w:val="-4"/>
          <w:szCs w:val="24"/>
        </w:rPr>
        <w:t>linked data products and services)</w:t>
      </w:r>
      <w:r w:rsidR="006F0093" w:rsidRPr="00B95659">
        <w:rPr>
          <w:spacing w:val="-4"/>
          <w:szCs w:val="24"/>
        </w:rPr>
        <w:t xml:space="preserve">. </w:t>
      </w:r>
    </w:p>
    <w:p w14:paraId="46567993" w14:textId="77777777" w:rsidR="000B194E" w:rsidRPr="00B95659" w:rsidRDefault="000B194E" w:rsidP="00A87167">
      <w:pPr>
        <w:spacing w:after="0"/>
        <w:jc w:val="both"/>
        <w:rPr>
          <w:b/>
          <w:spacing w:val="-4"/>
        </w:rPr>
      </w:pPr>
    </w:p>
    <w:p w14:paraId="7E82CD79" w14:textId="61E3946A" w:rsidR="000B194E" w:rsidRPr="00B95659" w:rsidRDefault="000B194E" w:rsidP="00A87167">
      <w:pPr>
        <w:spacing w:after="0"/>
        <w:jc w:val="both"/>
        <w:rPr>
          <w:b/>
          <w:spacing w:val="-4"/>
          <w:u w:val="single"/>
        </w:rPr>
      </w:pPr>
      <w:r w:rsidRPr="00B95659">
        <w:rPr>
          <w:b/>
          <w:spacing w:val="-4"/>
          <w:u w:val="single"/>
        </w:rPr>
        <w:t>4: Legislative barriers</w:t>
      </w:r>
      <w:r w:rsidR="00DF4888" w:rsidRPr="00B95659">
        <w:rPr>
          <w:b/>
          <w:spacing w:val="-4"/>
          <w:u w:val="single"/>
        </w:rPr>
        <w:t xml:space="preserve"> and informed consent</w:t>
      </w:r>
    </w:p>
    <w:p w14:paraId="7B118953" w14:textId="0F49B132" w:rsidR="000B194E" w:rsidRPr="00B95659" w:rsidRDefault="000B194E" w:rsidP="00A87167">
      <w:pPr>
        <w:spacing w:after="0"/>
        <w:jc w:val="both"/>
        <w:rPr>
          <w:spacing w:val="-4"/>
        </w:rPr>
      </w:pPr>
      <w:r w:rsidRPr="00B95659">
        <w:rPr>
          <w:spacing w:val="-4"/>
        </w:rPr>
        <w:t>WA data linkage</w:t>
      </w:r>
      <w:r w:rsidR="003B5E01" w:rsidRPr="00B95659">
        <w:rPr>
          <w:spacing w:val="-4"/>
        </w:rPr>
        <w:t>, and DoH data release more generally,</w:t>
      </w:r>
      <w:r w:rsidRPr="00B95659">
        <w:rPr>
          <w:spacing w:val="-4"/>
        </w:rPr>
        <w:t xml:space="preserve"> operates within a legislatively and policy dense environment</w:t>
      </w:r>
      <w:r w:rsidR="009D21C2" w:rsidRPr="00B95659">
        <w:rPr>
          <w:spacing w:val="-4"/>
        </w:rPr>
        <w:t xml:space="preserve"> </w:t>
      </w:r>
      <w:r w:rsidR="000D6C44">
        <w:rPr>
          <w:spacing w:val="-4"/>
        </w:rPr>
        <w:t xml:space="preserve">(Attachment </w:t>
      </w:r>
      <w:r w:rsidR="00685DE9">
        <w:rPr>
          <w:spacing w:val="-4"/>
        </w:rPr>
        <w:t>6</w:t>
      </w:r>
      <w:r w:rsidR="000D6C44">
        <w:rPr>
          <w:spacing w:val="-4"/>
        </w:rPr>
        <w:t xml:space="preserve">) </w:t>
      </w:r>
      <w:r w:rsidRPr="00B95659">
        <w:rPr>
          <w:spacing w:val="-4"/>
        </w:rPr>
        <w:t>that is currently ungoverned by</w:t>
      </w:r>
      <w:r w:rsidR="00B44369">
        <w:rPr>
          <w:spacing w:val="-4"/>
        </w:rPr>
        <w:t xml:space="preserve"> specific Western Australian</w:t>
      </w:r>
      <w:r w:rsidRPr="00B95659">
        <w:rPr>
          <w:spacing w:val="-4"/>
        </w:rPr>
        <w:t xml:space="preserve"> privacy law</w:t>
      </w:r>
      <w:r w:rsidR="00DF4888" w:rsidRPr="00B95659">
        <w:rPr>
          <w:spacing w:val="-4"/>
        </w:rPr>
        <w:t xml:space="preserve"> and frequently occurs without informed consent</w:t>
      </w:r>
      <w:r w:rsidR="002F0872" w:rsidRPr="00B95659">
        <w:rPr>
          <w:spacing w:val="-4"/>
        </w:rPr>
        <w:t xml:space="preserve">. </w:t>
      </w:r>
      <w:r w:rsidR="00CC35B1" w:rsidRPr="00B95659">
        <w:rPr>
          <w:spacing w:val="-4"/>
        </w:rPr>
        <w:t>This gives rise to complex governance structures that seek to ba</w:t>
      </w:r>
      <w:r w:rsidR="00C30462" w:rsidRPr="00B95659">
        <w:rPr>
          <w:spacing w:val="-4"/>
        </w:rPr>
        <w:t>lance personal privacy with potential public benefit through secondary data use</w:t>
      </w:r>
      <w:r w:rsidR="002F0872" w:rsidRPr="00B95659">
        <w:rPr>
          <w:spacing w:val="-4"/>
        </w:rPr>
        <w:t xml:space="preserve"> (e.g. research)</w:t>
      </w:r>
      <w:r w:rsidR="00CC35B1" w:rsidRPr="00B95659">
        <w:rPr>
          <w:spacing w:val="-4"/>
        </w:rPr>
        <w:t>.</w:t>
      </w:r>
      <w:r w:rsidR="009D21C2" w:rsidRPr="00B95659">
        <w:rPr>
          <w:spacing w:val="-4"/>
        </w:rPr>
        <w:t xml:space="preserve"> </w:t>
      </w:r>
      <w:r w:rsidRPr="00B95659">
        <w:rPr>
          <w:spacing w:val="-4"/>
        </w:rPr>
        <w:t>This can cause considerable impediments to data linkage, as evidenced with cross-jurisdictional data linkage projects</w:t>
      </w:r>
      <w:r w:rsidR="006E6760" w:rsidRPr="00B95659">
        <w:rPr>
          <w:spacing w:val="-4"/>
        </w:rPr>
        <w:t xml:space="preserve"> (</w:t>
      </w:r>
      <w:r w:rsidR="006E6760" w:rsidRPr="008A23E9">
        <w:rPr>
          <w:spacing w:val="-4"/>
        </w:rPr>
        <w:t xml:space="preserve">Attachment </w:t>
      </w:r>
      <w:r w:rsidR="00685DE9">
        <w:rPr>
          <w:spacing w:val="-4"/>
        </w:rPr>
        <w:t>7</w:t>
      </w:r>
      <w:r w:rsidR="006E6760" w:rsidRPr="00B95659">
        <w:rPr>
          <w:spacing w:val="-4"/>
        </w:rPr>
        <w:t>)</w:t>
      </w:r>
      <w:r w:rsidRPr="00B95659">
        <w:rPr>
          <w:spacing w:val="-4"/>
        </w:rPr>
        <w:t xml:space="preserve">. Changes in the legislative landscape, such as the Health Services Bill 2016, may bring some improvement, but it is currently too early to assess its impact. </w:t>
      </w:r>
      <w:r w:rsidR="002F0872" w:rsidRPr="00B95659">
        <w:rPr>
          <w:spacing w:val="-4"/>
        </w:rPr>
        <w:t>Establishment</w:t>
      </w:r>
      <w:r w:rsidRPr="00B95659">
        <w:rPr>
          <w:spacing w:val="-4"/>
        </w:rPr>
        <w:t xml:space="preserve"> of a WA Privacy Act</w:t>
      </w:r>
      <w:r w:rsidR="00C30462" w:rsidRPr="00B95659">
        <w:rPr>
          <w:spacing w:val="-4"/>
        </w:rPr>
        <w:t xml:space="preserve">, and/or a nationally consistent privacy protection system, </w:t>
      </w:r>
      <w:r w:rsidRPr="00B95659">
        <w:rPr>
          <w:spacing w:val="-4"/>
        </w:rPr>
        <w:t>would be welcome enabler</w:t>
      </w:r>
      <w:r w:rsidR="00C30462" w:rsidRPr="00B95659">
        <w:rPr>
          <w:spacing w:val="-4"/>
        </w:rPr>
        <w:t>s</w:t>
      </w:r>
      <w:r w:rsidRPr="00B95659">
        <w:rPr>
          <w:spacing w:val="-4"/>
        </w:rPr>
        <w:t xml:space="preserve">. </w:t>
      </w:r>
    </w:p>
    <w:p w14:paraId="6ACE246B" w14:textId="77777777" w:rsidR="004E7BD6" w:rsidRPr="00B95659" w:rsidRDefault="004E7BD6" w:rsidP="00A87167">
      <w:pPr>
        <w:spacing w:after="0"/>
        <w:jc w:val="both"/>
        <w:rPr>
          <w:spacing w:val="-4"/>
        </w:rPr>
      </w:pPr>
    </w:p>
    <w:p w14:paraId="0158130A" w14:textId="2A5065D9" w:rsidR="004E7BD6" w:rsidRPr="00B95659" w:rsidRDefault="004E7BD6" w:rsidP="00A87167">
      <w:pPr>
        <w:spacing w:after="0"/>
        <w:jc w:val="both"/>
        <w:rPr>
          <w:b/>
          <w:spacing w:val="-4"/>
          <w:u w:val="single"/>
        </w:rPr>
      </w:pPr>
      <w:r w:rsidRPr="00B95659">
        <w:rPr>
          <w:b/>
          <w:spacing w:val="-4"/>
          <w:u w:val="single"/>
        </w:rPr>
        <w:t>5: Complexity</w:t>
      </w:r>
    </w:p>
    <w:p w14:paraId="2ADF04FB" w14:textId="15D09990" w:rsidR="004E7BD6" w:rsidRPr="00B95659" w:rsidRDefault="004E7BD6" w:rsidP="00A87167">
      <w:pPr>
        <w:spacing w:after="0"/>
        <w:jc w:val="both"/>
        <w:rPr>
          <w:spacing w:val="-4"/>
        </w:rPr>
      </w:pPr>
      <w:r w:rsidRPr="00B95659">
        <w:rPr>
          <w:spacing w:val="-4"/>
        </w:rPr>
        <w:t>Complexity is unavoidable in providing a multi-faceted data linkag</w:t>
      </w:r>
      <w:r w:rsidR="00AD20B2" w:rsidRPr="00B95659">
        <w:rPr>
          <w:spacing w:val="-4"/>
        </w:rPr>
        <w:t xml:space="preserve">e service that meets the needs of </w:t>
      </w:r>
      <w:r w:rsidR="005C69A0" w:rsidRPr="00B95659">
        <w:rPr>
          <w:spacing w:val="-4"/>
        </w:rPr>
        <w:t xml:space="preserve">many </w:t>
      </w:r>
      <w:r w:rsidRPr="00B95659">
        <w:rPr>
          <w:spacing w:val="-4"/>
        </w:rPr>
        <w:t>stakeholders</w:t>
      </w:r>
      <w:r w:rsidR="000C7C3A" w:rsidRPr="00B95659">
        <w:rPr>
          <w:spacing w:val="-4"/>
        </w:rPr>
        <w:t>,</w:t>
      </w:r>
      <w:r w:rsidRPr="00B95659">
        <w:rPr>
          <w:spacing w:val="-4"/>
        </w:rPr>
        <w:t xml:space="preserve"> </w:t>
      </w:r>
      <w:r w:rsidR="007846BB" w:rsidRPr="00B95659">
        <w:rPr>
          <w:spacing w:val="-4"/>
        </w:rPr>
        <w:t xml:space="preserve">especially when </w:t>
      </w:r>
      <w:r w:rsidR="00E328EF" w:rsidRPr="00B95659">
        <w:rPr>
          <w:spacing w:val="-4"/>
        </w:rPr>
        <w:t>the</w:t>
      </w:r>
      <w:r w:rsidR="00423464" w:rsidRPr="00B95659">
        <w:rPr>
          <w:spacing w:val="-4"/>
        </w:rPr>
        <w:t xml:space="preserve">se </w:t>
      </w:r>
      <w:r w:rsidR="00E328EF" w:rsidRPr="00B95659">
        <w:rPr>
          <w:spacing w:val="-4"/>
        </w:rPr>
        <w:t>needs are</w:t>
      </w:r>
      <w:r w:rsidR="007846BB" w:rsidRPr="00B95659">
        <w:rPr>
          <w:spacing w:val="-4"/>
        </w:rPr>
        <w:t xml:space="preserve"> </w:t>
      </w:r>
      <w:r w:rsidR="00FB433B" w:rsidRPr="00B95659">
        <w:rPr>
          <w:spacing w:val="-4"/>
        </w:rPr>
        <w:t xml:space="preserve">shaped by </w:t>
      </w:r>
      <w:r w:rsidRPr="00B95659">
        <w:rPr>
          <w:spacing w:val="-4"/>
        </w:rPr>
        <w:t>varied</w:t>
      </w:r>
      <w:r w:rsidR="00AD20B2" w:rsidRPr="00B95659">
        <w:rPr>
          <w:spacing w:val="-4"/>
        </w:rPr>
        <w:t xml:space="preserve"> agendas</w:t>
      </w:r>
      <w:r w:rsidR="006F70C7" w:rsidRPr="00B95659">
        <w:rPr>
          <w:spacing w:val="-4"/>
        </w:rPr>
        <w:t>,</w:t>
      </w:r>
      <w:r w:rsidR="00FB433B" w:rsidRPr="00B95659">
        <w:rPr>
          <w:spacing w:val="-4"/>
        </w:rPr>
        <w:t xml:space="preserve"> competing priorities</w:t>
      </w:r>
      <w:r w:rsidR="00EB719E" w:rsidRPr="00B95659">
        <w:rPr>
          <w:spacing w:val="-4"/>
        </w:rPr>
        <w:t xml:space="preserve"> and</w:t>
      </w:r>
      <w:r w:rsidR="00FB488C" w:rsidRPr="00B95659">
        <w:rPr>
          <w:spacing w:val="-4"/>
        </w:rPr>
        <w:t xml:space="preserve"> (at times) </w:t>
      </w:r>
      <w:r w:rsidR="00EB719E" w:rsidRPr="00B95659">
        <w:rPr>
          <w:spacing w:val="-4"/>
        </w:rPr>
        <w:t>rivalries</w:t>
      </w:r>
      <w:r w:rsidR="00AD20B2" w:rsidRPr="00B95659">
        <w:rPr>
          <w:spacing w:val="-4"/>
        </w:rPr>
        <w:t xml:space="preserve">. </w:t>
      </w:r>
      <w:r w:rsidR="007846BB" w:rsidRPr="00B95659">
        <w:rPr>
          <w:spacing w:val="-4"/>
        </w:rPr>
        <w:t xml:space="preserve">Data linkage </w:t>
      </w:r>
      <w:r w:rsidR="00AD20B2" w:rsidRPr="00B95659">
        <w:rPr>
          <w:spacing w:val="-4"/>
        </w:rPr>
        <w:t>involves a web of technical experts, data providers, data users, legislati</w:t>
      </w:r>
      <w:r w:rsidR="00423464" w:rsidRPr="00B95659">
        <w:rPr>
          <w:spacing w:val="-4"/>
        </w:rPr>
        <w:t xml:space="preserve">on, </w:t>
      </w:r>
      <w:r w:rsidR="000C7C3A" w:rsidRPr="00B95659">
        <w:rPr>
          <w:spacing w:val="-4"/>
        </w:rPr>
        <w:t>ethical considerations</w:t>
      </w:r>
      <w:r w:rsidR="00AD20B2" w:rsidRPr="00B95659">
        <w:rPr>
          <w:spacing w:val="-4"/>
        </w:rPr>
        <w:t xml:space="preserve"> and organisational structures carried out under stringent conditions to protect </w:t>
      </w:r>
      <w:r w:rsidR="00E328EF" w:rsidRPr="00B95659">
        <w:rPr>
          <w:spacing w:val="-4"/>
        </w:rPr>
        <w:t>privacy</w:t>
      </w:r>
      <w:r w:rsidR="005C69A0" w:rsidRPr="00B95659">
        <w:rPr>
          <w:spacing w:val="-4"/>
        </w:rPr>
        <w:t>, m</w:t>
      </w:r>
      <w:r w:rsidR="00E328EF" w:rsidRPr="00B95659">
        <w:rPr>
          <w:spacing w:val="-4"/>
        </w:rPr>
        <w:t>aximise public good</w:t>
      </w:r>
      <w:r w:rsidR="005C69A0" w:rsidRPr="00B95659">
        <w:rPr>
          <w:spacing w:val="-4"/>
        </w:rPr>
        <w:t xml:space="preserve">, and ensure </w:t>
      </w:r>
      <w:r w:rsidR="00EC1765" w:rsidRPr="00B95659">
        <w:rPr>
          <w:spacing w:val="-4"/>
        </w:rPr>
        <w:t xml:space="preserve">public trust. Navigating this </w:t>
      </w:r>
      <w:r w:rsidR="00423464" w:rsidRPr="00B95659">
        <w:rPr>
          <w:spacing w:val="-4"/>
        </w:rPr>
        <w:t>web</w:t>
      </w:r>
      <w:r w:rsidR="00EC1765" w:rsidRPr="00B95659">
        <w:rPr>
          <w:spacing w:val="-4"/>
        </w:rPr>
        <w:t xml:space="preserve"> can be difficult for the reasons mentioned in Themes </w:t>
      </w:r>
      <w:r w:rsidR="00C1567B" w:rsidRPr="00B95659">
        <w:rPr>
          <w:spacing w:val="-4"/>
        </w:rPr>
        <w:t>1-4</w:t>
      </w:r>
      <w:r w:rsidR="00E328EF" w:rsidRPr="00B95659">
        <w:rPr>
          <w:spacing w:val="-4"/>
        </w:rPr>
        <w:t xml:space="preserve"> above. </w:t>
      </w:r>
      <w:r w:rsidR="000C7C3A" w:rsidRPr="00B95659">
        <w:rPr>
          <w:spacing w:val="-4"/>
        </w:rPr>
        <w:t>Complex projects</w:t>
      </w:r>
      <w:r w:rsidR="008E56E6" w:rsidRPr="00B95659">
        <w:rPr>
          <w:spacing w:val="-4"/>
        </w:rPr>
        <w:t xml:space="preserve">, which are on the </w:t>
      </w:r>
      <w:r w:rsidR="008E56E6" w:rsidRPr="00876BDB">
        <w:rPr>
          <w:spacing w:val="-4"/>
        </w:rPr>
        <w:t>increase (</w:t>
      </w:r>
      <w:r w:rsidR="006C4811" w:rsidRPr="00876BDB">
        <w:rPr>
          <w:spacing w:val="-4"/>
        </w:rPr>
        <w:t>A</w:t>
      </w:r>
      <w:r w:rsidR="008E56E6" w:rsidRPr="00876BDB">
        <w:rPr>
          <w:spacing w:val="-4"/>
        </w:rPr>
        <w:t>ttachment</w:t>
      </w:r>
      <w:r w:rsidR="006E6760" w:rsidRPr="00876BDB">
        <w:rPr>
          <w:spacing w:val="-4"/>
        </w:rPr>
        <w:t xml:space="preserve"> </w:t>
      </w:r>
      <w:r w:rsidR="00685DE9">
        <w:rPr>
          <w:spacing w:val="-4"/>
        </w:rPr>
        <w:t>8</w:t>
      </w:r>
      <w:r w:rsidR="008E56E6" w:rsidRPr="00876BDB">
        <w:rPr>
          <w:spacing w:val="-4"/>
        </w:rPr>
        <w:t xml:space="preserve">), </w:t>
      </w:r>
      <w:r w:rsidR="00CA07FB" w:rsidRPr="00876BDB">
        <w:rPr>
          <w:spacing w:val="-4"/>
        </w:rPr>
        <w:t>add further challenges</w:t>
      </w:r>
      <w:r w:rsidR="00E328EF" w:rsidRPr="00876BDB">
        <w:rPr>
          <w:spacing w:val="-4"/>
        </w:rPr>
        <w:t xml:space="preserve"> and highlight there is no one-size-fits-all solution</w:t>
      </w:r>
      <w:r w:rsidR="008E56E6" w:rsidRPr="00876BDB">
        <w:rPr>
          <w:spacing w:val="-4"/>
        </w:rPr>
        <w:t xml:space="preserve"> to managing </w:t>
      </w:r>
      <w:r w:rsidR="00C718B4" w:rsidRPr="00876BDB">
        <w:rPr>
          <w:spacing w:val="-4"/>
        </w:rPr>
        <w:t>complexity in</w:t>
      </w:r>
      <w:r w:rsidR="008E56E6" w:rsidRPr="00876BDB">
        <w:rPr>
          <w:spacing w:val="-4"/>
        </w:rPr>
        <w:t xml:space="preserve"> this field.</w:t>
      </w:r>
      <w:r w:rsidR="008E56E6" w:rsidRPr="00B95659">
        <w:rPr>
          <w:spacing w:val="-4"/>
        </w:rPr>
        <w:t xml:space="preserve"> </w:t>
      </w:r>
      <w:r w:rsidR="00F62821">
        <w:rPr>
          <w:spacing w:val="-4"/>
        </w:rPr>
        <w:t>It also highlights the importance of havi</w:t>
      </w:r>
      <w:r w:rsidR="00BD5957">
        <w:rPr>
          <w:spacing w:val="-4"/>
        </w:rPr>
        <w:t>ng a dedicated Client Services T</w:t>
      </w:r>
      <w:r w:rsidR="00F62821">
        <w:rPr>
          <w:spacing w:val="-4"/>
        </w:rPr>
        <w:t xml:space="preserve">eam with expertise to manage linked data delivery processes (Attachment </w:t>
      </w:r>
      <w:r w:rsidR="00685DE9">
        <w:rPr>
          <w:spacing w:val="-4"/>
        </w:rPr>
        <w:t>9</w:t>
      </w:r>
      <w:r w:rsidR="00F62821">
        <w:rPr>
          <w:spacing w:val="-4"/>
        </w:rPr>
        <w:t>)</w:t>
      </w:r>
      <w:r w:rsidR="0099347B">
        <w:rPr>
          <w:spacing w:val="-4"/>
        </w:rPr>
        <w:t>.</w:t>
      </w:r>
    </w:p>
    <w:p w14:paraId="48CEDA51" w14:textId="6903054B" w:rsidR="000B194E" w:rsidRPr="00B95659" w:rsidRDefault="000B194E" w:rsidP="00A87167">
      <w:pPr>
        <w:spacing w:after="0"/>
        <w:jc w:val="both"/>
        <w:rPr>
          <w:spacing w:val="-4"/>
        </w:rPr>
      </w:pPr>
    </w:p>
    <w:p w14:paraId="429A1F31" w14:textId="4672DAC5" w:rsidR="00B65C86" w:rsidRPr="00B95659" w:rsidRDefault="00261B3A" w:rsidP="00A87167">
      <w:pPr>
        <w:spacing w:after="0"/>
        <w:jc w:val="both"/>
        <w:rPr>
          <w:rFonts w:eastAsia="Times New Roman"/>
          <w:b/>
          <w:bCs/>
          <w:color w:val="1B2C5B"/>
          <w:spacing w:val="-4"/>
          <w:szCs w:val="24"/>
        </w:rPr>
      </w:pPr>
      <w:r w:rsidRPr="00B95659">
        <w:rPr>
          <w:rFonts w:eastAsia="Times New Roman"/>
          <w:b/>
          <w:bCs/>
          <w:color w:val="1B2C5B"/>
          <w:spacing w:val="-4"/>
          <w:szCs w:val="24"/>
        </w:rPr>
        <w:t>SECTION 3: DATA LINKAGE SYSTEMS, INFRASTRUCTURE AND PROCESSES</w:t>
      </w:r>
    </w:p>
    <w:p w14:paraId="2DAB8127" w14:textId="250C995D" w:rsidR="000B194E" w:rsidRPr="00B95659" w:rsidRDefault="00113255" w:rsidP="00A87167">
      <w:pPr>
        <w:spacing w:after="0"/>
        <w:jc w:val="both"/>
        <w:rPr>
          <w:b/>
          <w:spacing w:val="-4"/>
          <w:u w:val="single"/>
        </w:rPr>
      </w:pPr>
      <w:r w:rsidRPr="00B95659">
        <w:rPr>
          <w:b/>
          <w:spacing w:val="-4"/>
          <w:u w:val="single"/>
        </w:rPr>
        <w:t xml:space="preserve">1: </w:t>
      </w:r>
      <w:r w:rsidR="000B194E" w:rsidRPr="00B95659">
        <w:rPr>
          <w:b/>
          <w:spacing w:val="-4"/>
          <w:u w:val="single"/>
        </w:rPr>
        <w:t>Systems</w:t>
      </w:r>
      <w:r w:rsidR="007D5509" w:rsidRPr="00B95659">
        <w:rPr>
          <w:b/>
          <w:spacing w:val="-4"/>
          <w:u w:val="single"/>
        </w:rPr>
        <w:t xml:space="preserve"> and Infrastructure</w:t>
      </w:r>
    </w:p>
    <w:p w14:paraId="0397545D" w14:textId="22E49789" w:rsidR="007A5E17" w:rsidRDefault="00D5267F" w:rsidP="00A87167">
      <w:pPr>
        <w:spacing w:after="0"/>
        <w:jc w:val="both"/>
        <w:rPr>
          <w:spacing w:val="-4"/>
        </w:rPr>
      </w:pPr>
      <w:r w:rsidRPr="00B95659">
        <w:rPr>
          <w:spacing w:val="-4"/>
        </w:rPr>
        <w:t xml:space="preserve">DLB systems comply with </w:t>
      </w:r>
      <w:proofErr w:type="spellStart"/>
      <w:r w:rsidR="0010042B" w:rsidRPr="00B95659">
        <w:rPr>
          <w:spacing w:val="-4"/>
        </w:rPr>
        <w:t>DoH</w:t>
      </w:r>
      <w:r w:rsidRPr="00B95659">
        <w:rPr>
          <w:spacing w:val="-4"/>
        </w:rPr>
        <w:t>’s</w:t>
      </w:r>
      <w:proofErr w:type="spellEnd"/>
      <w:r w:rsidRPr="00B95659">
        <w:rPr>
          <w:spacing w:val="-4"/>
        </w:rPr>
        <w:t xml:space="preserve"> Information Management Strategy and operate alongside</w:t>
      </w:r>
      <w:r w:rsidR="000B194E" w:rsidRPr="00B95659">
        <w:rPr>
          <w:spacing w:val="-4"/>
        </w:rPr>
        <w:t xml:space="preserve"> the IT infrastructure of the Health Support Services (HSS). </w:t>
      </w:r>
      <w:r w:rsidR="006C4811" w:rsidRPr="00B95659">
        <w:rPr>
          <w:spacing w:val="-4"/>
        </w:rPr>
        <w:t>Briefly, these</w:t>
      </w:r>
      <w:r w:rsidRPr="00B95659">
        <w:rPr>
          <w:spacing w:val="-4"/>
        </w:rPr>
        <w:t xml:space="preserve"> systems </w:t>
      </w:r>
      <w:r w:rsidR="00781621" w:rsidRPr="00B95659">
        <w:rPr>
          <w:spacing w:val="-4"/>
        </w:rPr>
        <w:t xml:space="preserve">(bespoke and proprietary) </w:t>
      </w:r>
      <w:r w:rsidRPr="00B95659">
        <w:rPr>
          <w:spacing w:val="-4"/>
        </w:rPr>
        <w:t>include</w:t>
      </w:r>
      <w:r w:rsidR="00D62E91" w:rsidRPr="00B95659">
        <w:rPr>
          <w:spacing w:val="-4"/>
        </w:rPr>
        <w:t xml:space="preserve"> the WADLS</w:t>
      </w:r>
      <w:r w:rsidR="0099347B">
        <w:rPr>
          <w:spacing w:val="-4"/>
        </w:rPr>
        <w:t xml:space="preserve"> (Attachment 1</w:t>
      </w:r>
      <w:r w:rsidR="00685DE9">
        <w:rPr>
          <w:spacing w:val="-4"/>
        </w:rPr>
        <w:t>0</w:t>
      </w:r>
      <w:r w:rsidR="0099347B">
        <w:rPr>
          <w:spacing w:val="-4"/>
        </w:rPr>
        <w:t>)</w:t>
      </w:r>
      <w:r w:rsidR="00D62E91" w:rsidRPr="00B95659">
        <w:rPr>
          <w:spacing w:val="-4"/>
        </w:rPr>
        <w:t xml:space="preserve">, Linkage Application (DLS3), </w:t>
      </w:r>
      <w:r w:rsidRPr="00B95659">
        <w:rPr>
          <w:spacing w:val="-4"/>
        </w:rPr>
        <w:t xml:space="preserve">Geocoding </w:t>
      </w:r>
      <w:r w:rsidR="006C4811" w:rsidRPr="00B95659">
        <w:rPr>
          <w:spacing w:val="-4"/>
        </w:rPr>
        <w:t>Application</w:t>
      </w:r>
      <w:r w:rsidRPr="00B95659">
        <w:rPr>
          <w:spacing w:val="-4"/>
        </w:rPr>
        <w:t xml:space="preserve">, Family Connections System, </w:t>
      </w:r>
      <w:r w:rsidR="00D62E91" w:rsidRPr="00B95659">
        <w:rPr>
          <w:spacing w:val="-4"/>
        </w:rPr>
        <w:t xml:space="preserve">CARES and Task Management </w:t>
      </w:r>
      <w:r w:rsidRPr="00B95659">
        <w:rPr>
          <w:spacing w:val="-4"/>
        </w:rPr>
        <w:t>System (TMS)</w:t>
      </w:r>
      <w:r w:rsidR="003B5E01" w:rsidRPr="00876BDB">
        <w:rPr>
          <w:spacing w:val="-4"/>
        </w:rPr>
        <w:t xml:space="preserve"> as well as WA Health </w:t>
      </w:r>
      <w:r w:rsidR="005A13B4" w:rsidRPr="00876BDB">
        <w:rPr>
          <w:spacing w:val="-4"/>
        </w:rPr>
        <w:t>data exchange</w:t>
      </w:r>
      <w:r w:rsidR="00F87A31" w:rsidRPr="00876BDB">
        <w:rPr>
          <w:spacing w:val="-4"/>
        </w:rPr>
        <w:t xml:space="preserve"> </w:t>
      </w:r>
      <w:r w:rsidR="00C1567B" w:rsidRPr="00876BDB">
        <w:rPr>
          <w:spacing w:val="-4"/>
        </w:rPr>
        <w:t xml:space="preserve">systems (e.g. </w:t>
      </w:r>
      <w:proofErr w:type="spellStart"/>
      <w:r w:rsidR="00F87A31" w:rsidRPr="00876BDB">
        <w:rPr>
          <w:spacing w:val="-4"/>
        </w:rPr>
        <w:t>MyFT</w:t>
      </w:r>
      <w:proofErr w:type="spellEnd"/>
      <w:r w:rsidR="00C1567B" w:rsidRPr="00876BDB">
        <w:rPr>
          <w:spacing w:val="-4"/>
        </w:rPr>
        <w:t>)</w:t>
      </w:r>
      <w:r w:rsidR="00F87A31" w:rsidRPr="00876BDB">
        <w:rPr>
          <w:spacing w:val="-4"/>
        </w:rPr>
        <w:t xml:space="preserve">. </w:t>
      </w:r>
      <w:r w:rsidR="00781621" w:rsidRPr="00876BDB">
        <w:rPr>
          <w:spacing w:val="-4"/>
        </w:rPr>
        <w:t>See also Section 1, Theme 1.</w:t>
      </w:r>
      <w:r w:rsidR="00781621" w:rsidRPr="00B95659">
        <w:rPr>
          <w:spacing w:val="-4"/>
        </w:rPr>
        <w:t xml:space="preserve"> </w:t>
      </w:r>
    </w:p>
    <w:p w14:paraId="36271F18" w14:textId="77777777" w:rsidR="009E1649" w:rsidRDefault="009E1649" w:rsidP="00A87167">
      <w:pPr>
        <w:spacing w:after="0"/>
        <w:jc w:val="both"/>
        <w:rPr>
          <w:spacing w:val="-4"/>
        </w:rPr>
      </w:pPr>
    </w:p>
    <w:p w14:paraId="7E9FDDFC" w14:textId="77777777" w:rsidR="00BD5957" w:rsidRPr="00B95659" w:rsidRDefault="00BD5957" w:rsidP="00A87167">
      <w:pPr>
        <w:spacing w:after="0"/>
        <w:jc w:val="both"/>
        <w:rPr>
          <w:spacing w:val="-4"/>
        </w:rPr>
      </w:pPr>
    </w:p>
    <w:p w14:paraId="4B015DD7" w14:textId="6B7FCAB6" w:rsidR="00A33FE0" w:rsidRPr="00B95659" w:rsidRDefault="00A33FE0" w:rsidP="00A87167">
      <w:pPr>
        <w:spacing w:after="0"/>
        <w:jc w:val="both"/>
        <w:rPr>
          <w:b/>
          <w:spacing w:val="-4"/>
          <w:u w:val="single"/>
        </w:rPr>
      </w:pPr>
      <w:r w:rsidRPr="00B95659">
        <w:rPr>
          <w:b/>
          <w:spacing w:val="-4"/>
          <w:u w:val="single"/>
        </w:rPr>
        <w:t>2: Processes</w:t>
      </w:r>
    </w:p>
    <w:p w14:paraId="4F6485CC" w14:textId="3ECFE9D2" w:rsidR="007A5E17" w:rsidRPr="00B95659" w:rsidRDefault="007A5E17" w:rsidP="00A87167">
      <w:pPr>
        <w:spacing w:after="0"/>
        <w:jc w:val="both"/>
        <w:rPr>
          <w:spacing w:val="-4"/>
        </w:rPr>
      </w:pPr>
      <w:r w:rsidRPr="00B95659">
        <w:rPr>
          <w:spacing w:val="-4"/>
        </w:rPr>
        <w:t xml:space="preserve">The governance, coordination and regulation of WA’s </w:t>
      </w:r>
      <w:r w:rsidR="007158AE" w:rsidRPr="00B95659">
        <w:rPr>
          <w:spacing w:val="-4"/>
        </w:rPr>
        <w:t xml:space="preserve">health data and </w:t>
      </w:r>
      <w:r w:rsidRPr="00B95659">
        <w:rPr>
          <w:spacing w:val="-4"/>
        </w:rPr>
        <w:t xml:space="preserve">data linkage </w:t>
      </w:r>
      <w:r w:rsidR="00A33FE0" w:rsidRPr="00B95659">
        <w:rPr>
          <w:spacing w:val="-4"/>
        </w:rPr>
        <w:t>infrastructure</w:t>
      </w:r>
      <w:r w:rsidRPr="00B95659">
        <w:rPr>
          <w:spacing w:val="-4"/>
        </w:rPr>
        <w:t xml:space="preserve"> is a big job. </w:t>
      </w:r>
      <w:r w:rsidR="006C4811" w:rsidRPr="00B95659">
        <w:rPr>
          <w:rFonts w:cs="Arial"/>
          <w:spacing w:val="-4"/>
          <w:szCs w:val="24"/>
        </w:rPr>
        <w:t xml:space="preserve">Behind the scenes </w:t>
      </w:r>
      <w:r w:rsidR="00F046CF" w:rsidRPr="00B95659">
        <w:rPr>
          <w:rFonts w:cs="Arial"/>
          <w:spacing w:val="-4"/>
          <w:szCs w:val="24"/>
        </w:rPr>
        <w:t xml:space="preserve">is a network of </w:t>
      </w:r>
      <w:r w:rsidR="0034744D" w:rsidRPr="00B95659">
        <w:rPr>
          <w:rFonts w:cs="Arial"/>
          <w:spacing w:val="-4"/>
          <w:szCs w:val="24"/>
        </w:rPr>
        <w:t xml:space="preserve">policies, </w:t>
      </w:r>
      <w:r w:rsidR="000119F3" w:rsidRPr="00B95659">
        <w:rPr>
          <w:rFonts w:cs="Arial"/>
          <w:spacing w:val="-4"/>
          <w:szCs w:val="24"/>
        </w:rPr>
        <w:t xml:space="preserve">rules, </w:t>
      </w:r>
      <w:r w:rsidR="0034744D" w:rsidRPr="00B95659">
        <w:rPr>
          <w:rFonts w:cs="Arial"/>
          <w:spacing w:val="-4"/>
          <w:szCs w:val="24"/>
        </w:rPr>
        <w:t>relationships, decision</w:t>
      </w:r>
      <w:r w:rsidR="000119F3" w:rsidRPr="00B95659">
        <w:rPr>
          <w:rFonts w:cs="Arial"/>
          <w:spacing w:val="-4"/>
          <w:szCs w:val="24"/>
        </w:rPr>
        <w:t>-</w:t>
      </w:r>
      <w:r w:rsidR="0034744D" w:rsidRPr="00B95659">
        <w:rPr>
          <w:rFonts w:cs="Arial"/>
          <w:spacing w:val="-4"/>
          <w:szCs w:val="24"/>
        </w:rPr>
        <w:t>making,</w:t>
      </w:r>
      <w:r w:rsidR="000119F3" w:rsidRPr="00B95659">
        <w:rPr>
          <w:rFonts w:cs="Arial"/>
          <w:spacing w:val="-4"/>
          <w:szCs w:val="24"/>
        </w:rPr>
        <w:t xml:space="preserve"> tools,</w:t>
      </w:r>
      <w:r w:rsidR="0034744D" w:rsidRPr="00B95659">
        <w:rPr>
          <w:rFonts w:cs="Arial"/>
          <w:spacing w:val="-4"/>
          <w:szCs w:val="24"/>
        </w:rPr>
        <w:t xml:space="preserve"> </w:t>
      </w:r>
      <w:r w:rsidR="00924510" w:rsidRPr="00B95659">
        <w:rPr>
          <w:rFonts w:cs="Arial"/>
          <w:spacing w:val="-4"/>
          <w:szCs w:val="24"/>
        </w:rPr>
        <w:t>administrative</w:t>
      </w:r>
      <w:r w:rsidRPr="00B95659">
        <w:rPr>
          <w:rFonts w:cs="Arial"/>
          <w:spacing w:val="-4"/>
          <w:szCs w:val="24"/>
        </w:rPr>
        <w:t xml:space="preserve"> </w:t>
      </w:r>
      <w:r w:rsidR="00781621" w:rsidRPr="00B95659">
        <w:rPr>
          <w:rFonts w:cs="Arial"/>
          <w:spacing w:val="-4"/>
          <w:szCs w:val="24"/>
        </w:rPr>
        <w:t xml:space="preserve">and </w:t>
      </w:r>
      <w:r w:rsidR="00F046CF" w:rsidRPr="00B95659">
        <w:rPr>
          <w:rFonts w:cs="Arial"/>
          <w:spacing w:val="-4"/>
          <w:szCs w:val="24"/>
        </w:rPr>
        <w:t xml:space="preserve">support </w:t>
      </w:r>
      <w:r w:rsidRPr="00B95659">
        <w:rPr>
          <w:rFonts w:cs="Arial"/>
          <w:spacing w:val="-4"/>
          <w:szCs w:val="24"/>
        </w:rPr>
        <w:t>processes</w:t>
      </w:r>
      <w:r w:rsidR="00781621" w:rsidRPr="00B95659">
        <w:rPr>
          <w:rFonts w:cs="Arial"/>
          <w:spacing w:val="-4"/>
          <w:szCs w:val="24"/>
        </w:rPr>
        <w:t xml:space="preserve">. </w:t>
      </w:r>
      <w:r w:rsidR="0010042B" w:rsidRPr="00B95659">
        <w:rPr>
          <w:rFonts w:cs="Arial"/>
          <w:spacing w:val="-4"/>
          <w:szCs w:val="24"/>
        </w:rPr>
        <w:t>DoH</w:t>
      </w:r>
      <w:r w:rsidRPr="00B95659">
        <w:rPr>
          <w:rFonts w:cs="Arial"/>
          <w:spacing w:val="-4"/>
          <w:szCs w:val="24"/>
        </w:rPr>
        <w:t xml:space="preserve"> coordinates these p</w:t>
      </w:r>
      <w:r w:rsidRPr="00B95659">
        <w:rPr>
          <w:rFonts w:cs="Arial"/>
          <w:spacing w:val="-4"/>
        </w:rPr>
        <w:t xml:space="preserve">rocesses </w:t>
      </w:r>
      <w:r w:rsidR="00D5267F" w:rsidRPr="00B95659">
        <w:rPr>
          <w:rFonts w:cs="Arial"/>
          <w:spacing w:val="-4"/>
          <w:szCs w:val="24"/>
        </w:rPr>
        <w:t>effectively</w:t>
      </w:r>
      <w:r w:rsidR="00D5267F" w:rsidRPr="00B95659">
        <w:rPr>
          <w:rFonts w:cs="Arial"/>
          <w:spacing w:val="-4"/>
        </w:rPr>
        <w:t xml:space="preserve"> (within existing </w:t>
      </w:r>
      <w:r w:rsidR="00D5267F" w:rsidRPr="00B95659">
        <w:rPr>
          <w:rFonts w:cs="Arial"/>
          <w:spacing w:val="-4"/>
        </w:rPr>
        <w:lastRenderedPageBreak/>
        <w:t>constraints)</w:t>
      </w:r>
      <w:r w:rsidR="00D5267F" w:rsidRPr="00B95659">
        <w:rPr>
          <w:rFonts w:cs="Arial"/>
          <w:spacing w:val="-4"/>
          <w:szCs w:val="24"/>
        </w:rPr>
        <w:t xml:space="preserve"> t</w:t>
      </w:r>
      <w:r w:rsidR="00BC6F83" w:rsidRPr="00B95659">
        <w:rPr>
          <w:rFonts w:cs="Arial"/>
          <w:spacing w:val="-4"/>
          <w:szCs w:val="24"/>
        </w:rPr>
        <w:t xml:space="preserve">o </w:t>
      </w:r>
      <w:r w:rsidR="009B3B75" w:rsidRPr="00B95659">
        <w:rPr>
          <w:rFonts w:cs="Arial"/>
          <w:spacing w:val="-4"/>
        </w:rPr>
        <w:t xml:space="preserve">benefit </w:t>
      </w:r>
      <w:r w:rsidR="00A33FE0" w:rsidRPr="00B95659">
        <w:rPr>
          <w:rFonts w:cs="Arial"/>
          <w:spacing w:val="-4"/>
        </w:rPr>
        <w:t xml:space="preserve">all </w:t>
      </w:r>
      <w:r w:rsidR="000119F3" w:rsidRPr="00B95659">
        <w:rPr>
          <w:rFonts w:cs="Arial"/>
          <w:spacing w:val="-4"/>
        </w:rPr>
        <w:t>stakeholders</w:t>
      </w:r>
      <w:r w:rsidR="00D5267F" w:rsidRPr="00B95659">
        <w:rPr>
          <w:rFonts w:cs="Arial"/>
          <w:spacing w:val="-4"/>
        </w:rPr>
        <w:t xml:space="preserve"> w</w:t>
      </w:r>
      <w:r w:rsidR="009B3B75" w:rsidRPr="00B95659">
        <w:rPr>
          <w:rFonts w:cs="Arial"/>
          <w:spacing w:val="-4"/>
        </w:rPr>
        <w:t xml:space="preserve">hile protecting </w:t>
      </w:r>
      <w:r w:rsidR="00670803" w:rsidRPr="00B95659">
        <w:rPr>
          <w:rFonts w:cs="Arial"/>
          <w:spacing w:val="-4"/>
        </w:rPr>
        <w:t>confidentiality</w:t>
      </w:r>
      <w:r w:rsidR="009B3B75" w:rsidRPr="00B95659">
        <w:rPr>
          <w:rFonts w:cs="Arial"/>
          <w:spacing w:val="-4"/>
        </w:rPr>
        <w:t>.</w:t>
      </w:r>
      <w:r w:rsidRPr="00B95659">
        <w:rPr>
          <w:rFonts w:cs="Arial"/>
          <w:spacing w:val="-4"/>
        </w:rPr>
        <w:t xml:space="preserve"> </w:t>
      </w:r>
      <w:r w:rsidR="006C4811" w:rsidRPr="00B95659">
        <w:rPr>
          <w:spacing w:val="-4"/>
        </w:rPr>
        <w:t xml:space="preserve">This may become </w:t>
      </w:r>
      <w:r w:rsidR="006C7D57" w:rsidRPr="00B95659">
        <w:rPr>
          <w:spacing w:val="-4"/>
        </w:rPr>
        <w:t>the</w:t>
      </w:r>
      <w:r w:rsidR="006C4811" w:rsidRPr="00B95659">
        <w:rPr>
          <w:spacing w:val="-4"/>
        </w:rPr>
        <w:t xml:space="preserve"> joint responsibility of multiple stakeholders if other </w:t>
      </w:r>
      <w:r w:rsidR="00A33FE0" w:rsidRPr="00B95659">
        <w:rPr>
          <w:spacing w:val="-4"/>
        </w:rPr>
        <w:t xml:space="preserve">WA </w:t>
      </w:r>
      <w:r w:rsidR="006C4811" w:rsidRPr="00B95659">
        <w:rPr>
          <w:spacing w:val="-4"/>
        </w:rPr>
        <w:t xml:space="preserve">data linkage models develop outside </w:t>
      </w:r>
      <w:r w:rsidR="0010042B" w:rsidRPr="00B95659">
        <w:rPr>
          <w:spacing w:val="-4"/>
        </w:rPr>
        <w:t>D</w:t>
      </w:r>
      <w:r w:rsidR="006C7D57" w:rsidRPr="00B95659">
        <w:rPr>
          <w:spacing w:val="-4"/>
        </w:rPr>
        <w:t>o</w:t>
      </w:r>
      <w:r w:rsidR="0010042B" w:rsidRPr="00B95659">
        <w:rPr>
          <w:spacing w:val="-4"/>
        </w:rPr>
        <w:t>H</w:t>
      </w:r>
      <w:r w:rsidR="004C24E7" w:rsidRPr="00B95659">
        <w:rPr>
          <w:spacing w:val="-4"/>
        </w:rPr>
        <w:t>.</w:t>
      </w:r>
    </w:p>
    <w:p w14:paraId="35C8077D" w14:textId="77777777" w:rsidR="007A5E17" w:rsidRPr="00B95659" w:rsidRDefault="007A5E17" w:rsidP="00A87167">
      <w:pPr>
        <w:spacing w:after="0"/>
        <w:jc w:val="both"/>
        <w:rPr>
          <w:spacing w:val="-4"/>
        </w:rPr>
      </w:pPr>
    </w:p>
    <w:p w14:paraId="7D8AAF33" w14:textId="3955C43D" w:rsidR="000B194E" w:rsidRPr="00B95659" w:rsidRDefault="000119F3" w:rsidP="00A87167">
      <w:pPr>
        <w:spacing w:after="0"/>
        <w:jc w:val="both"/>
        <w:rPr>
          <w:spacing w:val="-4"/>
        </w:rPr>
      </w:pPr>
      <w:r w:rsidRPr="00B95659">
        <w:rPr>
          <w:spacing w:val="-4"/>
        </w:rPr>
        <w:t xml:space="preserve">In brief, </w:t>
      </w:r>
      <w:r w:rsidR="0010042B" w:rsidRPr="00B95659">
        <w:rPr>
          <w:spacing w:val="-4"/>
        </w:rPr>
        <w:t>DoH</w:t>
      </w:r>
      <w:r w:rsidR="000B194E" w:rsidRPr="00B95659">
        <w:rPr>
          <w:spacing w:val="-4"/>
        </w:rPr>
        <w:t xml:space="preserve"> governance of </w:t>
      </w:r>
      <w:r w:rsidR="007158AE" w:rsidRPr="00B95659">
        <w:rPr>
          <w:spacing w:val="-4"/>
        </w:rPr>
        <w:t xml:space="preserve">its </w:t>
      </w:r>
      <w:r w:rsidR="000B194E" w:rsidRPr="00B95659">
        <w:rPr>
          <w:spacing w:val="-4"/>
        </w:rPr>
        <w:t>data</w:t>
      </w:r>
      <w:r w:rsidR="00A33FE0" w:rsidRPr="00B95659">
        <w:rPr>
          <w:spacing w:val="-4"/>
        </w:rPr>
        <w:t xml:space="preserve">, including the </w:t>
      </w:r>
      <w:r w:rsidR="007158AE" w:rsidRPr="00B95659">
        <w:rPr>
          <w:spacing w:val="-4"/>
        </w:rPr>
        <w:t xml:space="preserve">WADLS </w:t>
      </w:r>
      <w:r w:rsidR="006C7D57" w:rsidRPr="00B95659">
        <w:rPr>
          <w:spacing w:val="-4"/>
        </w:rPr>
        <w:t>‘</w:t>
      </w:r>
      <w:r w:rsidR="00A33FE0" w:rsidRPr="00B95659">
        <w:rPr>
          <w:spacing w:val="-4"/>
        </w:rPr>
        <w:t>Master Links File</w:t>
      </w:r>
      <w:r w:rsidR="006C7D57" w:rsidRPr="00B95659">
        <w:rPr>
          <w:spacing w:val="-4"/>
        </w:rPr>
        <w:t>’</w:t>
      </w:r>
      <w:r w:rsidR="00A33FE0" w:rsidRPr="00B95659">
        <w:rPr>
          <w:spacing w:val="-4"/>
        </w:rPr>
        <w:t xml:space="preserve">, </w:t>
      </w:r>
      <w:r w:rsidR="007A5E17" w:rsidRPr="00B95659">
        <w:rPr>
          <w:spacing w:val="-4"/>
        </w:rPr>
        <w:t xml:space="preserve">is consistent with the collection, access and disclosure requirements embodied in </w:t>
      </w:r>
      <w:r w:rsidR="007158AE" w:rsidRPr="00B95659">
        <w:rPr>
          <w:spacing w:val="-4"/>
        </w:rPr>
        <w:t>a variety of legislation, policy frameworks and regulations</w:t>
      </w:r>
      <w:r w:rsidR="004C24E7" w:rsidRPr="00B95659">
        <w:rPr>
          <w:spacing w:val="-4"/>
        </w:rPr>
        <w:t xml:space="preserve"> (</w:t>
      </w:r>
      <w:r w:rsidR="006C7D57" w:rsidRPr="006C7C85">
        <w:rPr>
          <w:spacing w:val="-4"/>
        </w:rPr>
        <w:t xml:space="preserve">Attachment </w:t>
      </w:r>
      <w:r w:rsidR="00685DE9">
        <w:rPr>
          <w:spacing w:val="-4"/>
        </w:rPr>
        <w:t>6</w:t>
      </w:r>
      <w:r w:rsidR="004C24E7" w:rsidRPr="006C7C85">
        <w:rPr>
          <w:spacing w:val="-4"/>
        </w:rPr>
        <w:t>)</w:t>
      </w:r>
      <w:r w:rsidR="007158AE" w:rsidRPr="006C7C85">
        <w:rPr>
          <w:spacing w:val="-4"/>
        </w:rPr>
        <w:t>.</w:t>
      </w:r>
      <w:r w:rsidR="007A5E17" w:rsidRPr="00B95659">
        <w:rPr>
          <w:spacing w:val="-4"/>
        </w:rPr>
        <w:t xml:space="preserve"> </w:t>
      </w:r>
      <w:r w:rsidR="007158AE" w:rsidRPr="00B95659">
        <w:rPr>
          <w:spacing w:val="-4"/>
        </w:rPr>
        <w:t>The Direc</w:t>
      </w:r>
      <w:r w:rsidR="00DC7A62" w:rsidRPr="00B95659">
        <w:rPr>
          <w:spacing w:val="-4"/>
        </w:rPr>
        <w:t>tor</w:t>
      </w:r>
      <w:r w:rsidR="007158AE" w:rsidRPr="00B95659">
        <w:rPr>
          <w:spacing w:val="-4"/>
        </w:rPr>
        <w:t xml:space="preserve"> General of </w:t>
      </w:r>
      <w:r w:rsidR="005177C7" w:rsidRPr="00B95659">
        <w:rPr>
          <w:spacing w:val="-4"/>
        </w:rPr>
        <w:t>DoH</w:t>
      </w:r>
      <w:r w:rsidR="007158AE" w:rsidRPr="00B95659">
        <w:rPr>
          <w:spacing w:val="-4"/>
        </w:rPr>
        <w:t xml:space="preserve"> delegates these </w:t>
      </w:r>
      <w:r w:rsidR="00A33FE0" w:rsidRPr="00B95659">
        <w:rPr>
          <w:spacing w:val="-4"/>
        </w:rPr>
        <w:t xml:space="preserve">data </w:t>
      </w:r>
      <w:r w:rsidR="007158AE" w:rsidRPr="00B95659">
        <w:rPr>
          <w:spacing w:val="-4"/>
        </w:rPr>
        <w:t xml:space="preserve">responsibilities to Data Stewards, who </w:t>
      </w:r>
      <w:r w:rsidR="003D2A8F" w:rsidRPr="00B95659">
        <w:rPr>
          <w:spacing w:val="-4"/>
        </w:rPr>
        <w:t xml:space="preserve">are assisted by Data Custodians, noting the latter are unparalleled subject matter experts in the collection, management and interpretation of </w:t>
      </w:r>
      <w:r w:rsidR="00BA6941" w:rsidRPr="00B95659">
        <w:rPr>
          <w:spacing w:val="-4"/>
        </w:rPr>
        <w:t>H</w:t>
      </w:r>
      <w:r w:rsidR="003D2A8F" w:rsidRPr="00B95659">
        <w:rPr>
          <w:spacing w:val="-4"/>
        </w:rPr>
        <w:t>ealth data.</w:t>
      </w:r>
      <w:r w:rsidR="007158AE" w:rsidRPr="00B95659">
        <w:rPr>
          <w:spacing w:val="-4"/>
        </w:rPr>
        <w:t xml:space="preserve">  </w:t>
      </w:r>
      <w:r w:rsidR="005177C7" w:rsidRPr="00B95659">
        <w:rPr>
          <w:spacing w:val="-4"/>
        </w:rPr>
        <w:t xml:space="preserve">All data release must be authorised by the Data Steward and/or Custodian in line with Director General approved policies. </w:t>
      </w:r>
      <w:r w:rsidR="00A33FE0" w:rsidRPr="00B95659">
        <w:rPr>
          <w:spacing w:val="-4"/>
        </w:rPr>
        <w:t>W</w:t>
      </w:r>
      <w:r w:rsidR="008F10C1" w:rsidRPr="00B95659">
        <w:rPr>
          <w:spacing w:val="-4"/>
        </w:rPr>
        <w:t>here personal h</w:t>
      </w:r>
      <w:r w:rsidR="000B194E" w:rsidRPr="00B95659">
        <w:rPr>
          <w:spacing w:val="-4"/>
        </w:rPr>
        <w:t xml:space="preserve">ealth data is used for research, </w:t>
      </w:r>
      <w:r w:rsidR="004C24E7" w:rsidRPr="00B95659">
        <w:rPr>
          <w:spacing w:val="-4"/>
        </w:rPr>
        <w:t xml:space="preserve">it requires approval from </w:t>
      </w:r>
      <w:r w:rsidR="000B194E" w:rsidRPr="00B95659">
        <w:rPr>
          <w:spacing w:val="-4"/>
        </w:rPr>
        <w:t xml:space="preserve">the NHMRC accredited </w:t>
      </w:r>
      <w:r w:rsidR="0010042B" w:rsidRPr="00B95659">
        <w:rPr>
          <w:spacing w:val="-4"/>
        </w:rPr>
        <w:t>DoH</w:t>
      </w:r>
      <w:r w:rsidR="000B194E" w:rsidRPr="00B95659">
        <w:rPr>
          <w:spacing w:val="-4"/>
        </w:rPr>
        <w:t xml:space="preserve"> HREC</w:t>
      </w:r>
      <w:r w:rsidR="004C24E7" w:rsidRPr="00B95659">
        <w:rPr>
          <w:spacing w:val="-4"/>
        </w:rPr>
        <w:t xml:space="preserve">. </w:t>
      </w:r>
      <w:r w:rsidR="00A33FE0" w:rsidRPr="00B95659">
        <w:rPr>
          <w:spacing w:val="-4"/>
        </w:rPr>
        <w:t xml:space="preserve"> R</w:t>
      </w:r>
      <w:r w:rsidR="000B194E" w:rsidRPr="00B95659">
        <w:rPr>
          <w:spacing w:val="-4"/>
        </w:rPr>
        <w:t xml:space="preserve">esearch conducted using </w:t>
      </w:r>
      <w:r w:rsidR="0010042B" w:rsidRPr="00B95659">
        <w:rPr>
          <w:spacing w:val="-4"/>
        </w:rPr>
        <w:t>DoH</w:t>
      </w:r>
      <w:r w:rsidR="000B194E" w:rsidRPr="00B95659">
        <w:rPr>
          <w:spacing w:val="-4"/>
        </w:rPr>
        <w:t xml:space="preserve"> data must </w:t>
      </w:r>
      <w:r w:rsidR="00A33FE0" w:rsidRPr="00B95659">
        <w:rPr>
          <w:spacing w:val="-4"/>
        </w:rPr>
        <w:t xml:space="preserve">also </w:t>
      </w:r>
      <w:r w:rsidR="000B194E" w:rsidRPr="00B95659">
        <w:rPr>
          <w:spacing w:val="-4"/>
        </w:rPr>
        <w:t xml:space="preserve">have </w:t>
      </w:r>
      <w:r w:rsidR="0010042B" w:rsidRPr="00B95659">
        <w:rPr>
          <w:spacing w:val="-4"/>
        </w:rPr>
        <w:t>DoH</w:t>
      </w:r>
      <w:r w:rsidR="000B194E" w:rsidRPr="00B95659">
        <w:rPr>
          <w:spacing w:val="-4"/>
        </w:rPr>
        <w:t xml:space="preserve"> research governance approval</w:t>
      </w:r>
      <w:r w:rsidR="004C24E7" w:rsidRPr="00B95659">
        <w:rPr>
          <w:spacing w:val="-4"/>
        </w:rPr>
        <w:t>.</w:t>
      </w:r>
      <w:r w:rsidR="00A33FE0" w:rsidRPr="00B95659">
        <w:rPr>
          <w:spacing w:val="-4"/>
        </w:rPr>
        <w:t xml:space="preserve"> </w:t>
      </w:r>
      <w:r w:rsidR="005177C7" w:rsidRPr="00B95659">
        <w:rPr>
          <w:spacing w:val="-4"/>
        </w:rPr>
        <w:t xml:space="preserve">Use of DLB products and services, including links from the WADLS, require authorisation by the DLB Program Manager. </w:t>
      </w:r>
      <w:r w:rsidR="00A33FE0" w:rsidRPr="00B95659">
        <w:rPr>
          <w:spacing w:val="-4"/>
        </w:rPr>
        <w:t xml:space="preserve">Data Custodians and DLB are </w:t>
      </w:r>
      <w:r w:rsidR="004C24E7" w:rsidRPr="00B95659">
        <w:rPr>
          <w:spacing w:val="-4"/>
        </w:rPr>
        <w:t xml:space="preserve">jointly </w:t>
      </w:r>
      <w:r w:rsidR="00A33FE0" w:rsidRPr="00B95659">
        <w:rPr>
          <w:spacing w:val="-4"/>
        </w:rPr>
        <w:t xml:space="preserve">responsible for ensuring linked data requests are technically and logistically </w:t>
      </w:r>
      <w:r w:rsidR="004C24E7" w:rsidRPr="00B95659">
        <w:rPr>
          <w:spacing w:val="-4"/>
        </w:rPr>
        <w:t>feasible, which at time</w:t>
      </w:r>
      <w:r w:rsidR="000558F5">
        <w:rPr>
          <w:spacing w:val="-4"/>
        </w:rPr>
        <w:t>s</w:t>
      </w:r>
      <w:r w:rsidR="004C24E7" w:rsidRPr="00B95659">
        <w:rPr>
          <w:spacing w:val="-4"/>
        </w:rPr>
        <w:t xml:space="preserve"> includes escalation to </w:t>
      </w:r>
      <w:r w:rsidR="004E6766" w:rsidRPr="00B95659">
        <w:rPr>
          <w:spacing w:val="-4"/>
        </w:rPr>
        <w:t xml:space="preserve">relevant </w:t>
      </w:r>
      <w:r w:rsidR="0010042B" w:rsidRPr="00B95659">
        <w:rPr>
          <w:spacing w:val="-4"/>
        </w:rPr>
        <w:t>DoH</w:t>
      </w:r>
      <w:r w:rsidR="008F10C1" w:rsidRPr="00B95659">
        <w:rPr>
          <w:spacing w:val="-4"/>
        </w:rPr>
        <w:t xml:space="preserve"> </w:t>
      </w:r>
      <w:r w:rsidR="004C24E7" w:rsidRPr="00B95659">
        <w:rPr>
          <w:spacing w:val="-4"/>
        </w:rPr>
        <w:t>Data Steward</w:t>
      </w:r>
      <w:r w:rsidR="004E6766" w:rsidRPr="00B95659">
        <w:rPr>
          <w:spacing w:val="-4"/>
        </w:rPr>
        <w:t>(s)</w:t>
      </w:r>
      <w:r w:rsidR="00A33FE0" w:rsidRPr="00B95659">
        <w:rPr>
          <w:spacing w:val="-4"/>
        </w:rPr>
        <w:t>. DLB</w:t>
      </w:r>
      <w:r w:rsidR="004C24E7" w:rsidRPr="00B95659">
        <w:rPr>
          <w:spacing w:val="-4"/>
        </w:rPr>
        <w:t xml:space="preserve"> coordinates this activity using a </w:t>
      </w:r>
      <w:r w:rsidR="00A33FE0" w:rsidRPr="00B95659">
        <w:rPr>
          <w:spacing w:val="-4"/>
        </w:rPr>
        <w:t>draft application review process</w:t>
      </w:r>
      <w:r w:rsidR="008813EE">
        <w:rPr>
          <w:rStyle w:val="FootnoteReference"/>
          <w:spacing w:val="-4"/>
        </w:rPr>
        <w:footnoteReference w:id="3"/>
      </w:r>
      <w:r w:rsidR="0059239B" w:rsidRPr="00B95659">
        <w:rPr>
          <w:spacing w:val="-4"/>
        </w:rPr>
        <w:t>, formerly referred to as the Expression of Interest (EOI) phase</w:t>
      </w:r>
      <w:r w:rsidR="008D1B8C">
        <w:rPr>
          <w:spacing w:val="-4"/>
        </w:rPr>
        <w:t xml:space="preserve">. </w:t>
      </w:r>
      <w:r w:rsidR="005631E5" w:rsidRPr="00B95659">
        <w:rPr>
          <w:spacing w:val="-4"/>
        </w:rPr>
        <w:t xml:space="preserve">DLB also coordinates </w:t>
      </w:r>
      <w:r w:rsidR="004E6766" w:rsidRPr="00B95659">
        <w:rPr>
          <w:spacing w:val="-4"/>
        </w:rPr>
        <w:t xml:space="preserve">the draft application review process </w:t>
      </w:r>
      <w:r w:rsidR="005631E5" w:rsidRPr="00B95659">
        <w:rPr>
          <w:spacing w:val="-4"/>
        </w:rPr>
        <w:t xml:space="preserve">on behalf </w:t>
      </w:r>
      <w:r w:rsidR="004E6766" w:rsidRPr="00B95659">
        <w:rPr>
          <w:spacing w:val="-4"/>
        </w:rPr>
        <w:t xml:space="preserve">of </w:t>
      </w:r>
      <w:r w:rsidR="005631E5" w:rsidRPr="00B95659">
        <w:rPr>
          <w:spacing w:val="-4"/>
        </w:rPr>
        <w:t>non-</w:t>
      </w:r>
      <w:r w:rsidR="0010042B" w:rsidRPr="00B95659">
        <w:rPr>
          <w:spacing w:val="-4"/>
        </w:rPr>
        <w:t>DOH</w:t>
      </w:r>
      <w:r w:rsidR="005631E5" w:rsidRPr="00B95659">
        <w:rPr>
          <w:spacing w:val="-4"/>
        </w:rPr>
        <w:t xml:space="preserve"> data providers </w:t>
      </w:r>
      <w:r w:rsidR="004E6766" w:rsidRPr="00B95659">
        <w:rPr>
          <w:spacing w:val="-4"/>
        </w:rPr>
        <w:t>to the WADLS</w:t>
      </w:r>
      <w:r w:rsidR="005F74D6" w:rsidRPr="00B95659">
        <w:rPr>
          <w:spacing w:val="-4"/>
        </w:rPr>
        <w:t xml:space="preserve"> (upon request).</w:t>
      </w:r>
      <w:r w:rsidR="006870A8" w:rsidRPr="00B95659">
        <w:rPr>
          <w:spacing w:val="-4"/>
        </w:rPr>
        <w:t xml:space="preserve"> </w:t>
      </w:r>
      <w:r w:rsidR="001470AF" w:rsidRPr="00B95659">
        <w:rPr>
          <w:spacing w:val="-4"/>
        </w:rPr>
        <w:t xml:space="preserve">Importantly, </w:t>
      </w:r>
      <w:r w:rsidR="0010042B" w:rsidRPr="00B95659">
        <w:rPr>
          <w:spacing w:val="-4"/>
        </w:rPr>
        <w:t>DoH</w:t>
      </w:r>
      <w:r w:rsidR="004E6766" w:rsidRPr="00B95659">
        <w:rPr>
          <w:spacing w:val="-4"/>
        </w:rPr>
        <w:t xml:space="preserve"> respects these </w:t>
      </w:r>
      <w:r w:rsidR="003D2A8F" w:rsidRPr="00B95659">
        <w:rPr>
          <w:spacing w:val="-4"/>
        </w:rPr>
        <w:t xml:space="preserve">data </w:t>
      </w:r>
      <w:r w:rsidR="004E6766" w:rsidRPr="00B95659">
        <w:rPr>
          <w:spacing w:val="-4"/>
        </w:rPr>
        <w:t xml:space="preserve">providers have their own independent processes that </w:t>
      </w:r>
      <w:r w:rsidR="0010042B" w:rsidRPr="00B95659">
        <w:rPr>
          <w:spacing w:val="-4"/>
        </w:rPr>
        <w:t>DoH</w:t>
      </w:r>
      <w:r w:rsidR="004E6766" w:rsidRPr="00B95659">
        <w:rPr>
          <w:spacing w:val="-4"/>
        </w:rPr>
        <w:t xml:space="preserve"> has </w:t>
      </w:r>
      <w:r w:rsidR="008F10C1" w:rsidRPr="00B95659">
        <w:rPr>
          <w:spacing w:val="-4"/>
        </w:rPr>
        <w:t>no authority to</w:t>
      </w:r>
      <w:r w:rsidR="004E6766" w:rsidRPr="00B95659">
        <w:rPr>
          <w:spacing w:val="-4"/>
        </w:rPr>
        <w:t xml:space="preserve"> change, prescribe, override or hasten.</w:t>
      </w:r>
      <w:r w:rsidR="001A23FF" w:rsidRPr="00B95659">
        <w:rPr>
          <w:spacing w:val="-4"/>
        </w:rPr>
        <w:t xml:space="preserve"> </w:t>
      </w:r>
    </w:p>
    <w:p w14:paraId="04A75130" w14:textId="77777777" w:rsidR="00CE1371" w:rsidRPr="00B95659" w:rsidRDefault="00CE1371" w:rsidP="00A87167">
      <w:pPr>
        <w:spacing w:after="0"/>
        <w:jc w:val="both"/>
        <w:rPr>
          <w:b/>
          <w:spacing w:val="-4"/>
        </w:rPr>
      </w:pPr>
    </w:p>
    <w:p w14:paraId="08C43247" w14:textId="5A1837CB" w:rsidR="00DC7A62" w:rsidRPr="00B95659" w:rsidRDefault="00261B3A" w:rsidP="00A87167">
      <w:pPr>
        <w:spacing w:after="0"/>
        <w:jc w:val="both"/>
        <w:rPr>
          <w:rFonts w:eastAsia="Times New Roman"/>
          <w:b/>
          <w:bCs/>
          <w:color w:val="1B2C5B"/>
          <w:spacing w:val="-4"/>
          <w:szCs w:val="24"/>
        </w:rPr>
      </w:pPr>
      <w:r w:rsidRPr="00B95659">
        <w:rPr>
          <w:rFonts w:eastAsia="Times New Roman"/>
          <w:b/>
          <w:bCs/>
          <w:color w:val="1B2C5B"/>
          <w:spacing w:val="-4"/>
          <w:szCs w:val="24"/>
        </w:rPr>
        <w:t xml:space="preserve">SECTION 4: </w:t>
      </w:r>
      <w:r w:rsidR="00550FF2" w:rsidRPr="00B95659">
        <w:rPr>
          <w:rFonts w:eastAsia="Times New Roman"/>
          <w:b/>
          <w:bCs/>
          <w:color w:val="1B2C5B"/>
          <w:spacing w:val="-4"/>
          <w:szCs w:val="24"/>
        </w:rPr>
        <w:t xml:space="preserve">RECOMMENDATIONS </w:t>
      </w:r>
    </w:p>
    <w:p w14:paraId="6E21545D" w14:textId="625D9865" w:rsidR="00C1567B" w:rsidRPr="00B95659" w:rsidRDefault="00C1567B" w:rsidP="00A87167">
      <w:pPr>
        <w:spacing w:after="0"/>
        <w:jc w:val="both"/>
        <w:rPr>
          <w:rFonts w:eastAsia="Times New Roman"/>
          <w:bCs/>
          <w:color w:val="000000" w:themeColor="text1"/>
          <w:spacing w:val="-4"/>
          <w:szCs w:val="24"/>
        </w:rPr>
      </w:pPr>
      <w:r w:rsidRPr="00B95659">
        <w:rPr>
          <w:rFonts w:eastAsia="Times New Roman"/>
          <w:bCs/>
          <w:color w:val="000000" w:themeColor="text1"/>
          <w:spacing w:val="-4"/>
          <w:szCs w:val="24"/>
        </w:rPr>
        <w:t>This submission concludes with 15 recommendations to further enhance WA data linkage capabilities.</w:t>
      </w:r>
    </w:p>
    <w:p w14:paraId="544064C6" w14:textId="23D8BFBE" w:rsidR="00550FF2" w:rsidRPr="00B95659" w:rsidRDefault="00550FF2" w:rsidP="00A87167">
      <w:pPr>
        <w:pStyle w:val="ListParagraph"/>
        <w:numPr>
          <w:ilvl w:val="0"/>
          <w:numId w:val="20"/>
        </w:numPr>
        <w:tabs>
          <w:tab w:val="left" w:pos="180"/>
        </w:tabs>
        <w:spacing w:after="120"/>
        <w:ind w:left="450"/>
        <w:jc w:val="both"/>
        <w:rPr>
          <w:color w:val="000000" w:themeColor="text1"/>
          <w:spacing w:val="-4"/>
        </w:rPr>
      </w:pPr>
      <w:r w:rsidRPr="00B95659">
        <w:rPr>
          <w:color w:val="000000" w:themeColor="text1"/>
          <w:spacing w:val="-4"/>
        </w:rPr>
        <w:t>Build on the cons</w:t>
      </w:r>
      <w:r w:rsidR="00C1567B" w:rsidRPr="00B95659">
        <w:rPr>
          <w:color w:val="000000" w:themeColor="text1"/>
          <w:spacing w:val="-4"/>
        </w:rPr>
        <w:t xml:space="preserve">iderable body of work (past, </w:t>
      </w:r>
      <w:r w:rsidRPr="00B95659">
        <w:rPr>
          <w:color w:val="000000" w:themeColor="text1"/>
          <w:spacing w:val="-4"/>
        </w:rPr>
        <w:t>present</w:t>
      </w:r>
      <w:r w:rsidR="00C1567B" w:rsidRPr="00B95659">
        <w:rPr>
          <w:color w:val="000000" w:themeColor="text1"/>
          <w:spacing w:val="-4"/>
        </w:rPr>
        <w:t xml:space="preserve"> and future</w:t>
      </w:r>
      <w:r w:rsidRPr="00B95659">
        <w:rPr>
          <w:color w:val="000000" w:themeColor="text1"/>
          <w:spacing w:val="-4"/>
        </w:rPr>
        <w:t>) aimed at improving data linkage capabilities locally,</w:t>
      </w:r>
      <w:r w:rsidR="00A871ED" w:rsidRPr="00B95659">
        <w:rPr>
          <w:color w:val="000000" w:themeColor="text1"/>
          <w:spacing w:val="-4"/>
        </w:rPr>
        <w:t xml:space="preserve"> nationally and internationally.</w:t>
      </w:r>
    </w:p>
    <w:p w14:paraId="6ED92264" w14:textId="561400FC" w:rsidR="00752BCF" w:rsidRPr="00B95659" w:rsidRDefault="002156C0" w:rsidP="00A87167">
      <w:pPr>
        <w:pStyle w:val="ListParagraph"/>
        <w:numPr>
          <w:ilvl w:val="0"/>
          <w:numId w:val="20"/>
        </w:numPr>
        <w:tabs>
          <w:tab w:val="left" w:pos="180"/>
        </w:tabs>
        <w:spacing w:after="0"/>
        <w:ind w:left="450"/>
        <w:jc w:val="both"/>
        <w:rPr>
          <w:color w:val="000000" w:themeColor="text1"/>
          <w:spacing w:val="-4"/>
        </w:rPr>
      </w:pPr>
      <w:r w:rsidRPr="00B95659">
        <w:rPr>
          <w:color w:val="000000" w:themeColor="text1"/>
          <w:spacing w:val="-4"/>
        </w:rPr>
        <w:t>Increase and s</w:t>
      </w:r>
      <w:r w:rsidR="00752BCF" w:rsidRPr="00B95659">
        <w:rPr>
          <w:color w:val="000000" w:themeColor="text1"/>
          <w:spacing w:val="-4"/>
        </w:rPr>
        <w:t xml:space="preserve">ustain investment </w:t>
      </w:r>
      <w:r w:rsidR="00472526">
        <w:rPr>
          <w:color w:val="000000" w:themeColor="text1"/>
          <w:spacing w:val="-4"/>
        </w:rPr>
        <w:t xml:space="preserve">from other government departments </w:t>
      </w:r>
      <w:r w:rsidR="00752BCF" w:rsidRPr="00B95659">
        <w:rPr>
          <w:color w:val="000000" w:themeColor="text1"/>
          <w:spacing w:val="-4"/>
        </w:rPr>
        <w:t xml:space="preserve">in </w:t>
      </w:r>
      <w:r w:rsidR="006178E6" w:rsidRPr="00B95659">
        <w:rPr>
          <w:color w:val="000000" w:themeColor="text1"/>
          <w:spacing w:val="-4"/>
        </w:rPr>
        <w:t>inter</w:t>
      </w:r>
      <w:r w:rsidR="00BD5957">
        <w:rPr>
          <w:color w:val="000000" w:themeColor="text1"/>
          <w:spacing w:val="-4"/>
        </w:rPr>
        <w:t>-</w:t>
      </w:r>
      <w:r w:rsidR="006178E6" w:rsidRPr="00B95659">
        <w:rPr>
          <w:color w:val="000000" w:themeColor="text1"/>
          <w:spacing w:val="-4"/>
        </w:rPr>
        <w:t>sectoral</w:t>
      </w:r>
      <w:r w:rsidR="00752BCF" w:rsidRPr="00B95659">
        <w:rPr>
          <w:color w:val="000000" w:themeColor="text1"/>
          <w:spacing w:val="-4"/>
        </w:rPr>
        <w:t xml:space="preserve"> </w:t>
      </w:r>
      <w:r w:rsidRPr="00B95659">
        <w:rPr>
          <w:color w:val="000000" w:themeColor="text1"/>
          <w:spacing w:val="-4"/>
        </w:rPr>
        <w:t>data linkage</w:t>
      </w:r>
      <w:r w:rsidR="00752BCF" w:rsidRPr="00B95659">
        <w:rPr>
          <w:color w:val="000000" w:themeColor="text1"/>
          <w:spacing w:val="-4"/>
        </w:rPr>
        <w:t xml:space="preserve"> (</w:t>
      </w:r>
      <w:r w:rsidRPr="00B95659">
        <w:rPr>
          <w:color w:val="000000" w:themeColor="text1"/>
          <w:spacing w:val="-4"/>
        </w:rPr>
        <w:t xml:space="preserve">including </w:t>
      </w:r>
      <w:r w:rsidR="00395457" w:rsidRPr="00B95659">
        <w:rPr>
          <w:color w:val="000000" w:themeColor="text1"/>
          <w:spacing w:val="-4"/>
        </w:rPr>
        <w:t>data providers</w:t>
      </w:r>
      <w:r w:rsidRPr="00B95659">
        <w:rPr>
          <w:color w:val="000000" w:themeColor="text1"/>
          <w:spacing w:val="-4"/>
        </w:rPr>
        <w:t>, technical and analytic workforce, hardware software, secure facilities</w:t>
      </w:r>
      <w:r w:rsidR="006178E6" w:rsidRPr="00B95659">
        <w:rPr>
          <w:color w:val="000000" w:themeColor="text1"/>
          <w:spacing w:val="-4"/>
        </w:rPr>
        <w:t xml:space="preserve">, </w:t>
      </w:r>
      <w:r w:rsidR="006923EA" w:rsidRPr="00B95659">
        <w:rPr>
          <w:color w:val="000000" w:themeColor="text1"/>
          <w:spacing w:val="-4"/>
        </w:rPr>
        <w:t>education and training)</w:t>
      </w:r>
      <w:r w:rsidR="00752BCF" w:rsidRPr="00B95659">
        <w:rPr>
          <w:color w:val="000000" w:themeColor="text1"/>
          <w:spacing w:val="-4"/>
        </w:rPr>
        <w:t>.</w:t>
      </w:r>
    </w:p>
    <w:p w14:paraId="4DEAEC5E" w14:textId="429BF823" w:rsidR="00752BCF" w:rsidRPr="00B95659" w:rsidRDefault="008A678C" w:rsidP="00A87167">
      <w:pPr>
        <w:pStyle w:val="ListParagraph"/>
        <w:numPr>
          <w:ilvl w:val="0"/>
          <w:numId w:val="20"/>
        </w:numPr>
        <w:tabs>
          <w:tab w:val="left" w:pos="180"/>
        </w:tabs>
        <w:spacing w:after="0"/>
        <w:ind w:left="450"/>
        <w:jc w:val="both"/>
        <w:rPr>
          <w:color w:val="000000" w:themeColor="text1"/>
          <w:spacing w:val="-4"/>
        </w:rPr>
      </w:pPr>
      <w:r>
        <w:rPr>
          <w:color w:val="000000" w:themeColor="text1"/>
          <w:spacing w:val="-4"/>
        </w:rPr>
        <w:t xml:space="preserve">Agree </w:t>
      </w:r>
      <w:r w:rsidR="00AA3B31">
        <w:rPr>
          <w:color w:val="000000" w:themeColor="text1"/>
          <w:spacing w:val="-4"/>
        </w:rPr>
        <w:t xml:space="preserve">on </w:t>
      </w:r>
      <w:r w:rsidR="00AA3B31" w:rsidRPr="00B95659">
        <w:rPr>
          <w:color w:val="000000" w:themeColor="text1"/>
          <w:spacing w:val="-4"/>
        </w:rPr>
        <w:t>stakeholder</w:t>
      </w:r>
      <w:r w:rsidR="006178E6" w:rsidRPr="00B95659">
        <w:rPr>
          <w:color w:val="000000" w:themeColor="text1"/>
          <w:spacing w:val="-4"/>
        </w:rPr>
        <w:t xml:space="preserve"> roles and responsibilities</w:t>
      </w:r>
      <w:r w:rsidR="00307455" w:rsidRPr="00B95659">
        <w:rPr>
          <w:color w:val="000000" w:themeColor="text1"/>
          <w:spacing w:val="-4"/>
        </w:rPr>
        <w:t>.</w:t>
      </w:r>
    </w:p>
    <w:p w14:paraId="593C06AE" w14:textId="7121D9EB" w:rsidR="00752BCF" w:rsidRPr="00B95659" w:rsidRDefault="009B5064" w:rsidP="00A87167">
      <w:pPr>
        <w:pStyle w:val="ListParagraph"/>
        <w:numPr>
          <w:ilvl w:val="0"/>
          <w:numId w:val="20"/>
        </w:numPr>
        <w:tabs>
          <w:tab w:val="left" w:pos="180"/>
        </w:tabs>
        <w:spacing w:after="120"/>
        <w:ind w:left="450"/>
        <w:jc w:val="both"/>
        <w:rPr>
          <w:color w:val="000000" w:themeColor="text1"/>
          <w:spacing w:val="-4"/>
        </w:rPr>
      </w:pPr>
      <w:r>
        <w:rPr>
          <w:color w:val="000000" w:themeColor="text1"/>
          <w:spacing w:val="-4"/>
        </w:rPr>
        <w:t>Enact l</w:t>
      </w:r>
      <w:r w:rsidR="00752BCF" w:rsidRPr="00B95659">
        <w:rPr>
          <w:color w:val="000000" w:themeColor="text1"/>
          <w:spacing w:val="-4"/>
        </w:rPr>
        <w:t>egis</w:t>
      </w:r>
      <w:r w:rsidR="006923EA" w:rsidRPr="00B95659">
        <w:rPr>
          <w:color w:val="000000" w:themeColor="text1"/>
          <w:spacing w:val="-4"/>
        </w:rPr>
        <w:t>lative enablers of data linkage</w:t>
      </w:r>
      <w:r w:rsidR="002B68B2" w:rsidRPr="00B95659">
        <w:rPr>
          <w:color w:val="000000" w:themeColor="text1"/>
          <w:spacing w:val="-4"/>
        </w:rPr>
        <w:t xml:space="preserve"> (WA and nationally)</w:t>
      </w:r>
      <w:r w:rsidR="006923EA" w:rsidRPr="00B95659">
        <w:rPr>
          <w:color w:val="000000" w:themeColor="text1"/>
          <w:spacing w:val="-4"/>
        </w:rPr>
        <w:t>.</w:t>
      </w:r>
      <w:r w:rsidR="002156C0" w:rsidRPr="00B95659">
        <w:rPr>
          <w:color w:val="000000" w:themeColor="text1"/>
          <w:spacing w:val="-4"/>
        </w:rPr>
        <w:t xml:space="preserve"> </w:t>
      </w:r>
    </w:p>
    <w:p w14:paraId="3BA93653" w14:textId="137A7246" w:rsidR="002156C0" w:rsidRPr="00841703" w:rsidRDefault="009C2C14" w:rsidP="00A87167">
      <w:pPr>
        <w:pStyle w:val="ListParagraph"/>
        <w:numPr>
          <w:ilvl w:val="0"/>
          <w:numId w:val="20"/>
        </w:numPr>
        <w:tabs>
          <w:tab w:val="left" w:pos="180"/>
        </w:tabs>
        <w:spacing w:after="120"/>
        <w:ind w:left="450"/>
        <w:jc w:val="both"/>
        <w:rPr>
          <w:spacing w:val="-4"/>
        </w:rPr>
      </w:pPr>
      <w:r w:rsidRPr="00841703">
        <w:rPr>
          <w:spacing w:val="-4"/>
        </w:rPr>
        <w:t xml:space="preserve">Understand and target barriers and impediments to effective data linkage and clarify </w:t>
      </w:r>
      <w:r w:rsidR="00BD5957">
        <w:rPr>
          <w:spacing w:val="-4"/>
        </w:rPr>
        <w:t>perceptions</w:t>
      </w:r>
      <w:r w:rsidRPr="00841703">
        <w:rPr>
          <w:spacing w:val="-4"/>
        </w:rPr>
        <w:t xml:space="preserve"> via a</w:t>
      </w:r>
      <w:r w:rsidR="004D6EE2">
        <w:rPr>
          <w:spacing w:val="-4"/>
        </w:rPr>
        <w:t>n agreed</w:t>
      </w:r>
      <w:r w:rsidRPr="00841703">
        <w:rPr>
          <w:spacing w:val="-4"/>
        </w:rPr>
        <w:t xml:space="preserve"> WA Data Linkage Communication Strategy</w:t>
      </w:r>
      <w:r w:rsidR="002B68B2" w:rsidRPr="00841703">
        <w:rPr>
          <w:spacing w:val="-4"/>
        </w:rPr>
        <w:t>.</w:t>
      </w:r>
    </w:p>
    <w:p w14:paraId="6EBDC19D" w14:textId="491B2493" w:rsidR="00E4331F" w:rsidRPr="00B95659" w:rsidRDefault="009C2C14" w:rsidP="00A87167">
      <w:pPr>
        <w:pStyle w:val="ListParagraph"/>
        <w:numPr>
          <w:ilvl w:val="0"/>
          <w:numId w:val="20"/>
        </w:numPr>
        <w:tabs>
          <w:tab w:val="left" w:pos="180"/>
        </w:tabs>
        <w:spacing w:after="120"/>
        <w:ind w:left="450"/>
        <w:jc w:val="both"/>
        <w:rPr>
          <w:color w:val="000000" w:themeColor="text1"/>
          <w:spacing w:val="-4"/>
        </w:rPr>
      </w:pPr>
      <w:r>
        <w:rPr>
          <w:color w:val="000000" w:themeColor="text1"/>
          <w:spacing w:val="-4"/>
        </w:rPr>
        <w:t xml:space="preserve">Create </w:t>
      </w:r>
      <w:r w:rsidR="00CF2DB0">
        <w:rPr>
          <w:color w:val="000000" w:themeColor="text1"/>
          <w:spacing w:val="-4"/>
        </w:rPr>
        <w:t xml:space="preserve">an </w:t>
      </w:r>
      <w:r>
        <w:rPr>
          <w:color w:val="000000" w:themeColor="text1"/>
          <w:spacing w:val="-4"/>
        </w:rPr>
        <w:t>a</w:t>
      </w:r>
      <w:r w:rsidR="00760732" w:rsidRPr="00B95659">
        <w:rPr>
          <w:color w:val="000000" w:themeColor="text1"/>
          <w:spacing w:val="-4"/>
        </w:rPr>
        <w:t xml:space="preserve">greed </w:t>
      </w:r>
      <w:r w:rsidR="00CF2DB0">
        <w:rPr>
          <w:color w:val="000000" w:themeColor="text1"/>
          <w:spacing w:val="-4"/>
        </w:rPr>
        <w:t>strategy</w:t>
      </w:r>
      <w:r w:rsidR="00760732" w:rsidRPr="00B95659">
        <w:rPr>
          <w:color w:val="000000" w:themeColor="text1"/>
          <w:spacing w:val="-4"/>
        </w:rPr>
        <w:t xml:space="preserve"> </w:t>
      </w:r>
      <w:r w:rsidR="00AB6633" w:rsidRPr="00B95659">
        <w:rPr>
          <w:color w:val="000000" w:themeColor="text1"/>
          <w:spacing w:val="-4"/>
        </w:rPr>
        <w:t>to</w:t>
      </w:r>
      <w:r w:rsidR="00760732" w:rsidRPr="00B95659">
        <w:rPr>
          <w:color w:val="000000" w:themeColor="text1"/>
          <w:spacing w:val="-4"/>
        </w:rPr>
        <w:t xml:space="preserve"> inform the r</w:t>
      </w:r>
      <w:r w:rsidR="0019313E" w:rsidRPr="00B95659">
        <w:rPr>
          <w:color w:val="000000" w:themeColor="text1"/>
          <w:spacing w:val="-4"/>
        </w:rPr>
        <w:t xml:space="preserve">ate and </w:t>
      </w:r>
      <w:r w:rsidR="00C17E97" w:rsidRPr="00B95659">
        <w:rPr>
          <w:color w:val="000000" w:themeColor="text1"/>
          <w:spacing w:val="-4"/>
        </w:rPr>
        <w:t>direction of growth of WA’s data linkage capabilities</w:t>
      </w:r>
      <w:r w:rsidR="00E4331F" w:rsidRPr="00B95659">
        <w:rPr>
          <w:color w:val="000000" w:themeColor="text1"/>
          <w:spacing w:val="-4"/>
        </w:rPr>
        <w:t>.</w:t>
      </w:r>
    </w:p>
    <w:p w14:paraId="1090EBE7" w14:textId="3157073A" w:rsidR="00760732" w:rsidRPr="00B95659" w:rsidRDefault="00DE7F47" w:rsidP="00A87167">
      <w:pPr>
        <w:pStyle w:val="ListParagraph"/>
        <w:numPr>
          <w:ilvl w:val="0"/>
          <w:numId w:val="20"/>
        </w:numPr>
        <w:tabs>
          <w:tab w:val="left" w:pos="180"/>
        </w:tabs>
        <w:spacing w:after="120"/>
        <w:ind w:left="450"/>
        <w:jc w:val="both"/>
        <w:rPr>
          <w:color w:val="000000" w:themeColor="text1"/>
          <w:spacing w:val="-4"/>
        </w:rPr>
      </w:pPr>
      <w:r>
        <w:rPr>
          <w:color w:val="000000" w:themeColor="text1"/>
          <w:spacing w:val="-4"/>
        </w:rPr>
        <w:t>Establish c</w:t>
      </w:r>
      <w:r w:rsidR="00E4331F" w:rsidRPr="00B95659">
        <w:rPr>
          <w:color w:val="000000" w:themeColor="text1"/>
          <w:spacing w:val="-4"/>
        </w:rPr>
        <w:t>riteria for assessing the</w:t>
      </w:r>
      <w:r w:rsidR="00395457" w:rsidRPr="00B95659">
        <w:rPr>
          <w:color w:val="000000" w:themeColor="text1"/>
          <w:spacing w:val="-4"/>
        </w:rPr>
        <w:t xml:space="preserve"> linkage ‘readiness’ of data providers.</w:t>
      </w:r>
      <w:r w:rsidR="002156C0" w:rsidRPr="00B95659">
        <w:rPr>
          <w:color w:val="000000" w:themeColor="text1"/>
          <w:spacing w:val="-4"/>
        </w:rPr>
        <w:t xml:space="preserve"> </w:t>
      </w:r>
      <w:r w:rsidR="002D5EB6" w:rsidRPr="00B95659">
        <w:rPr>
          <w:color w:val="000000" w:themeColor="text1"/>
          <w:spacing w:val="-4"/>
        </w:rPr>
        <w:t xml:space="preserve"> </w:t>
      </w:r>
    </w:p>
    <w:p w14:paraId="4003D1D9" w14:textId="5B7EAFE2" w:rsidR="00C17E97" w:rsidRPr="00B95659" w:rsidRDefault="007B09D2" w:rsidP="00A87167">
      <w:pPr>
        <w:pStyle w:val="ListParagraph"/>
        <w:numPr>
          <w:ilvl w:val="0"/>
          <w:numId w:val="20"/>
        </w:numPr>
        <w:tabs>
          <w:tab w:val="left" w:pos="180"/>
        </w:tabs>
        <w:spacing w:after="120"/>
        <w:ind w:left="450"/>
        <w:jc w:val="both"/>
        <w:rPr>
          <w:color w:val="000000" w:themeColor="text1"/>
          <w:spacing w:val="-4"/>
        </w:rPr>
      </w:pPr>
      <w:r>
        <w:rPr>
          <w:color w:val="000000" w:themeColor="text1"/>
          <w:spacing w:val="-4"/>
        </w:rPr>
        <w:t>Via a</w:t>
      </w:r>
      <w:r w:rsidR="004D6EE2">
        <w:rPr>
          <w:color w:val="000000" w:themeColor="text1"/>
          <w:spacing w:val="-4"/>
        </w:rPr>
        <w:t>n agreed</w:t>
      </w:r>
      <w:r>
        <w:rPr>
          <w:color w:val="000000" w:themeColor="text1"/>
          <w:spacing w:val="-4"/>
        </w:rPr>
        <w:t xml:space="preserve"> WA Data Linkage Communication Strategy, i</w:t>
      </w:r>
      <w:r w:rsidR="00AA3B31">
        <w:rPr>
          <w:color w:val="000000" w:themeColor="text1"/>
          <w:spacing w:val="-4"/>
        </w:rPr>
        <w:t>mprove</w:t>
      </w:r>
      <w:r w:rsidR="00C17E97" w:rsidRPr="00B95659">
        <w:rPr>
          <w:color w:val="000000" w:themeColor="text1"/>
          <w:spacing w:val="-4"/>
        </w:rPr>
        <w:t xml:space="preserve"> unde</w:t>
      </w:r>
      <w:r w:rsidR="002156C0" w:rsidRPr="00B95659">
        <w:rPr>
          <w:color w:val="000000" w:themeColor="text1"/>
          <w:spacing w:val="-4"/>
        </w:rPr>
        <w:t xml:space="preserve">rstanding of the similarities and </w:t>
      </w:r>
      <w:r w:rsidR="00C17E97" w:rsidRPr="00B95659">
        <w:rPr>
          <w:color w:val="000000" w:themeColor="text1"/>
          <w:spacing w:val="-4"/>
        </w:rPr>
        <w:t>differences</w:t>
      </w:r>
      <w:r w:rsidR="002156C0" w:rsidRPr="00B95659">
        <w:rPr>
          <w:color w:val="000000" w:themeColor="text1"/>
          <w:spacing w:val="-4"/>
        </w:rPr>
        <w:t xml:space="preserve"> </w:t>
      </w:r>
      <w:r w:rsidR="00C17E97" w:rsidRPr="00B95659">
        <w:rPr>
          <w:color w:val="000000" w:themeColor="text1"/>
          <w:spacing w:val="-4"/>
        </w:rPr>
        <w:t>between data linkage centres,</w:t>
      </w:r>
      <w:r w:rsidR="00C24E2A" w:rsidRPr="00B95659">
        <w:rPr>
          <w:color w:val="000000" w:themeColor="text1"/>
          <w:spacing w:val="-4"/>
        </w:rPr>
        <w:t xml:space="preserve"> </w:t>
      </w:r>
      <w:r w:rsidR="002F0872" w:rsidRPr="00B95659">
        <w:rPr>
          <w:color w:val="000000" w:themeColor="text1"/>
          <w:spacing w:val="-4"/>
        </w:rPr>
        <w:t>(</w:t>
      </w:r>
      <w:r w:rsidR="00C24E2A" w:rsidRPr="00B95659">
        <w:rPr>
          <w:color w:val="000000" w:themeColor="text1"/>
          <w:spacing w:val="-4"/>
        </w:rPr>
        <w:t>nationally and internationally</w:t>
      </w:r>
      <w:r w:rsidR="002F0872" w:rsidRPr="00B95659">
        <w:rPr>
          <w:color w:val="000000" w:themeColor="text1"/>
          <w:spacing w:val="-4"/>
        </w:rPr>
        <w:t>) to inform</w:t>
      </w:r>
      <w:r w:rsidR="00E4331F" w:rsidRPr="00B95659">
        <w:rPr>
          <w:color w:val="000000" w:themeColor="text1"/>
          <w:spacing w:val="-4"/>
        </w:rPr>
        <w:t xml:space="preserve"> meaningful comparisons</w:t>
      </w:r>
      <w:r w:rsidR="002156C0" w:rsidRPr="00B95659">
        <w:rPr>
          <w:color w:val="000000" w:themeColor="text1"/>
          <w:spacing w:val="-4"/>
        </w:rPr>
        <w:t xml:space="preserve"> (</w:t>
      </w:r>
      <w:r w:rsidR="00E4331F" w:rsidRPr="00B95659">
        <w:rPr>
          <w:color w:val="000000" w:themeColor="text1"/>
          <w:spacing w:val="-4"/>
        </w:rPr>
        <w:t xml:space="preserve">i.e. </w:t>
      </w:r>
      <w:r w:rsidR="002156C0" w:rsidRPr="00B95659">
        <w:rPr>
          <w:color w:val="000000" w:themeColor="text1"/>
          <w:spacing w:val="-4"/>
        </w:rPr>
        <w:t xml:space="preserve">infrastructure, funding, workforce, quality &amp; productivity, </w:t>
      </w:r>
      <w:r w:rsidR="002F0872" w:rsidRPr="00B95659">
        <w:rPr>
          <w:color w:val="000000" w:themeColor="text1"/>
          <w:spacing w:val="-4"/>
        </w:rPr>
        <w:t xml:space="preserve">legislation, </w:t>
      </w:r>
      <w:proofErr w:type="spellStart"/>
      <w:r w:rsidR="002156C0" w:rsidRPr="00B95659">
        <w:rPr>
          <w:color w:val="000000" w:themeColor="text1"/>
          <w:spacing w:val="-4"/>
        </w:rPr>
        <w:t>etc</w:t>
      </w:r>
      <w:proofErr w:type="spellEnd"/>
      <w:r w:rsidR="002156C0" w:rsidRPr="00B95659">
        <w:rPr>
          <w:color w:val="000000" w:themeColor="text1"/>
          <w:spacing w:val="-4"/>
        </w:rPr>
        <w:t>)</w:t>
      </w:r>
      <w:r w:rsidR="00C24E2A" w:rsidRPr="00B95659">
        <w:rPr>
          <w:color w:val="000000" w:themeColor="text1"/>
          <w:spacing w:val="-4"/>
        </w:rPr>
        <w:t>.</w:t>
      </w:r>
    </w:p>
    <w:p w14:paraId="60469772" w14:textId="576F2650" w:rsidR="002F0872" w:rsidRPr="00B95659" w:rsidRDefault="002F0872" w:rsidP="002F0872">
      <w:pPr>
        <w:pStyle w:val="ListParagraph"/>
        <w:numPr>
          <w:ilvl w:val="0"/>
          <w:numId w:val="20"/>
        </w:numPr>
        <w:tabs>
          <w:tab w:val="left" w:pos="180"/>
        </w:tabs>
        <w:spacing w:after="120"/>
        <w:ind w:left="450"/>
        <w:jc w:val="both"/>
        <w:rPr>
          <w:color w:val="000000" w:themeColor="text1"/>
          <w:spacing w:val="-4"/>
        </w:rPr>
      </w:pPr>
      <w:r w:rsidRPr="00B95659">
        <w:rPr>
          <w:color w:val="000000" w:themeColor="text1"/>
          <w:spacing w:val="-4"/>
        </w:rPr>
        <w:t>Improve public consultation and reporting on the use and impact of linked data, including views on informed consent and measurement of tangible value</w:t>
      </w:r>
      <w:r w:rsidR="001C1629">
        <w:rPr>
          <w:color w:val="000000" w:themeColor="text1"/>
          <w:spacing w:val="-4"/>
        </w:rPr>
        <w:t>/benefit</w:t>
      </w:r>
      <w:r w:rsidRPr="00B95659">
        <w:rPr>
          <w:color w:val="000000" w:themeColor="text1"/>
          <w:spacing w:val="-4"/>
        </w:rPr>
        <w:t xml:space="preserve">. </w:t>
      </w:r>
    </w:p>
    <w:p w14:paraId="475E0BF2" w14:textId="5E1DA68C" w:rsidR="00A2555E" w:rsidRPr="00B95659" w:rsidRDefault="00675E71" w:rsidP="00A87167">
      <w:pPr>
        <w:pStyle w:val="ListParagraph"/>
        <w:numPr>
          <w:ilvl w:val="0"/>
          <w:numId w:val="20"/>
        </w:numPr>
        <w:tabs>
          <w:tab w:val="left" w:pos="180"/>
        </w:tabs>
        <w:spacing w:after="120"/>
        <w:ind w:left="450"/>
        <w:jc w:val="both"/>
        <w:rPr>
          <w:color w:val="000000" w:themeColor="text1"/>
          <w:spacing w:val="-4"/>
        </w:rPr>
      </w:pPr>
      <w:r w:rsidRPr="00B95659">
        <w:rPr>
          <w:color w:val="000000" w:themeColor="text1"/>
          <w:spacing w:val="-4"/>
        </w:rPr>
        <w:t>Improve s</w:t>
      </w:r>
      <w:r w:rsidR="00A2555E" w:rsidRPr="00B95659">
        <w:rPr>
          <w:color w:val="000000" w:themeColor="text1"/>
          <w:spacing w:val="-4"/>
        </w:rPr>
        <w:t>treamlining of application and approval processes across sectors and jurisdictions.</w:t>
      </w:r>
    </w:p>
    <w:p w14:paraId="7A99A719" w14:textId="328B40BF" w:rsidR="002D5EB6" w:rsidRPr="00B95659" w:rsidRDefault="00EF7A56" w:rsidP="00A87167">
      <w:pPr>
        <w:pStyle w:val="ListParagraph"/>
        <w:numPr>
          <w:ilvl w:val="0"/>
          <w:numId w:val="20"/>
        </w:numPr>
        <w:tabs>
          <w:tab w:val="left" w:pos="180"/>
        </w:tabs>
        <w:spacing w:after="120"/>
        <w:ind w:left="450"/>
        <w:jc w:val="both"/>
        <w:rPr>
          <w:color w:val="000000" w:themeColor="text1"/>
          <w:spacing w:val="-4"/>
        </w:rPr>
      </w:pPr>
      <w:r>
        <w:rPr>
          <w:color w:val="000000" w:themeColor="text1"/>
          <w:spacing w:val="-4"/>
        </w:rPr>
        <w:t>Pursue i</w:t>
      </w:r>
      <w:r w:rsidR="002D5EB6" w:rsidRPr="00B95659">
        <w:rPr>
          <w:color w:val="000000" w:themeColor="text1"/>
          <w:spacing w:val="-4"/>
        </w:rPr>
        <w:t>nnov</w:t>
      </w:r>
      <w:r w:rsidR="00C17E97" w:rsidRPr="00B95659">
        <w:rPr>
          <w:color w:val="000000" w:themeColor="text1"/>
          <w:spacing w:val="-4"/>
        </w:rPr>
        <w:t>ation in</w:t>
      </w:r>
      <w:r w:rsidR="002D5EB6" w:rsidRPr="00B95659">
        <w:rPr>
          <w:color w:val="000000" w:themeColor="text1"/>
          <w:spacing w:val="-4"/>
        </w:rPr>
        <w:t xml:space="preserve"> lin</w:t>
      </w:r>
      <w:r w:rsidR="00AB6633" w:rsidRPr="00B95659">
        <w:rPr>
          <w:color w:val="000000" w:themeColor="text1"/>
          <w:spacing w:val="-4"/>
        </w:rPr>
        <w:t xml:space="preserve">ked data technologies, </w:t>
      </w:r>
      <w:r w:rsidR="002D5EB6" w:rsidRPr="00B95659">
        <w:rPr>
          <w:color w:val="000000" w:themeColor="text1"/>
          <w:spacing w:val="-4"/>
        </w:rPr>
        <w:t>privacy preserving record linkage methods</w:t>
      </w:r>
      <w:r w:rsidR="00AB6633" w:rsidRPr="00B95659">
        <w:rPr>
          <w:color w:val="000000" w:themeColor="text1"/>
          <w:spacing w:val="-4"/>
        </w:rPr>
        <w:t xml:space="preserve">, </w:t>
      </w:r>
      <w:proofErr w:type="spellStart"/>
      <w:r w:rsidR="00AB6633" w:rsidRPr="00B95659">
        <w:rPr>
          <w:color w:val="000000" w:themeColor="text1"/>
          <w:spacing w:val="-4"/>
        </w:rPr>
        <w:t>anonymisation</w:t>
      </w:r>
      <w:proofErr w:type="spellEnd"/>
      <w:r w:rsidR="00AB6633" w:rsidRPr="00B95659">
        <w:rPr>
          <w:color w:val="000000" w:themeColor="text1"/>
          <w:spacing w:val="-4"/>
        </w:rPr>
        <w:t xml:space="preserve"> techniques,</w:t>
      </w:r>
      <w:r w:rsidR="00D912E7" w:rsidRPr="00B95659">
        <w:rPr>
          <w:color w:val="000000" w:themeColor="text1"/>
          <w:spacing w:val="-4"/>
        </w:rPr>
        <w:t xml:space="preserve"> and linkage quality</w:t>
      </w:r>
      <w:r w:rsidR="002D5EB6" w:rsidRPr="00B95659">
        <w:rPr>
          <w:color w:val="000000" w:themeColor="text1"/>
          <w:spacing w:val="-4"/>
        </w:rPr>
        <w:t>.</w:t>
      </w:r>
    </w:p>
    <w:p w14:paraId="27633DA9" w14:textId="233FAAD7" w:rsidR="002D5EB6" w:rsidRPr="00B95659" w:rsidRDefault="00E4331F" w:rsidP="00A87167">
      <w:pPr>
        <w:pStyle w:val="ListParagraph"/>
        <w:numPr>
          <w:ilvl w:val="0"/>
          <w:numId w:val="20"/>
        </w:numPr>
        <w:tabs>
          <w:tab w:val="left" w:pos="180"/>
        </w:tabs>
        <w:spacing w:after="120"/>
        <w:ind w:left="450"/>
        <w:jc w:val="both"/>
        <w:rPr>
          <w:color w:val="000000" w:themeColor="text1"/>
          <w:spacing w:val="-4"/>
        </w:rPr>
      </w:pPr>
      <w:r w:rsidRPr="00B95659">
        <w:rPr>
          <w:color w:val="000000" w:themeColor="text1"/>
          <w:spacing w:val="-4"/>
        </w:rPr>
        <w:t>I</w:t>
      </w:r>
      <w:r w:rsidR="002D5EB6" w:rsidRPr="00B95659">
        <w:rPr>
          <w:color w:val="000000" w:themeColor="text1"/>
          <w:spacing w:val="-4"/>
        </w:rPr>
        <w:t>nvestigat</w:t>
      </w:r>
      <w:r w:rsidR="001765CE">
        <w:rPr>
          <w:color w:val="000000" w:themeColor="text1"/>
          <w:spacing w:val="-4"/>
        </w:rPr>
        <w:t>e</w:t>
      </w:r>
      <w:r w:rsidR="00E8741F">
        <w:rPr>
          <w:color w:val="000000" w:themeColor="text1"/>
          <w:spacing w:val="-4"/>
        </w:rPr>
        <w:t xml:space="preserve"> </w:t>
      </w:r>
      <w:r w:rsidR="001765CE">
        <w:rPr>
          <w:color w:val="000000" w:themeColor="text1"/>
          <w:spacing w:val="-4"/>
        </w:rPr>
        <w:t>innovative</w:t>
      </w:r>
      <w:r w:rsidR="002D5EB6" w:rsidRPr="00B95659">
        <w:rPr>
          <w:color w:val="000000" w:themeColor="text1"/>
          <w:spacing w:val="-4"/>
        </w:rPr>
        <w:t xml:space="preserve"> models that expand WA’s linkage infrastructure to</w:t>
      </w:r>
      <w:r w:rsidR="00FA1AEC" w:rsidRPr="00B95659">
        <w:rPr>
          <w:color w:val="000000" w:themeColor="text1"/>
          <w:spacing w:val="-4"/>
        </w:rPr>
        <w:t>: (</w:t>
      </w:r>
      <w:proofErr w:type="spellStart"/>
      <w:r w:rsidR="00FA1AEC" w:rsidRPr="00B95659">
        <w:rPr>
          <w:color w:val="000000" w:themeColor="text1"/>
          <w:spacing w:val="-4"/>
        </w:rPr>
        <w:t>i</w:t>
      </w:r>
      <w:proofErr w:type="spellEnd"/>
      <w:r w:rsidR="00FA1AEC" w:rsidRPr="00B95659">
        <w:rPr>
          <w:color w:val="000000" w:themeColor="text1"/>
          <w:spacing w:val="-4"/>
        </w:rPr>
        <w:t>)</w:t>
      </w:r>
      <w:r w:rsidR="002D5EB6" w:rsidRPr="00B95659">
        <w:rPr>
          <w:color w:val="000000" w:themeColor="text1"/>
          <w:spacing w:val="-4"/>
        </w:rPr>
        <w:t xml:space="preserve"> include</w:t>
      </w:r>
      <w:r w:rsidR="00717444" w:rsidRPr="00B95659">
        <w:rPr>
          <w:color w:val="000000" w:themeColor="text1"/>
          <w:spacing w:val="-4"/>
        </w:rPr>
        <w:t xml:space="preserve"> non-health linkages</w:t>
      </w:r>
      <w:r w:rsidR="00FA1AEC" w:rsidRPr="00B95659">
        <w:rPr>
          <w:color w:val="000000" w:themeColor="text1"/>
          <w:spacing w:val="-4"/>
        </w:rPr>
        <w:t>;</w:t>
      </w:r>
      <w:r w:rsidR="00717444" w:rsidRPr="00B95659">
        <w:rPr>
          <w:color w:val="000000" w:themeColor="text1"/>
          <w:spacing w:val="-4"/>
        </w:rPr>
        <w:t xml:space="preserve"> and </w:t>
      </w:r>
      <w:r w:rsidR="00FA1AEC" w:rsidRPr="00B95659">
        <w:rPr>
          <w:color w:val="000000" w:themeColor="text1"/>
          <w:spacing w:val="-4"/>
        </w:rPr>
        <w:t xml:space="preserve">(ii) </w:t>
      </w:r>
      <w:r w:rsidR="002D5EB6" w:rsidRPr="00B95659">
        <w:rPr>
          <w:color w:val="000000" w:themeColor="text1"/>
          <w:spacing w:val="-4"/>
        </w:rPr>
        <w:t xml:space="preserve">complement </w:t>
      </w:r>
      <w:r w:rsidR="00FB4B92" w:rsidRPr="00B95659">
        <w:rPr>
          <w:color w:val="000000" w:themeColor="text1"/>
          <w:spacing w:val="-4"/>
        </w:rPr>
        <w:t xml:space="preserve">the WADLS and </w:t>
      </w:r>
      <w:r w:rsidR="002D5EB6" w:rsidRPr="00B95659">
        <w:rPr>
          <w:color w:val="000000" w:themeColor="text1"/>
          <w:spacing w:val="-4"/>
        </w:rPr>
        <w:t xml:space="preserve">other Australian </w:t>
      </w:r>
      <w:r w:rsidR="007A7D60" w:rsidRPr="00B95659">
        <w:rPr>
          <w:color w:val="000000" w:themeColor="text1"/>
          <w:spacing w:val="-4"/>
        </w:rPr>
        <w:t>linkage centres.</w:t>
      </w:r>
    </w:p>
    <w:p w14:paraId="63D9F51D" w14:textId="2E136268" w:rsidR="00C24E2A" w:rsidRPr="00B95659" w:rsidRDefault="00E4331F" w:rsidP="00A87167">
      <w:pPr>
        <w:pStyle w:val="ListParagraph"/>
        <w:numPr>
          <w:ilvl w:val="0"/>
          <w:numId w:val="20"/>
        </w:numPr>
        <w:tabs>
          <w:tab w:val="left" w:pos="180"/>
        </w:tabs>
        <w:spacing w:after="120"/>
        <w:ind w:left="450"/>
        <w:jc w:val="both"/>
        <w:rPr>
          <w:color w:val="000000" w:themeColor="text1"/>
          <w:spacing w:val="-4"/>
        </w:rPr>
      </w:pPr>
      <w:r w:rsidRPr="00B95659">
        <w:rPr>
          <w:color w:val="000000" w:themeColor="text1"/>
          <w:spacing w:val="-4"/>
        </w:rPr>
        <w:t>I</w:t>
      </w:r>
      <w:r w:rsidR="00C24E2A" w:rsidRPr="00B95659">
        <w:rPr>
          <w:color w:val="000000" w:themeColor="text1"/>
          <w:spacing w:val="-4"/>
        </w:rPr>
        <w:t>nvestigat</w:t>
      </w:r>
      <w:r w:rsidR="00E8741F">
        <w:rPr>
          <w:color w:val="000000" w:themeColor="text1"/>
          <w:spacing w:val="-4"/>
        </w:rPr>
        <w:t>e</w:t>
      </w:r>
      <w:r w:rsidR="00C24E2A" w:rsidRPr="00B95659">
        <w:rPr>
          <w:color w:val="000000" w:themeColor="text1"/>
          <w:spacing w:val="-4"/>
        </w:rPr>
        <w:t xml:space="preserve"> secure data access environmen</w:t>
      </w:r>
      <w:r w:rsidR="006178E6" w:rsidRPr="00B95659">
        <w:rPr>
          <w:color w:val="000000" w:themeColor="text1"/>
          <w:spacing w:val="-4"/>
        </w:rPr>
        <w:t>ts</w:t>
      </w:r>
      <w:r w:rsidR="000F71B7" w:rsidRPr="00B95659">
        <w:rPr>
          <w:color w:val="000000" w:themeColor="text1"/>
          <w:spacing w:val="-4"/>
        </w:rPr>
        <w:t xml:space="preserve"> (including </w:t>
      </w:r>
      <w:r w:rsidR="001C1629">
        <w:rPr>
          <w:color w:val="000000" w:themeColor="text1"/>
          <w:spacing w:val="-4"/>
        </w:rPr>
        <w:t xml:space="preserve">governance, </w:t>
      </w:r>
      <w:r w:rsidR="00FA3526" w:rsidRPr="00B95659">
        <w:rPr>
          <w:color w:val="000000" w:themeColor="text1"/>
          <w:spacing w:val="-4"/>
        </w:rPr>
        <w:t xml:space="preserve">users, </w:t>
      </w:r>
      <w:r w:rsidRPr="00B95659">
        <w:rPr>
          <w:color w:val="000000" w:themeColor="text1"/>
          <w:spacing w:val="-4"/>
        </w:rPr>
        <w:t>purpose</w:t>
      </w:r>
      <w:r w:rsidR="001C1629">
        <w:rPr>
          <w:color w:val="000000" w:themeColor="text1"/>
          <w:spacing w:val="-4"/>
        </w:rPr>
        <w:t xml:space="preserve"> and </w:t>
      </w:r>
      <w:r w:rsidR="000F71B7" w:rsidRPr="00B95659">
        <w:rPr>
          <w:color w:val="000000" w:themeColor="text1"/>
          <w:spacing w:val="-4"/>
        </w:rPr>
        <w:t>content)</w:t>
      </w:r>
      <w:r w:rsidR="006178E6" w:rsidRPr="00B95659">
        <w:rPr>
          <w:color w:val="000000" w:themeColor="text1"/>
          <w:spacing w:val="-4"/>
        </w:rPr>
        <w:t>.</w:t>
      </w:r>
    </w:p>
    <w:p w14:paraId="1380CAB5" w14:textId="4EB11CEB" w:rsidR="00CE1371" w:rsidRPr="00B95659" w:rsidRDefault="007A7D60" w:rsidP="00A87167">
      <w:pPr>
        <w:pStyle w:val="ListParagraph"/>
        <w:numPr>
          <w:ilvl w:val="0"/>
          <w:numId w:val="20"/>
        </w:numPr>
        <w:tabs>
          <w:tab w:val="left" w:pos="180"/>
        </w:tabs>
        <w:spacing w:after="120"/>
        <w:ind w:left="450"/>
        <w:jc w:val="both"/>
        <w:rPr>
          <w:color w:val="000000" w:themeColor="text1"/>
          <w:spacing w:val="-4"/>
        </w:rPr>
      </w:pPr>
      <w:r w:rsidRPr="00B95659">
        <w:rPr>
          <w:color w:val="000000" w:themeColor="text1"/>
          <w:spacing w:val="-4"/>
        </w:rPr>
        <w:t>Investigat</w:t>
      </w:r>
      <w:r w:rsidR="00F36B17">
        <w:rPr>
          <w:color w:val="000000" w:themeColor="text1"/>
          <w:spacing w:val="-4"/>
        </w:rPr>
        <w:t>e</w:t>
      </w:r>
      <w:r w:rsidR="00E03318">
        <w:rPr>
          <w:color w:val="000000" w:themeColor="text1"/>
          <w:spacing w:val="-4"/>
        </w:rPr>
        <w:t xml:space="preserve"> </w:t>
      </w:r>
      <w:r w:rsidR="00AB6633" w:rsidRPr="00B95659">
        <w:rPr>
          <w:color w:val="000000" w:themeColor="text1"/>
          <w:spacing w:val="-4"/>
        </w:rPr>
        <w:t xml:space="preserve">WA and national </w:t>
      </w:r>
      <w:r w:rsidRPr="00B95659">
        <w:rPr>
          <w:color w:val="000000" w:themeColor="text1"/>
          <w:spacing w:val="-4"/>
        </w:rPr>
        <w:t>o</w:t>
      </w:r>
      <w:r w:rsidR="00C24E2A" w:rsidRPr="00B95659">
        <w:rPr>
          <w:color w:val="000000" w:themeColor="text1"/>
          <w:spacing w:val="-4"/>
        </w:rPr>
        <w:t>pen data access</w:t>
      </w:r>
      <w:r w:rsidRPr="00B95659">
        <w:rPr>
          <w:color w:val="000000" w:themeColor="text1"/>
          <w:spacing w:val="-4"/>
        </w:rPr>
        <w:t xml:space="preserve"> ini</w:t>
      </w:r>
      <w:r w:rsidR="00550FF2" w:rsidRPr="00B95659">
        <w:rPr>
          <w:color w:val="000000" w:themeColor="text1"/>
          <w:spacing w:val="-4"/>
        </w:rPr>
        <w:t>tiatives as they relate</w:t>
      </w:r>
      <w:r w:rsidRPr="00B95659">
        <w:rPr>
          <w:color w:val="000000" w:themeColor="text1"/>
          <w:spacing w:val="-4"/>
        </w:rPr>
        <w:t xml:space="preserve"> to linked personal data, with appropriate attention to </w:t>
      </w:r>
      <w:r w:rsidR="00AB6633" w:rsidRPr="00B95659">
        <w:rPr>
          <w:color w:val="000000" w:themeColor="text1"/>
          <w:spacing w:val="-4"/>
        </w:rPr>
        <w:t xml:space="preserve">public views, </w:t>
      </w:r>
      <w:r w:rsidRPr="00B95659">
        <w:rPr>
          <w:color w:val="000000" w:themeColor="text1"/>
          <w:spacing w:val="-4"/>
        </w:rPr>
        <w:t>time, cost, quality, scope, risk and benefits.</w:t>
      </w:r>
    </w:p>
    <w:p w14:paraId="7DC7E7FB" w14:textId="071D2142" w:rsidR="00061341" w:rsidRPr="00B95659" w:rsidRDefault="002028EA" w:rsidP="00A87167">
      <w:pPr>
        <w:pStyle w:val="ListParagraph"/>
        <w:numPr>
          <w:ilvl w:val="0"/>
          <w:numId w:val="20"/>
        </w:numPr>
        <w:tabs>
          <w:tab w:val="left" w:pos="180"/>
        </w:tabs>
        <w:spacing w:after="120"/>
        <w:ind w:left="450"/>
        <w:jc w:val="both"/>
        <w:rPr>
          <w:rFonts w:eastAsia="Times New Roman"/>
          <w:bCs/>
          <w:color w:val="000000" w:themeColor="text1"/>
          <w:spacing w:val="-4"/>
          <w:szCs w:val="26"/>
        </w:rPr>
      </w:pPr>
      <w:r>
        <w:rPr>
          <w:color w:val="000000" w:themeColor="text1"/>
          <w:spacing w:val="-4"/>
        </w:rPr>
        <w:t xml:space="preserve">Seek collaboration with other data linkage centres to </w:t>
      </w:r>
      <w:r w:rsidR="003E46E8">
        <w:rPr>
          <w:color w:val="000000" w:themeColor="text1"/>
          <w:spacing w:val="-4"/>
        </w:rPr>
        <w:t>achieve n</w:t>
      </w:r>
      <w:r w:rsidR="00A871ED" w:rsidRPr="00B95659">
        <w:rPr>
          <w:color w:val="000000" w:themeColor="text1"/>
          <w:spacing w:val="-4"/>
        </w:rPr>
        <w:t>ationally a</w:t>
      </w:r>
      <w:r w:rsidR="00AB6633" w:rsidRPr="00B95659">
        <w:rPr>
          <w:color w:val="000000" w:themeColor="text1"/>
          <w:spacing w:val="-4"/>
        </w:rPr>
        <w:t>greed definitions for</w:t>
      </w:r>
      <w:r w:rsidR="00395457" w:rsidRPr="00B95659">
        <w:rPr>
          <w:color w:val="000000" w:themeColor="text1"/>
          <w:spacing w:val="-4"/>
        </w:rPr>
        <w:t xml:space="preserve"> </w:t>
      </w:r>
      <w:r w:rsidR="00A871ED" w:rsidRPr="00B95659">
        <w:rPr>
          <w:color w:val="000000" w:themeColor="text1"/>
          <w:spacing w:val="-4"/>
        </w:rPr>
        <w:t>terms</w:t>
      </w:r>
      <w:r w:rsidR="00395457" w:rsidRPr="00B95659">
        <w:rPr>
          <w:color w:val="000000" w:themeColor="text1"/>
          <w:spacing w:val="-4"/>
        </w:rPr>
        <w:t xml:space="preserve"> such as</w:t>
      </w:r>
      <w:r w:rsidR="00AB6633" w:rsidRPr="00B95659">
        <w:rPr>
          <w:color w:val="000000" w:themeColor="text1"/>
          <w:spacing w:val="-4"/>
        </w:rPr>
        <w:t xml:space="preserve"> ‘personal</w:t>
      </w:r>
      <w:r w:rsidR="00A871ED" w:rsidRPr="00B95659">
        <w:rPr>
          <w:color w:val="000000" w:themeColor="text1"/>
          <w:spacing w:val="-4"/>
        </w:rPr>
        <w:t>’, ‘sensitive’ and ‘health’ information</w:t>
      </w:r>
      <w:r w:rsidR="00AB6633" w:rsidRPr="00B95659">
        <w:rPr>
          <w:color w:val="000000" w:themeColor="text1"/>
          <w:spacing w:val="-4"/>
        </w:rPr>
        <w:t>.</w:t>
      </w:r>
    </w:p>
    <w:sectPr w:rsidR="00061341" w:rsidRPr="00B95659" w:rsidSect="000E04D5">
      <w:headerReference w:type="even" r:id="rId15"/>
      <w:headerReference w:type="default" r:id="rId16"/>
      <w:footerReference w:type="even" r:id="rId17"/>
      <w:footerReference w:type="default" r:id="rId18"/>
      <w:headerReference w:type="first" r:id="rId19"/>
      <w:footerReference w:type="first" r:id="rId20"/>
      <w:pgSz w:w="11906" w:h="16838" w:code="9"/>
      <w:pgMar w:top="720" w:right="624" w:bottom="567" w:left="624" w:header="680" w:footer="23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922798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63402E" w14:textId="77777777" w:rsidR="009D7953" w:rsidRDefault="009D7953" w:rsidP="0013662A">
      <w:pPr>
        <w:spacing w:after="0"/>
      </w:pPr>
      <w:r>
        <w:separator/>
      </w:r>
    </w:p>
  </w:endnote>
  <w:endnote w:type="continuationSeparator" w:id="0">
    <w:p w14:paraId="5181BD7E" w14:textId="77777777" w:rsidR="009D7953" w:rsidRDefault="009D7953" w:rsidP="0013662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MT Std">
    <w:panose1 w:val="00000000000000000000"/>
    <w:charset w:val="00"/>
    <w:family w:val="swiss"/>
    <w:notTrueType/>
    <w:pitch w:val="variable"/>
    <w:sig w:usb0="800000AF" w:usb1="4000204A" w:usb2="00000000" w:usb3="00000000" w:csb0="00000001" w:csb1="00000000"/>
  </w:font>
  <w:font w:name="ArialMTStd">
    <w:altName w:val="Arial MT Std"/>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CDF73" w14:textId="77777777" w:rsidR="008D1B8C" w:rsidRDefault="008D1B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D90883" w14:textId="77777777" w:rsidR="008D1B8C" w:rsidRDefault="008D1B8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7CE1EA" w14:textId="05DCCA31" w:rsidR="005D0443" w:rsidRPr="00F33268" w:rsidRDefault="005D0443" w:rsidP="008151E7">
    <w:pPr>
      <w:spacing w:after="240"/>
      <w:rPr>
        <w:b/>
        <w:color w:val="1B2C5B"/>
        <w:sz w:val="30"/>
        <w:szCs w:val="3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95601E" w14:textId="77777777" w:rsidR="009D7953" w:rsidRDefault="009D7953" w:rsidP="0013662A">
      <w:pPr>
        <w:spacing w:after="0"/>
      </w:pPr>
      <w:r>
        <w:separator/>
      </w:r>
    </w:p>
  </w:footnote>
  <w:footnote w:type="continuationSeparator" w:id="0">
    <w:p w14:paraId="7EB9FBD0" w14:textId="77777777" w:rsidR="009D7953" w:rsidRDefault="009D7953" w:rsidP="0013662A">
      <w:pPr>
        <w:spacing w:after="0"/>
      </w:pPr>
      <w:r>
        <w:continuationSeparator/>
      </w:r>
    </w:p>
  </w:footnote>
  <w:footnote w:id="1">
    <w:p w14:paraId="710E8EC1" w14:textId="377C6DD2" w:rsidR="0040647F" w:rsidRDefault="0040647F">
      <w:pPr>
        <w:pStyle w:val="FootnoteText"/>
      </w:pPr>
      <w:r>
        <w:rPr>
          <w:rStyle w:val="FootnoteReference"/>
        </w:rPr>
        <w:footnoteRef/>
      </w:r>
      <w:r>
        <w:t xml:space="preserve"> </w:t>
      </w:r>
      <w:hyperlink r:id="rId1" w:history="1">
        <w:r w:rsidR="00524B9A" w:rsidRPr="009F05B7">
          <w:rPr>
            <w:rStyle w:val="Hyperlink"/>
            <w:sz w:val="20"/>
          </w:rPr>
          <w:t>http://www.datalinkage-wa.org.au/data-linkage/glossary</w:t>
        </w:r>
      </w:hyperlink>
      <w:r w:rsidR="00524B9A">
        <w:t xml:space="preserve"> </w:t>
      </w:r>
    </w:p>
  </w:footnote>
  <w:footnote w:id="2">
    <w:p w14:paraId="2281D1D8" w14:textId="3FFA87A0" w:rsidR="0090249C" w:rsidRDefault="0090249C">
      <w:pPr>
        <w:pStyle w:val="FootnoteText"/>
      </w:pPr>
      <w:r>
        <w:rPr>
          <w:rStyle w:val="FootnoteReference"/>
        </w:rPr>
        <w:footnoteRef/>
      </w:r>
      <w:r>
        <w:t xml:space="preserve"> </w:t>
      </w:r>
      <w:hyperlink r:id="rId2" w:history="1">
        <w:r w:rsidRPr="009F05B7">
          <w:rPr>
            <w:rStyle w:val="Hyperlink"/>
            <w:sz w:val="20"/>
          </w:rPr>
          <w:t>http://www.datalinkage-wa.org/data-linkage-branch-dashboards</w:t>
        </w:r>
      </w:hyperlink>
      <w:r>
        <w:t xml:space="preserve"> </w:t>
      </w:r>
    </w:p>
  </w:footnote>
  <w:footnote w:id="3">
    <w:p w14:paraId="4EA6100A" w14:textId="472E0EC6" w:rsidR="008813EE" w:rsidRDefault="008813EE">
      <w:pPr>
        <w:pStyle w:val="FootnoteText"/>
      </w:pPr>
      <w:r>
        <w:rPr>
          <w:rStyle w:val="FootnoteReference"/>
        </w:rPr>
        <w:footnoteRef/>
      </w:r>
      <w:r>
        <w:t xml:space="preserve"> </w:t>
      </w:r>
      <w:hyperlink r:id="rId3" w:history="1">
        <w:r w:rsidRPr="009F05B7">
          <w:rPr>
            <w:rStyle w:val="Hyperlink"/>
            <w:sz w:val="20"/>
          </w:rPr>
          <w:t>http://www.datalinkage-wa.org/access-and-application/application-process/custodian-engagement-draft-application</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D56559" w14:textId="77777777" w:rsidR="008D1B8C" w:rsidRDefault="008D1B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D22057" w14:textId="61DBE9D2" w:rsidR="008D1B8C" w:rsidRDefault="008D1B8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4CEFC1" w14:textId="77777777" w:rsidR="008D1B8C" w:rsidRDefault="008D1B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349DB"/>
    <w:multiLevelType w:val="hybridMultilevel"/>
    <w:tmpl w:val="BD8638C6"/>
    <w:lvl w:ilvl="0" w:tplc="28FA6792">
      <w:start w:val="1"/>
      <w:numFmt w:val="decimal"/>
      <w:lvlText w:val="(%1)"/>
      <w:lvlJc w:val="left"/>
      <w:pPr>
        <w:ind w:left="720" w:hanging="360"/>
      </w:pPr>
      <w:rPr>
        <w:rFonts w:ascii="Calibri" w:eastAsia="Times New Roman" w:hAnsi="Calibri" w:hint="default"/>
        <w:b/>
        <w:sz w:val="2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nsid w:val="0A3C538B"/>
    <w:multiLevelType w:val="hybridMultilevel"/>
    <w:tmpl w:val="8AA2CE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E656226"/>
    <w:multiLevelType w:val="hybridMultilevel"/>
    <w:tmpl w:val="A39894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F5F4FCD"/>
    <w:multiLevelType w:val="multilevel"/>
    <w:tmpl w:val="748823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11B86C1D"/>
    <w:multiLevelType w:val="hybridMultilevel"/>
    <w:tmpl w:val="7AE2CE20"/>
    <w:lvl w:ilvl="0" w:tplc="5096E172">
      <w:numFmt w:val="bullet"/>
      <w:lvlText w:val="-"/>
      <w:lvlJc w:val="left"/>
      <w:pPr>
        <w:ind w:left="720" w:hanging="360"/>
      </w:pPr>
      <w:rPr>
        <w:rFonts w:ascii="Calibri" w:eastAsia="Calibri" w:hAnsi="Calibri" w:cs="Calibri" w:hint="default"/>
        <w:color w:val="C0504D"/>
        <w:sz w:val="2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nsid w:val="1D404476"/>
    <w:multiLevelType w:val="hybridMultilevel"/>
    <w:tmpl w:val="3146BF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3192B03"/>
    <w:multiLevelType w:val="hybridMultilevel"/>
    <w:tmpl w:val="DB60A9C0"/>
    <w:lvl w:ilvl="0" w:tplc="07FCD396">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BA51D9A"/>
    <w:multiLevelType w:val="hybridMultilevel"/>
    <w:tmpl w:val="9E7C9F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5327080"/>
    <w:multiLevelType w:val="hybridMultilevel"/>
    <w:tmpl w:val="17A463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A4064DF"/>
    <w:multiLevelType w:val="multilevel"/>
    <w:tmpl w:val="0C6027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46A73657"/>
    <w:multiLevelType w:val="hybridMultilevel"/>
    <w:tmpl w:val="EBE8B3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75001D7"/>
    <w:multiLevelType w:val="hybridMultilevel"/>
    <w:tmpl w:val="A23EC9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66F16AD"/>
    <w:multiLevelType w:val="hybridMultilevel"/>
    <w:tmpl w:val="2C9E2D9E"/>
    <w:lvl w:ilvl="0" w:tplc="0409000F">
      <w:start w:val="1"/>
      <w:numFmt w:val="decimal"/>
      <w:lvlText w:val="%1."/>
      <w:lvlJc w:val="left"/>
      <w:pPr>
        <w:ind w:left="13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855F89"/>
    <w:multiLevelType w:val="multilevel"/>
    <w:tmpl w:val="8DF803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62F776BD"/>
    <w:multiLevelType w:val="hybridMultilevel"/>
    <w:tmpl w:val="F2B80AF2"/>
    <w:lvl w:ilvl="0" w:tplc="0C090003">
      <w:start w:val="1"/>
      <w:numFmt w:val="bullet"/>
      <w:lvlText w:val="o"/>
      <w:lvlJc w:val="left"/>
      <w:pPr>
        <w:ind w:left="720" w:hanging="360"/>
      </w:pPr>
      <w:rPr>
        <w:rFonts w:ascii="Courier New" w:hAnsi="Courier New" w:cs="Courier New" w:hint="default"/>
        <w:color w:val="1B2C5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65441B3F"/>
    <w:multiLevelType w:val="hybridMultilevel"/>
    <w:tmpl w:val="123AAF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64646AD"/>
    <w:multiLevelType w:val="hybridMultilevel"/>
    <w:tmpl w:val="38740B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9676F6C"/>
    <w:multiLevelType w:val="hybridMultilevel"/>
    <w:tmpl w:val="3B5C9F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A726B73"/>
    <w:multiLevelType w:val="hybridMultilevel"/>
    <w:tmpl w:val="AE18554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7402445A"/>
    <w:multiLevelType w:val="hybridMultilevel"/>
    <w:tmpl w:val="01B0F3B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4"/>
  </w:num>
  <w:num w:numId="2">
    <w:abstractNumId w:val="2"/>
  </w:num>
  <w:num w:numId="3">
    <w:abstractNumId w:val="10"/>
  </w:num>
  <w:num w:numId="4">
    <w:abstractNumId w:val="3"/>
  </w:num>
  <w:num w:numId="5">
    <w:abstractNumId w:val="9"/>
  </w:num>
  <w:num w:numId="6">
    <w:abstractNumId w:val="1"/>
  </w:num>
  <w:num w:numId="7">
    <w:abstractNumId w:val="7"/>
  </w:num>
  <w:num w:numId="8">
    <w:abstractNumId w:val="6"/>
  </w:num>
  <w:num w:numId="9">
    <w:abstractNumId w:val="16"/>
  </w:num>
  <w:num w:numId="10">
    <w:abstractNumId w:val="8"/>
  </w:num>
  <w:num w:numId="11">
    <w:abstractNumId w:val="15"/>
  </w:num>
  <w:num w:numId="12">
    <w:abstractNumId w:val="18"/>
  </w:num>
  <w:num w:numId="13">
    <w:abstractNumId w:val="11"/>
  </w:num>
  <w:num w:numId="14">
    <w:abstractNumId w:val="5"/>
  </w:num>
  <w:num w:numId="15">
    <w:abstractNumId w:val="19"/>
  </w:num>
  <w:num w:numId="16">
    <w:abstractNumId w:val="13"/>
  </w:num>
  <w:num w:numId="17">
    <w:abstractNumId w:val="17"/>
  </w:num>
  <w:num w:numId="18">
    <w:abstractNumId w:val="4"/>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anine">
    <w15:presenceInfo w15:providerId="None" w15:userId="Jani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AU" w:vendorID="64" w:dllVersion="131078" w:nlCheck="1" w:checkStyle="0"/>
  <w:proofState w:spelling="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E86"/>
    <w:rsid w:val="00002F28"/>
    <w:rsid w:val="00006251"/>
    <w:rsid w:val="00010843"/>
    <w:rsid w:val="000119F3"/>
    <w:rsid w:val="00032B1F"/>
    <w:rsid w:val="00036907"/>
    <w:rsid w:val="0004225E"/>
    <w:rsid w:val="00044A9B"/>
    <w:rsid w:val="00045037"/>
    <w:rsid w:val="000558F5"/>
    <w:rsid w:val="00055A9F"/>
    <w:rsid w:val="000571F1"/>
    <w:rsid w:val="00060055"/>
    <w:rsid w:val="00061341"/>
    <w:rsid w:val="000817F3"/>
    <w:rsid w:val="000876D4"/>
    <w:rsid w:val="00097E86"/>
    <w:rsid w:val="000B194E"/>
    <w:rsid w:val="000B2E5F"/>
    <w:rsid w:val="000C5F58"/>
    <w:rsid w:val="000C7C3A"/>
    <w:rsid w:val="000D6C44"/>
    <w:rsid w:val="000D6F4A"/>
    <w:rsid w:val="000E04D5"/>
    <w:rsid w:val="000E3CD0"/>
    <w:rsid w:val="000E5BC9"/>
    <w:rsid w:val="000F7047"/>
    <w:rsid w:val="000F71B7"/>
    <w:rsid w:val="0010042B"/>
    <w:rsid w:val="00101649"/>
    <w:rsid w:val="00103D00"/>
    <w:rsid w:val="00104B22"/>
    <w:rsid w:val="00106946"/>
    <w:rsid w:val="00113255"/>
    <w:rsid w:val="00113C6A"/>
    <w:rsid w:val="001169A5"/>
    <w:rsid w:val="001257DF"/>
    <w:rsid w:val="00127152"/>
    <w:rsid w:val="001304E7"/>
    <w:rsid w:val="001315FA"/>
    <w:rsid w:val="001321C7"/>
    <w:rsid w:val="0013662A"/>
    <w:rsid w:val="001437E0"/>
    <w:rsid w:val="001440A7"/>
    <w:rsid w:val="001441B6"/>
    <w:rsid w:val="00144286"/>
    <w:rsid w:val="0014641C"/>
    <w:rsid w:val="001470AF"/>
    <w:rsid w:val="00151256"/>
    <w:rsid w:val="001553E2"/>
    <w:rsid w:val="00171B7B"/>
    <w:rsid w:val="00173B28"/>
    <w:rsid w:val="001765CE"/>
    <w:rsid w:val="0019313E"/>
    <w:rsid w:val="001A0233"/>
    <w:rsid w:val="001A031C"/>
    <w:rsid w:val="001A0554"/>
    <w:rsid w:val="001A23FF"/>
    <w:rsid w:val="001A24F2"/>
    <w:rsid w:val="001A587E"/>
    <w:rsid w:val="001B210A"/>
    <w:rsid w:val="001B38F9"/>
    <w:rsid w:val="001B4921"/>
    <w:rsid w:val="001C1629"/>
    <w:rsid w:val="001C19F9"/>
    <w:rsid w:val="001C2039"/>
    <w:rsid w:val="001C7D1F"/>
    <w:rsid w:val="001E46E2"/>
    <w:rsid w:val="001F4329"/>
    <w:rsid w:val="001F5D9E"/>
    <w:rsid w:val="001F6030"/>
    <w:rsid w:val="001F68E9"/>
    <w:rsid w:val="00200462"/>
    <w:rsid w:val="002008BF"/>
    <w:rsid w:val="002028EA"/>
    <w:rsid w:val="00206697"/>
    <w:rsid w:val="00212E61"/>
    <w:rsid w:val="002156C0"/>
    <w:rsid w:val="00220473"/>
    <w:rsid w:val="00220E8F"/>
    <w:rsid w:val="00251DC4"/>
    <w:rsid w:val="00252838"/>
    <w:rsid w:val="00260F69"/>
    <w:rsid w:val="00261B3A"/>
    <w:rsid w:val="00262896"/>
    <w:rsid w:val="002628CA"/>
    <w:rsid w:val="00263DE5"/>
    <w:rsid w:val="0026502B"/>
    <w:rsid w:val="00275B18"/>
    <w:rsid w:val="00285904"/>
    <w:rsid w:val="00286303"/>
    <w:rsid w:val="002A5052"/>
    <w:rsid w:val="002B19B7"/>
    <w:rsid w:val="002B28E5"/>
    <w:rsid w:val="002B68B2"/>
    <w:rsid w:val="002C10E7"/>
    <w:rsid w:val="002C2A2F"/>
    <w:rsid w:val="002C3BAF"/>
    <w:rsid w:val="002C7569"/>
    <w:rsid w:val="002C7D7D"/>
    <w:rsid w:val="002D4DE9"/>
    <w:rsid w:val="002D5EB6"/>
    <w:rsid w:val="002E5F5B"/>
    <w:rsid w:val="002E75FF"/>
    <w:rsid w:val="002F0872"/>
    <w:rsid w:val="002F098B"/>
    <w:rsid w:val="002F5A20"/>
    <w:rsid w:val="00302328"/>
    <w:rsid w:val="003027F5"/>
    <w:rsid w:val="0030317D"/>
    <w:rsid w:val="00307455"/>
    <w:rsid w:val="00307C94"/>
    <w:rsid w:val="00313EEB"/>
    <w:rsid w:val="0031457F"/>
    <w:rsid w:val="003160A5"/>
    <w:rsid w:val="003210C9"/>
    <w:rsid w:val="00325AE3"/>
    <w:rsid w:val="00325CBB"/>
    <w:rsid w:val="00342ADD"/>
    <w:rsid w:val="00345604"/>
    <w:rsid w:val="0034744D"/>
    <w:rsid w:val="00351E46"/>
    <w:rsid w:val="00355004"/>
    <w:rsid w:val="003573D8"/>
    <w:rsid w:val="0037066E"/>
    <w:rsid w:val="00381FB8"/>
    <w:rsid w:val="003821E6"/>
    <w:rsid w:val="00383BA0"/>
    <w:rsid w:val="003929E7"/>
    <w:rsid w:val="00395457"/>
    <w:rsid w:val="003A1EEA"/>
    <w:rsid w:val="003A4ADF"/>
    <w:rsid w:val="003A6668"/>
    <w:rsid w:val="003B149C"/>
    <w:rsid w:val="003B2103"/>
    <w:rsid w:val="003B2E0F"/>
    <w:rsid w:val="003B43C2"/>
    <w:rsid w:val="003B5E01"/>
    <w:rsid w:val="003B62D8"/>
    <w:rsid w:val="003C06EF"/>
    <w:rsid w:val="003C3D18"/>
    <w:rsid w:val="003C50BE"/>
    <w:rsid w:val="003D2A8F"/>
    <w:rsid w:val="003D7BF6"/>
    <w:rsid w:val="003E42F4"/>
    <w:rsid w:val="003E46E8"/>
    <w:rsid w:val="0040647F"/>
    <w:rsid w:val="0040689F"/>
    <w:rsid w:val="00411620"/>
    <w:rsid w:val="00412480"/>
    <w:rsid w:val="00415DC0"/>
    <w:rsid w:val="00416EEC"/>
    <w:rsid w:val="00421350"/>
    <w:rsid w:val="00423464"/>
    <w:rsid w:val="00424EFB"/>
    <w:rsid w:val="004257D8"/>
    <w:rsid w:val="00433384"/>
    <w:rsid w:val="00433BB7"/>
    <w:rsid w:val="00441F0A"/>
    <w:rsid w:val="00442B64"/>
    <w:rsid w:val="004512C8"/>
    <w:rsid w:val="00461E06"/>
    <w:rsid w:val="00462337"/>
    <w:rsid w:val="00466268"/>
    <w:rsid w:val="00466DB9"/>
    <w:rsid w:val="00471692"/>
    <w:rsid w:val="00472526"/>
    <w:rsid w:val="004741E5"/>
    <w:rsid w:val="00482B2D"/>
    <w:rsid w:val="00492C70"/>
    <w:rsid w:val="00495176"/>
    <w:rsid w:val="004A609E"/>
    <w:rsid w:val="004A7393"/>
    <w:rsid w:val="004A7A49"/>
    <w:rsid w:val="004B4B6B"/>
    <w:rsid w:val="004B65D9"/>
    <w:rsid w:val="004B6C59"/>
    <w:rsid w:val="004C24E7"/>
    <w:rsid w:val="004C2780"/>
    <w:rsid w:val="004C27CB"/>
    <w:rsid w:val="004C6976"/>
    <w:rsid w:val="004D16AF"/>
    <w:rsid w:val="004D3182"/>
    <w:rsid w:val="004D3E46"/>
    <w:rsid w:val="004D6EE2"/>
    <w:rsid w:val="004E4696"/>
    <w:rsid w:val="004E63E8"/>
    <w:rsid w:val="004E6766"/>
    <w:rsid w:val="004E7BD6"/>
    <w:rsid w:val="004F6A42"/>
    <w:rsid w:val="005042D9"/>
    <w:rsid w:val="005100C9"/>
    <w:rsid w:val="005177C7"/>
    <w:rsid w:val="00521D1A"/>
    <w:rsid w:val="005233A7"/>
    <w:rsid w:val="00524B9A"/>
    <w:rsid w:val="00531AF2"/>
    <w:rsid w:val="005355D2"/>
    <w:rsid w:val="00540EAE"/>
    <w:rsid w:val="0054534D"/>
    <w:rsid w:val="005507D5"/>
    <w:rsid w:val="00550FF2"/>
    <w:rsid w:val="00551029"/>
    <w:rsid w:val="0055136C"/>
    <w:rsid w:val="00552E20"/>
    <w:rsid w:val="00553FF1"/>
    <w:rsid w:val="005547BB"/>
    <w:rsid w:val="005631E5"/>
    <w:rsid w:val="0056716B"/>
    <w:rsid w:val="005701AF"/>
    <w:rsid w:val="00586DB7"/>
    <w:rsid w:val="005913B0"/>
    <w:rsid w:val="00592377"/>
    <w:rsid w:val="0059239B"/>
    <w:rsid w:val="00596185"/>
    <w:rsid w:val="00597A85"/>
    <w:rsid w:val="005A13B4"/>
    <w:rsid w:val="005A409E"/>
    <w:rsid w:val="005B5E86"/>
    <w:rsid w:val="005B6198"/>
    <w:rsid w:val="005B72AC"/>
    <w:rsid w:val="005C69A0"/>
    <w:rsid w:val="005D0443"/>
    <w:rsid w:val="005D09A8"/>
    <w:rsid w:val="005D38F4"/>
    <w:rsid w:val="005D416D"/>
    <w:rsid w:val="005D455D"/>
    <w:rsid w:val="005F74D6"/>
    <w:rsid w:val="006018E5"/>
    <w:rsid w:val="00603E6E"/>
    <w:rsid w:val="0060442B"/>
    <w:rsid w:val="0061003D"/>
    <w:rsid w:val="00611BE5"/>
    <w:rsid w:val="00612863"/>
    <w:rsid w:val="006167D5"/>
    <w:rsid w:val="006178E6"/>
    <w:rsid w:val="00622F2C"/>
    <w:rsid w:val="0062405B"/>
    <w:rsid w:val="00626C47"/>
    <w:rsid w:val="006302BE"/>
    <w:rsid w:val="00637435"/>
    <w:rsid w:val="00661AD3"/>
    <w:rsid w:val="00670567"/>
    <w:rsid w:val="00670803"/>
    <w:rsid w:val="006731FD"/>
    <w:rsid w:val="00673EF8"/>
    <w:rsid w:val="00675E71"/>
    <w:rsid w:val="0068098F"/>
    <w:rsid w:val="00680A51"/>
    <w:rsid w:val="00685B86"/>
    <w:rsid w:val="00685DE9"/>
    <w:rsid w:val="00686A6C"/>
    <w:rsid w:val="006870A8"/>
    <w:rsid w:val="006919F3"/>
    <w:rsid w:val="006923EA"/>
    <w:rsid w:val="00693E47"/>
    <w:rsid w:val="006944EF"/>
    <w:rsid w:val="006A46CF"/>
    <w:rsid w:val="006A6EB2"/>
    <w:rsid w:val="006A77B4"/>
    <w:rsid w:val="006B0BF6"/>
    <w:rsid w:val="006B5095"/>
    <w:rsid w:val="006B52D8"/>
    <w:rsid w:val="006C4811"/>
    <w:rsid w:val="006C7C85"/>
    <w:rsid w:val="006C7D57"/>
    <w:rsid w:val="006E2EB4"/>
    <w:rsid w:val="006E6760"/>
    <w:rsid w:val="006E6787"/>
    <w:rsid w:val="006F0093"/>
    <w:rsid w:val="006F0C15"/>
    <w:rsid w:val="006F1E2D"/>
    <w:rsid w:val="006F52D0"/>
    <w:rsid w:val="006F70C7"/>
    <w:rsid w:val="007006D2"/>
    <w:rsid w:val="00711405"/>
    <w:rsid w:val="007158AE"/>
    <w:rsid w:val="00716B80"/>
    <w:rsid w:val="00717444"/>
    <w:rsid w:val="00722D46"/>
    <w:rsid w:val="007322F1"/>
    <w:rsid w:val="00741EB9"/>
    <w:rsid w:val="00752BCF"/>
    <w:rsid w:val="00753150"/>
    <w:rsid w:val="00754818"/>
    <w:rsid w:val="00760732"/>
    <w:rsid w:val="0077027C"/>
    <w:rsid w:val="00771E1F"/>
    <w:rsid w:val="00781621"/>
    <w:rsid w:val="007846BB"/>
    <w:rsid w:val="007935F4"/>
    <w:rsid w:val="00794B28"/>
    <w:rsid w:val="007A5E17"/>
    <w:rsid w:val="007A7BFB"/>
    <w:rsid w:val="007A7D60"/>
    <w:rsid w:val="007B09D2"/>
    <w:rsid w:val="007C096C"/>
    <w:rsid w:val="007C0A19"/>
    <w:rsid w:val="007C3D39"/>
    <w:rsid w:val="007C5089"/>
    <w:rsid w:val="007C7B01"/>
    <w:rsid w:val="007D25F4"/>
    <w:rsid w:val="007D3AE7"/>
    <w:rsid w:val="007D5509"/>
    <w:rsid w:val="007D5851"/>
    <w:rsid w:val="007D793C"/>
    <w:rsid w:val="007D7A8A"/>
    <w:rsid w:val="007F712C"/>
    <w:rsid w:val="007F7BC1"/>
    <w:rsid w:val="00805625"/>
    <w:rsid w:val="0081195B"/>
    <w:rsid w:val="008151E7"/>
    <w:rsid w:val="00822E13"/>
    <w:rsid w:val="00841079"/>
    <w:rsid w:val="00841703"/>
    <w:rsid w:val="008451DB"/>
    <w:rsid w:val="0084685C"/>
    <w:rsid w:val="008667A2"/>
    <w:rsid w:val="00867001"/>
    <w:rsid w:val="00876BDB"/>
    <w:rsid w:val="00877A9C"/>
    <w:rsid w:val="008813EE"/>
    <w:rsid w:val="00881846"/>
    <w:rsid w:val="00881C1A"/>
    <w:rsid w:val="008824E2"/>
    <w:rsid w:val="00882643"/>
    <w:rsid w:val="00882AA6"/>
    <w:rsid w:val="0089428D"/>
    <w:rsid w:val="00897837"/>
    <w:rsid w:val="008A1520"/>
    <w:rsid w:val="008A23E9"/>
    <w:rsid w:val="008A3293"/>
    <w:rsid w:val="008A490C"/>
    <w:rsid w:val="008A4A9A"/>
    <w:rsid w:val="008A6692"/>
    <w:rsid w:val="008A678C"/>
    <w:rsid w:val="008B7A8A"/>
    <w:rsid w:val="008D14D0"/>
    <w:rsid w:val="008D1B8C"/>
    <w:rsid w:val="008D595F"/>
    <w:rsid w:val="008E2824"/>
    <w:rsid w:val="008E3665"/>
    <w:rsid w:val="008E56E6"/>
    <w:rsid w:val="008E5B26"/>
    <w:rsid w:val="008E60D0"/>
    <w:rsid w:val="008E672E"/>
    <w:rsid w:val="008F10C1"/>
    <w:rsid w:val="008F4134"/>
    <w:rsid w:val="008F7FE4"/>
    <w:rsid w:val="0090249C"/>
    <w:rsid w:val="00911E33"/>
    <w:rsid w:val="0091234A"/>
    <w:rsid w:val="00924510"/>
    <w:rsid w:val="009268E4"/>
    <w:rsid w:val="00930DF8"/>
    <w:rsid w:val="00933AE1"/>
    <w:rsid w:val="00933CEB"/>
    <w:rsid w:val="009429CA"/>
    <w:rsid w:val="009533CC"/>
    <w:rsid w:val="00955627"/>
    <w:rsid w:val="009603EA"/>
    <w:rsid w:val="0096374F"/>
    <w:rsid w:val="00963D38"/>
    <w:rsid w:val="009668ED"/>
    <w:rsid w:val="00966DD6"/>
    <w:rsid w:val="00970A83"/>
    <w:rsid w:val="009731D3"/>
    <w:rsid w:val="00973F3A"/>
    <w:rsid w:val="00981DA1"/>
    <w:rsid w:val="00983193"/>
    <w:rsid w:val="00990B0C"/>
    <w:rsid w:val="00990D6C"/>
    <w:rsid w:val="0099197B"/>
    <w:rsid w:val="0099347B"/>
    <w:rsid w:val="009A1231"/>
    <w:rsid w:val="009B0844"/>
    <w:rsid w:val="009B3B75"/>
    <w:rsid w:val="009B41D7"/>
    <w:rsid w:val="009B5064"/>
    <w:rsid w:val="009C1B08"/>
    <w:rsid w:val="009C2C14"/>
    <w:rsid w:val="009D070B"/>
    <w:rsid w:val="009D21C2"/>
    <w:rsid w:val="009D386C"/>
    <w:rsid w:val="009D7953"/>
    <w:rsid w:val="009E1649"/>
    <w:rsid w:val="009E7516"/>
    <w:rsid w:val="009F0003"/>
    <w:rsid w:val="009F5B3F"/>
    <w:rsid w:val="00A00317"/>
    <w:rsid w:val="00A050F1"/>
    <w:rsid w:val="00A06751"/>
    <w:rsid w:val="00A22ACB"/>
    <w:rsid w:val="00A2555E"/>
    <w:rsid w:val="00A30FD1"/>
    <w:rsid w:val="00A31A11"/>
    <w:rsid w:val="00A33FE0"/>
    <w:rsid w:val="00A343CC"/>
    <w:rsid w:val="00A42E9F"/>
    <w:rsid w:val="00A454A3"/>
    <w:rsid w:val="00A5579F"/>
    <w:rsid w:val="00A57280"/>
    <w:rsid w:val="00A63FFB"/>
    <w:rsid w:val="00A7501D"/>
    <w:rsid w:val="00A7763D"/>
    <w:rsid w:val="00A77651"/>
    <w:rsid w:val="00A87167"/>
    <w:rsid w:val="00A871ED"/>
    <w:rsid w:val="00A87485"/>
    <w:rsid w:val="00A87A3F"/>
    <w:rsid w:val="00A91C4C"/>
    <w:rsid w:val="00AA1620"/>
    <w:rsid w:val="00AA34C6"/>
    <w:rsid w:val="00AA3B31"/>
    <w:rsid w:val="00AB0886"/>
    <w:rsid w:val="00AB1408"/>
    <w:rsid w:val="00AB1DA2"/>
    <w:rsid w:val="00AB34C2"/>
    <w:rsid w:val="00AB4082"/>
    <w:rsid w:val="00AB5C45"/>
    <w:rsid w:val="00AB6633"/>
    <w:rsid w:val="00AC2102"/>
    <w:rsid w:val="00AC406A"/>
    <w:rsid w:val="00AC40C0"/>
    <w:rsid w:val="00AD1484"/>
    <w:rsid w:val="00AD20B2"/>
    <w:rsid w:val="00AD76B9"/>
    <w:rsid w:val="00AE2ED3"/>
    <w:rsid w:val="00AE3AC1"/>
    <w:rsid w:val="00AF0C79"/>
    <w:rsid w:val="00AF358D"/>
    <w:rsid w:val="00AF416E"/>
    <w:rsid w:val="00AF685F"/>
    <w:rsid w:val="00B015E8"/>
    <w:rsid w:val="00B069C0"/>
    <w:rsid w:val="00B17ECC"/>
    <w:rsid w:val="00B21CAC"/>
    <w:rsid w:val="00B25A73"/>
    <w:rsid w:val="00B25B03"/>
    <w:rsid w:val="00B31BA2"/>
    <w:rsid w:val="00B3758C"/>
    <w:rsid w:val="00B3766C"/>
    <w:rsid w:val="00B44369"/>
    <w:rsid w:val="00B4683B"/>
    <w:rsid w:val="00B4798D"/>
    <w:rsid w:val="00B61476"/>
    <w:rsid w:val="00B65C86"/>
    <w:rsid w:val="00B67DC6"/>
    <w:rsid w:val="00B772EE"/>
    <w:rsid w:val="00B80F5A"/>
    <w:rsid w:val="00B81884"/>
    <w:rsid w:val="00B8413C"/>
    <w:rsid w:val="00B853C5"/>
    <w:rsid w:val="00B85642"/>
    <w:rsid w:val="00B85FD3"/>
    <w:rsid w:val="00B87214"/>
    <w:rsid w:val="00B9162C"/>
    <w:rsid w:val="00B918CA"/>
    <w:rsid w:val="00B92362"/>
    <w:rsid w:val="00B95659"/>
    <w:rsid w:val="00B9760F"/>
    <w:rsid w:val="00BA601E"/>
    <w:rsid w:val="00BA6941"/>
    <w:rsid w:val="00BB14D2"/>
    <w:rsid w:val="00BB20CA"/>
    <w:rsid w:val="00BB5478"/>
    <w:rsid w:val="00BB5682"/>
    <w:rsid w:val="00BC0AAE"/>
    <w:rsid w:val="00BC6F83"/>
    <w:rsid w:val="00BD0838"/>
    <w:rsid w:val="00BD41EB"/>
    <w:rsid w:val="00BD5957"/>
    <w:rsid w:val="00BD5B4E"/>
    <w:rsid w:val="00BD7C33"/>
    <w:rsid w:val="00BD7C36"/>
    <w:rsid w:val="00BE352D"/>
    <w:rsid w:val="00BE3C2D"/>
    <w:rsid w:val="00BE6F65"/>
    <w:rsid w:val="00C1567B"/>
    <w:rsid w:val="00C17E97"/>
    <w:rsid w:val="00C23ABD"/>
    <w:rsid w:val="00C24E2A"/>
    <w:rsid w:val="00C30462"/>
    <w:rsid w:val="00C313A7"/>
    <w:rsid w:val="00C40332"/>
    <w:rsid w:val="00C41BD0"/>
    <w:rsid w:val="00C4242A"/>
    <w:rsid w:val="00C565B5"/>
    <w:rsid w:val="00C642AE"/>
    <w:rsid w:val="00C64A3A"/>
    <w:rsid w:val="00C705B7"/>
    <w:rsid w:val="00C7143D"/>
    <w:rsid w:val="00C718B4"/>
    <w:rsid w:val="00C729CE"/>
    <w:rsid w:val="00C72BDE"/>
    <w:rsid w:val="00C7570C"/>
    <w:rsid w:val="00C75EBC"/>
    <w:rsid w:val="00C90469"/>
    <w:rsid w:val="00C91659"/>
    <w:rsid w:val="00C96BC2"/>
    <w:rsid w:val="00CA07FB"/>
    <w:rsid w:val="00CA0B1A"/>
    <w:rsid w:val="00CA23BC"/>
    <w:rsid w:val="00CA3A8B"/>
    <w:rsid w:val="00CA509D"/>
    <w:rsid w:val="00CB5479"/>
    <w:rsid w:val="00CB70F2"/>
    <w:rsid w:val="00CC26E7"/>
    <w:rsid w:val="00CC35B1"/>
    <w:rsid w:val="00CC73FD"/>
    <w:rsid w:val="00CE1371"/>
    <w:rsid w:val="00CE4CD8"/>
    <w:rsid w:val="00CF1D4A"/>
    <w:rsid w:val="00CF2778"/>
    <w:rsid w:val="00CF2DB0"/>
    <w:rsid w:val="00CF4BE5"/>
    <w:rsid w:val="00CF5D7D"/>
    <w:rsid w:val="00CF64E2"/>
    <w:rsid w:val="00D02010"/>
    <w:rsid w:val="00D03617"/>
    <w:rsid w:val="00D10D54"/>
    <w:rsid w:val="00D147D4"/>
    <w:rsid w:val="00D326BE"/>
    <w:rsid w:val="00D326D5"/>
    <w:rsid w:val="00D452D7"/>
    <w:rsid w:val="00D5267F"/>
    <w:rsid w:val="00D52CD6"/>
    <w:rsid w:val="00D54323"/>
    <w:rsid w:val="00D62E91"/>
    <w:rsid w:val="00D636EE"/>
    <w:rsid w:val="00D638F0"/>
    <w:rsid w:val="00D63A96"/>
    <w:rsid w:val="00D66914"/>
    <w:rsid w:val="00D83BD5"/>
    <w:rsid w:val="00D912E7"/>
    <w:rsid w:val="00D923E1"/>
    <w:rsid w:val="00D9301F"/>
    <w:rsid w:val="00D9682B"/>
    <w:rsid w:val="00DB2D61"/>
    <w:rsid w:val="00DC7A62"/>
    <w:rsid w:val="00DD22D0"/>
    <w:rsid w:val="00DD4FFB"/>
    <w:rsid w:val="00DD6B01"/>
    <w:rsid w:val="00DE2E14"/>
    <w:rsid w:val="00DE4BFE"/>
    <w:rsid w:val="00DE55BF"/>
    <w:rsid w:val="00DE7F47"/>
    <w:rsid w:val="00DF399B"/>
    <w:rsid w:val="00DF4888"/>
    <w:rsid w:val="00DF57DE"/>
    <w:rsid w:val="00E00C68"/>
    <w:rsid w:val="00E03318"/>
    <w:rsid w:val="00E06530"/>
    <w:rsid w:val="00E13CF8"/>
    <w:rsid w:val="00E15673"/>
    <w:rsid w:val="00E231E3"/>
    <w:rsid w:val="00E253B5"/>
    <w:rsid w:val="00E3081C"/>
    <w:rsid w:val="00E328EF"/>
    <w:rsid w:val="00E33138"/>
    <w:rsid w:val="00E40563"/>
    <w:rsid w:val="00E41C3D"/>
    <w:rsid w:val="00E4331F"/>
    <w:rsid w:val="00E452F8"/>
    <w:rsid w:val="00E47483"/>
    <w:rsid w:val="00E56631"/>
    <w:rsid w:val="00E8741F"/>
    <w:rsid w:val="00E924FD"/>
    <w:rsid w:val="00EA4078"/>
    <w:rsid w:val="00EB4222"/>
    <w:rsid w:val="00EB4554"/>
    <w:rsid w:val="00EB719E"/>
    <w:rsid w:val="00EC1765"/>
    <w:rsid w:val="00EC5303"/>
    <w:rsid w:val="00ED13D2"/>
    <w:rsid w:val="00ED36D8"/>
    <w:rsid w:val="00EE441D"/>
    <w:rsid w:val="00EE4BD6"/>
    <w:rsid w:val="00EE5E95"/>
    <w:rsid w:val="00EF3A57"/>
    <w:rsid w:val="00EF6776"/>
    <w:rsid w:val="00EF71CD"/>
    <w:rsid w:val="00EF7A56"/>
    <w:rsid w:val="00F01155"/>
    <w:rsid w:val="00F046CF"/>
    <w:rsid w:val="00F05E07"/>
    <w:rsid w:val="00F06901"/>
    <w:rsid w:val="00F10009"/>
    <w:rsid w:val="00F13B99"/>
    <w:rsid w:val="00F15E26"/>
    <w:rsid w:val="00F22B51"/>
    <w:rsid w:val="00F26946"/>
    <w:rsid w:val="00F33268"/>
    <w:rsid w:val="00F36AC5"/>
    <w:rsid w:val="00F36B17"/>
    <w:rsid w:val="00F376B0"/>
    <w:rsid w:val="00F54CE3"/>
    <w:rsid w:val="00F561D6"/>
    <w:rsid w:val="00F62821"/>
    <w:rsid w:val="00F63877"/>
    <w:rsid w:val="00F645B1"/>
    <w:rsid w:val="00F647BD"/>
    <w:rsid w:val="00F67B9F"/>
    <w:rsid w:val="00F87A31"/>
    <w:rsid w:val="00F95260"/>
    <w:rsid w:val="00FA08BD"/>
    <w:rsid w:val="00FA1AEC"/>
    <w:rsid w:val="00FA3526"/>
    <w:rsid w:val="00FA5645"/>
    <w:rsid w:val="00FB163A"/>
    <w:rsid w:val="00FB433B"/>
    <w:rsid w:val="00FB488C"/>
    <w:rsid w:val="00FB4B92"/>
    <w:rsid w:val="00FB58A2"/>
    <w:rsid w:val="00FB58EE"/>
    <w:rsid w:val="00FB5EB8"/>
    <w:rsid w:val="00FB6B2E"/>
    <w:rsid w:val="00FC3692"/>
    <w:rsid w:val="00FC3D2E"/>
    <w:rsid w:val="00FD3E99"/>
    <w:rsid w:val="00FD6BB2"/>
    <w:rsid w:val="00FE016A"/>
    <w:rsid w:val="00FE0F4D"/>
    <w:rsid w:val="00FE5DD8"/>
    <w:rsid w:val="00FE65FC"/>
    <w:rsid w:val="00FE6A16"/>
    <w:rsid w:val="00FF0D8D"/>
    <w:rsid w:val="00FF19AF"/>
    <w:rsid w:val="00FF2BCD"/>
    <w:rsid w:val="00FF49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1160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lsdException w:name="heading 5" w:semiHidden="0" w:uiPriority="9" w:unhideWhenUsed="0"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nhideWhenUsed="0"/>
    <w:lsdException w:name="List 3" w:unhideWhenUsed="0"/>
    <w:lsdException w:name="List 4" w:unhideWhenUsed="0"/>
    <w:lsdException w:name="Title" w:semiHidden="0" w:uiPriority="10" w:unhideWhenUsed="0" w:qFormat="1"/>
    <w:lsdException w:name="Default Paragraph Font" w:uiPriority="1"/>
    <w:lsdException w:name="Message Header" w:unhideWhenUsed="0"/>
    <w:lsdException w:name="Subtitle" w:uiPriority="11" w:unhideWhenUsed="0" w:qFormat="1"/>
    <w:lsdException w:name="Salutation" w:unhideWhenUsed="0"/>
    <w:lsdException w:name="Date"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unhideWhenUsed="0" w:qFormat="1"/>
  </w:latentStyles>
  <w:style w:type="paragraph" w:default="1" w:styleId="Normal">
    <w:name w:val="Normal"/>
    <w:uiPriority w:val="2"/>
    <w:qFormat/>
    <w:rsid w:val="00A91C4C"/>
    <w:pPr>
      <w:spacing w:after="170"/>
    </w:pPr>
    <w:rPr>
      <w:rFonts w:ascii="Arial" w:hAnsi="Arial"/>
      <w:sz w:val="24"/>
      <w:szCs w:val="22"/>
      <w:lang w:eastAsia="en-US"/>
    </w:rPr>
  </w:style>
  <w:style w:type="paragraph" w:styleId="Heading1">
    <w:name w:val="heading 1"/>
    <w:basedOn w:val="Normal"/>
    <w:next w:val="Normal"/>
    <w:link w:val="Heading1Char"/>
    <w:uiPriority w:val="9"/>
    <w:qFormat/>
    <w:rsid w:val="00753150"/>
    <w:pPr>
      <w:keepNext/>
      <w:keepLines/>
      <w:spacing w:before="480" w:after="480"/>
      <w:outlineLvl w:val="0"/>
    </w:pPr>
    <w:rPr>
      <w:rFonts w:eastAsia="Times New Roman"/>
      <w:bCs/>
      <w:color w:val="1B2C5B"/>
      <w:sz w:val="64"/>
      <w:szCs w:val="28"/>
    </w:rPr>
  </w:style>
  <w:style w:type="paragraph" w:styleId="Heading2">
    <w:name w:val="heading 2"/>
    <w:basedOn w:val="Normal"/>
    <w:next w:val="Normal"/>
    <w:link w:val="Heading2Char"/>
    <w:uiPriority w:val="9"/>
    <w:qFormat/>
    <w:rsid w:val="002E5F5B"/>
    <w:pPr>
      <w:keepNext/>
      <w:keepLines/>
      <w:spacing w:before="280" w:after="100"/>
      <w:outlineLvl w:val="1"/>
    </w:pPr>
    <w:rPr>
      <w:rFonts w:eastAsia="Times New Roman"/>
      <w:b/>
      <w:bCs/>
      <w:color w:val="1B2C5B"/>
      <w:sz w:val="30"/>
      <w:szCs w:val="26"/>
    </w:rPr>
  </w:style>
  <w:style w:type="paragraph" w:styleId="Heading3">
    <w:name w:val="heading 3"/>
    <w:basedOn w:val="Normal"/>
    <w:next w:val="Normal"/>
    <w:link w:val="Heading3Char"/>
    <w:uiPriority w:val="9"/>
    <w:qFormat/>
    <w:rsid w:val="0013662A"/>
    <w:pPr>
      <w:keepNext/>
      <w:keepLines/>
      <w:spacing w:before="260" w:after="100"/>
      <w:outlineLvl w:val="2"/>
    </w:pPr>
    <w:rPr>
      <w:rFonts w:eastAsia="Times New Roman"/>
      <w:b/>
      <w:bCs/>
      <w:color w:val="1B2C5B"/>
      <w:sz w:val="26"/>
    </w:rPr>
  </w:style>
  <w:style w:type="paragraph" w:styleId="Heading4">
    <w:name w:val="heading 4"/>
    <w:basedOn w:val="Normal"/>
    <w:next w:val="Normal"/>
    <w:link w:val="Heading4Char"/>
    <w:uiPriority w:val="9"/>
    <w:rsid w:val="00171B7B"/>
    <w:pPr>
      <w:keepNext/>
      <w:keepLines/>
      <w:spacing w:before="240" w:after="60"/>
      <w:outlineLvl w:val="3"/>
    </w:pPr>
    <w:rPr>
      <w:rFonts w:eastAsia="Times New Roman"/>
      <w:b/>
      <w:bCs/>
      <w:iCs/>
      <w:color w:val="757477"/>
    </w:rPr>
  </w:style>
  <w:style w:type="paragraph" w:styleId="Heading5">
    <w:name w:val="heading 5"/>
    <w:basedOn w:val="Normal"/>
    <w:next w:val="Normal"/>
    <w:link w:val="Heading5Char"/>
    <w:uiPriority w:val="9"/>
    <w:semiHidden/>
    <w:qFormat/>
    <w:rsid w:val="00A91C4C"/>
    <w:pPr>
      <w:keepNext/>
      <w:keepLines/>
      <w:spacing w:before="200" w:after="0"/>
      <w:outlineLvl w:val="4"/>
    </w:pPr>
    <w:rPr>
      <w:rFonts w:eastAsia="Times New Roman"/>
      <w:color w:val="000000"/>
    </w:rPr>
  </w:style>
  <w:style w:type="paragraph" w:styleId="Heading6">
    <w:name w:val="heading 6"/>
    <w:basedOn w:val="Normal"/>
    <w:next w:val="Normal"/>
    <w:link w:val="Heading6Char"/>
    <w:uiPriority w:val="9"/>
    <w:semiHidden/>
    <w:qFormat/>
    <w:rsid w:val="00A91C4C"/>
    <w:pPr>
      <w:keepNext/>
      <w:keepLines/>
      <w:spacing w:before="200" w:after="0"/>
      <w:outlineLvl w:val="5"/>
    </w:pPr>
    <w:rPr>
      <w:rFonts w:eastAsia="Times New Roman"/>
      <w:i/>
      <w:iCs/>
      <w:color w:val="000000"/>
    </w:rPr>
  </w:style>
  <w:style w:type="paragraph" w:styleId="Heading7">
    <w:name w:val="heading 7"/>
    <w:basedOn w:val="Normal"/>
    <w:next w:val="Normal"/>
    <w:link w:val="Heading7Char"/>
    <w:uiPriority w:val="9"/>
    <w:semiHidden/>
    <w:qFormat/>
    <w:rsid w:val="00A91C4C"/>
    <w:pPr>
      <w:keepNext/>
      <w:keepLines/>
      <w:spacing w:before="200" w:after="0"/>
      <w:outlineLvl w:val="6"/>
    </w:pPr>
    <w:rPr>
      <w:rFonts w:eastAsia="Times New Roman"/>
      <w:i/>
      <w:iCs/>
      <w:color w:val="000000"/>
    </w:rPr>
  </w:style>
  <w:style w:type="paragraph" w:styleId="Heading8">
    <w:name w:val="heading 8"/>
    <w:basedOn w:val="Normal"/>
    <w:next w:val="Normal"/>
    <w:link w:val="Heading8Char"/>
    <w:uiPriority w:val="9"/>
    <w:semiHidden/>
    <w:qFormat/>
    <w:rsid w:val="00A91C4C"/>
    <w:pPr>
      <w:keepNext/>
      <w:keepLines/>
      <w:spacing w:before="200" w:after="0"/>
      <w:outlineLvl w:val="7"/>
    </w:pPr>
    <w:rPr>
      <w:rFonts w:eastAsia="Times New Roman"/>
      <w:color w:val="000000"/>
      <w:szCs w:val="20"/>
    </w:rPr>
  </w:style>
  <w:style w:type="paragraph" w:styleId="Heading9">
    <w:name w:val="heading 9"/>
    <w:basedOn w:val="Normal"/>
    <w:next w:val="Normal"/>
    <w:link w:val="Heading9Char"/>
    <w:uiPriority w:val="9"/>
    <w:semiHidden/>
    <w:qFormat/>
    <w:rsid w:val="00A91C4C"/>
    <w:pPr>
      <w:keepNext/>
      <w:keepLines/>
      <w:spacing w:before="200" w:after="0"/>
      <w:outlineLvl w:val="8"/>
    </w:pPr>
    <w:rPr>
      <w:rFonts w:eastAsia="Times New Roman"/>
      <w:i/>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
    <w:semiHidden/>
    <w:rsid w:val="00A91C4C"/>
    <w:rPr>
      <w:rFonts w:ascii="Arial" w:eastAsia="Times New Roman" w:hAnsi="Arial" w:cs="Times New Roman"/>
      <w:color w:val="000000"/>
      <w:sz w:val="24"/>
    </w:rPr>
  </w:style>
  <w:style w:type="paragraph" w:customStyle="1" w:styleId="Headlines">
    <w:name w:val="Headlines"/>
    <w:basedOn w:val="Normal"/>
    <w:next w:val="Subheadlines"/>
    <w:rsid w:val="004C2780"/>
    <w:pPr>
      <w:spacing w:before="240" w:after="660"/>
    </w:pPr>
    <w:rPr>
      <w:b/>
      <w:color w:val="000000"/>
      <w:sz w:val="60"/>
    </w:rPr>
  </w:style>
  <w:style w:type="paragraph" w:customStyle="1" w:styleId="Subheadlines">
    <w:name w:val="Sub headlines"/>
    <w:basedOn w:val="Normal"/>
    <w:next w:val="Normal"/>
    <w:rsid w:val="00171B7B"/>
    <w:rPr>
      <w:b/>
      <w:color w:val="000000"/>
      <w:sz w:val="32"/>
    </w:rPr>
  </w:style>
  <w:style w:type="paragraph" w:styleId="ListParagraph">
    <w:name w:val="List Paragraph"/>
    <w:basedOn w:val="Normal"/>
    <w:uiPriority w:val="34"/>
    <w:qFormat/>
    <w:rsid w:val="00171B7B"/>
    <w:pPr>
      <w:ind w:left="720"/>
      <w:contextualSpacing/>
    </w:pPr>
  </w:style>
  <w:style w:type="character" w:customStyle="1" w:styleId="Italics">
    <w:name w:val="Italics"/>
    <w:uiPriority w:val="2"/>
    <w:rsid w:val="00897837"/>
    <w:rPr>
      <w:i/>
    </w:rPr>
  </w:style>
  <w:style w:type="character" w:customStyle="1" w:styleId="Bold">
    <w:name w:val="Bold"/>
    <w:uiPriority w:val="2"/>
    <w:rsid w:val="008F7FE4"/>
    <w:rPr>
      <w:b/>
    </w:rPr>
  </w:style>
  <w:style w:type="character" w:customStyle="1" w:styleId="Heading1Char">
    <w:name w:val="Heading 1 Char"/>
    <w:link w:val="Heading1"/>
    <w:uiPriority w:val="9"/>
    <w:rsid w:val="00753150"/>
    <w:rPr>
      <w:rFonts w:ascii="Arial" w:eastAsia="Times New Roman" w:hAnsi="Arial" w:cs="Times New Roman"/>
      <w:bCs/>
      <w:color w:val="1B2C5B"/>
      <w:sz w:val="64"/>
      <w:szCs w:val="28"/>
    </w:rPr>
  </w:style>
  <w:style w:type="character" w:customStyle="1" w:styleId="Heading2Char">
    <w:name w:val="Heading 2 Char"/>
    <w:link w:val="Heading2"/>
    <w:uiPriority w:val="9"/>
    <w:rsid w:val="002E5F5B"/>
    <w:rPr>
      <w:rFonts w:ascii="Arial" w:eastAsia="Times New Roman" w:hAnsi="Arial" w:cs="Times New Roman"/>
      <w:b/>
      <w:bCs/>
      <w:color w:val="1B2C5B"/>
      <w:sz w:val="30"/>
      <w:szCs w:val="26"/>
    </w:rPr>
  </w:style>
  <w:style w:type="character" w:customStyle="1" w:styleId="Heading3Char">
    <w:name w:val="Heading 3 Char"/>
    <w:link w:val="Heading3"/>
    <w:uiPriority w:val="9"/>
    <w:rsid w:val="0013662A"/>
    <w:rPr>
      <w:rFonts w:ascii="Arial" w:eastAsia="Times New Roman" w:hAnsi="Arial" w:cs="Times New Roman"/>
      <w:b/>
      <w:bCs/>
      <w:color w:val="1B2C5B"/>
      <w:sz w:val="26"/>
    </w:rPr>
  </w:style>
  <w:style w:type="character" w:customStyle="1" w:styleId="Heading4Char">
    <w:name w:val="Heading 4 Char"/>
    <w:link w:val="Heading4"/>
    <w:uiPriority w:val="9"/>
    <w:rsid w:val="00171B7B"/>
    <w:rPr>
      <w:rFonts w:ascii="Arial" w:eastAsia="Times New Roman" w:hAnsi="Arial" w:cs="Times New Roman"/>
      <w:b/>
      <w:bCs/>
      <w:iCs/>
      <w:color w:val="757477"/>
      <w:sz w:val="24"/>
    </w:rPr>
  </w:style>
  <w:style w:type="paragraph" w:styleId="TOCHeading">
    <w:name w:val="TOC Heading"/>
    <w:basedOn w:val="Heading1"/>
    <w:next w:val="Normal"/>
    <w:uiPriority w:val="39"/>
    <w:semiHidden/>
    <w:unhideWhenUsed/>
    <w:qFormat/>
    <w:rsid w:val="00981DA1"/>
    <w:pPr>
      <w:spacing w:after="0" w:line="276" w:lineRule="auto"/>
      <w:outlineLvl w:val="9"/>
    </w:pPr>
    <w:rPr>
      <w:rFonts w:ascii="Cambria" w:hAnsi="Cambria"/>
      <w:color w:val="142044"/>
      <w:sz w:val="28"/>
      <w:lang w:val="en-US" w:eastAsia="ja-JP"/>
    </w:rPr>
  </w:style>
  <w:style w:type="paragraph" w:styleId="TOC1">
    <w:name w:val="toc 1"/>
    <w:basedOn w:val="Normal"/>
    <w:next w:val="Normal"/>
    <w:autoRedefine/>
    <w:uiPriority w:val="39"/>
    <w:rsid w:val="00DE4BFE"/>
    <w:pPr>
      <w:spacing w:after="100"/>
    </w:pPr>
    <w:rPr>
      <w:b/>
      <w:color w:val="000000"/>
    </w:rPr>
  </w:style>
  <w:style w:type="paragraph" w:styleId="TOC2">
    <w:name w:val="toc 2"/>
    <w:basedOn w:val="Normal"/>
    <w:next w:val="Normal"/>
    <w:autoRedefine/>
    <w:uiPriority w:val="39"/>
    <w:rsid w:val="00171B7B"/>
    <w:pPr>
      <w:spacing w:after="100"/>
      <w:ind w:left="240"/>
    </w:pPr>
    <w:rPr>
      <w:color w:val="000000"/>
    </w:rPr>
  </w:style>
  <w:style w:type="paragraph" w:styleId="TOC3">
    <w:name w:val="toc 3"/>
    <w:basedOn w:val="Normal"/>
    <w:next w:val="Normal"/>
    <w:autoRedefine/>
    <w:uiPriority w:val="39"/>
    <w:rsid w:val="00DE4BFE"/>
    <w:pPr>
      <w:spacing w:after="100"/>
      <w:ind w:left="480"/>
    </w:pPr>
    <w:rPr>
      <w:color w:val="000000"/>
    </w:rPr>
  </w:style>
  <w:style w:type="character" w:styleId="Hyperlink">
    <w:name w:val="Hyperlink"/>
    <w:uiPriority w:val="99"/>
    <w:unhideWhenUsed/>
    <w:rsid w:val="00990D6C"/>
    <w:rPr>
      <w:rFonts w:ascii="Arial" w:hAnsi="Arial"/>
      <w:color w:val="004B8D"/>
      <w:sz w:val="24"/>
      <w:u w:val="single"/>
    </w:rPr>
  </w:style>
  <w:style w:type="paragraph" w:styleId="BalloonText">
    <w:name w:val="Balloon Text"/>
    <w:basedOn w:val="Normal"/>
    <w:link w:val="BalloonTextChar"/>
    <w:uiPriority w:val="99"/>
    <w:semiHidden/>
    <w:rsid w:val="00981DA1"/>
    <w:pPr>
      <w:spacing w:after="0"/>
    </w:pPr>
    <w:rPr>
      <w:rFonts w:ascii="Tahoma" w:hAnsi="Tahoma" w:cs="Tahoma"/>
      <w:sz w:val="16"/>
      <w:szCs w:val="16"/>
    </w:rPr>
  </w:style>
  <w:style w:type="character" w:customStyle="1" w:styleId="BalloonTextChar">
    <w:name w:val="Balloon Text Char"/>
    <w:link w:val="BalloonText"/>
    <w:uiPriority w:val="99"/>
    <w:semiHidden/>
    <w:rsid w:val="00981DA1"/>
    <w:rPr>
      <w:rFonts w:ascii="Tahoma" w:hAnsi="Tahoma" w:cs="Tahoma"/>
      <w:sz w:val="16"/>
      <w:szCs w:val="16"/>
    </w:rPr>
  </w:style>
  <w:style w:type="character" w:customStyle="1" w:styleId="Heading6Char">
    <w:name w:val="Heading 6 Char"/>
    <w:link w:val="Heading6"/>
    <w:uiPriority w:val="9"/>
    <w:semiHidden/>
    <w:rsid w:val="00A91C4C"/>
    <w:rPr>
      <w:rFonts w:ascii="Arial" w:eastAsia="Times New Roman" w:hAnsi="Arial" w:cs="Times New Roman"/>
      <w:i/>
      <w:iCs/>
      <w:color w:val="000000"/>
      <w:sz w:val="24"/>
    </w:rPr>
  </w:style>
  <w:style w:type="character" w:customStyle="1" w:styleId="Heading7Char">
    <w:name w:val="Heading 7 Char"/>
    <w:link w:val="Heading7"/>
    <w:uiPriority w:val="9"/>
    <w:semiHidden/>
    <w:rsid w:val="00A91C4C"/>
    <w:rPr>
      <w:rFonts w:ascii="Arial" w:eastAsia="Times New Roman" w:hAnsi="Arial" w:cs="Times New Roman"/>
      <w:i/>
      <w:iCs/>
      <w:color w:val="000000"/>
      <w:sz w:val="24"/>
    </w:rPr>
  </w:style>
  <w:style w:type="character" w:customStyle="1" w:styleId="Heading8Char">
    <w:name w:val="Heading 8 Char"/>
    <w:link w:val="Heading8"/>
    <w:uiPriority w:val="9"/>
    <w:semiHidden/>
    <w:rsid w:val="00A91C4C"/>
    <w:rPr>
      <w:rFonts w:ascii="Arial" w:eastAsia="Times New Roman" w:hAnsi="Arial" w:cs="Times New Roman"/>
      <w:color w:val="000000"/>
      <w:sz w:val="24"/>
      <w:szCs w:val="20"/>
    </w:rPr>
  </w:style>
  <w:style w:type="character" w:customStyle="1" w:styleId="Heading9Char">
    <w:name w:val="Heading 9 Char"/>
    <w:link w:val="Heading9"/>
    <w:uiPriority w:val="9"/>
    <w:semiHidden/>
    <w:rsid w:val="00A91C4C"/>
    <w:rPr>
      <w:rFonts w:ascii="Arial" w:eastAsia="Times New Roman" w:hAnsi="Arial" w:cs="Times New Roman"/>
      <w:i/>
      <w:iCs/>
      <w:color w:val="000000"/>
      <w:sz w:val="24"/>
      <w:szCs w:val="20"/>
    </w:rPr>
  </w:style>
  <w:style w:type="table" w:styleId="TableGrid">
    <w:name w:val="Table Grid"/>
    <w:basedOn w:val="TableNormal"/>
    <w:uiPriority w:val="59"/>
    <w:rsid w:val="001F68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WAHealthTable2">
    <w:name w:val="WA Health Table 2"/>
    <w:basedOn w:val="LightShading-Accent1"/>
    <w:uiPriority w:val="99"/>
    <w:rsid w:val="00930DF8"/>
    <w:rPr>
      <w:rFonts w:ascii="Arial" w:hAnsi="Arial"/>
      <w:color w:val="000000"/>
      <w:sz w:val="24"/>
      <w:lang w:val="en-US" w:eastAsia="en-US"/>
    </w:rPr>
    <w:tblPr>
      <w:tblStyleRowBandSize w:val="1"/>
      <w:tblStyleColBandSize w:val="1"/>
      <w:tblInd w:w="0" w:type="dxa"/>
      <w:tblBorders>
        <w:top w:val="single" w:sz="8" w:space="0" w:color="1B2C5B"/>
        <w:bottom w:val="single" w:sz="8" w:space="0" w:color="1B2C5B"/>
      </w:tblBorders>
      <w:tblCellMar>
        <w:top w:w="0" w:type="dxa"/>
        <w:left w:w="108" w:type="dxa"/>
        <w:bottom w:w="0" w:type="dxa"/>
        <w:right w:w="108" w:type="dxa"/>
      </w:tblCellMar>
    </w:tblPr>
    <w:tblStylePr w:type="firstRow">
      <w:pPr>
        <w:spacing w:before="0" w:after="0" w:line="240" w:lineRule="auto"/>
      </w:pPr>
      <w:rPr>
        <w:b/>
        <w:bCs/>
      </w:rPr>
      <w:tblPr/>
      <w:trPr>
        <w:tblHeader/>
      </w:trPr>
      <w:tcPr>
        <w:tcBorders>
          <w:top w:val="single" w:sz="8" w:space="0" w:color="1B2C5B"/>
          <w:left w:val="nil"/>
          <w:bottom w:val="single" w:sz="8" w:space="0" w:color="1B2C5B"/>
          <w:right w:val="nil"/>
          <w:insideH w:val="nil"/>
          <w:insideV w:val="nil"/>
        </w:tcBorders>
      </w:tcPr>
    </w:tblStylePr>
    <w:tblStylePr w:type="lastRow">
      <w:pPr>
        <w:spacing w:before="0" w:after="0" w:line="240" w:lineRule="auto"/>
      </w:pPr>
      <w:rPr>
        <w:b/>
        <w:bCs/>
      </w:rPr>
      <w:tblPr/>
      <w:tcPr>
        <w:tcBorders>
          <w:top w:val="single" w:sz="8" w:space="0" w:color="1B2C5B"/>
          <w:left w:val="nil"/>
          <w:bottom w:val="single" w:sz="8" w:space="0" w:color="1B2C5B"/>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C2E8"/>
      </w:tcPr>
    </w:tblStylePr>
    <w:tblStylePr w:type="band1Horz">
      <w:tblPr/>
      <w:tcPr>
        <w:tcBorders>
          <w:left w:val="nil"/>
          <w:right w:val="nil"/>
          <w:insideH w:val="nil"/>
          <w:insideV w:val="nil"/>
        </w:tcBorders>
        <w:shd w:val="clear" w:color="auto" w:fill="1B2C5B"/>
      </w:tcPr>
    </w:tblStylePr>
  </w:style>
  <w:style w:type="table" w:styleId="LightList-Accent1">
    <w:name w:val="Light List Accent 1"/>
    <w:basedOn w:val="TableNormal"/>
    <w:uiPriority w:val="61"/>
    <w:rsid w:val="001F68E9"/>
    <w:tblPr>
      <w:tblStyleRowBandSize w:val="1"/>
      <w:tblStyleColBandSize w:val="1"/>
      <w:tblInd w:w="0" w:type="dxa"/>
      <w:tblBorders>
        <w:top w:val="single" w:sz="8" w:space="0" w:color="1B2C5B"/>
        <w:left w:val="single" w:sz="8" w:space="0" w:color="1B2C5B"/>
        <w:bottom w:val="single" w:sz="8" w:space="0" w:color="1B2C5B"/>
        <w:right w:val="single" w:sz="8" w:space="0" w:color="1B2C5B"/>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1B2C5B"/>
      </w:tcPr>
    </w:tblStylePr>
    <w:tblStylePr w:type="lastRow">
      <w:pPr>
        <w:spacing w:before="0" w:after="0" w:line="240" w:lineRule="auto"/>
      </w:pPr>
      <w:rPr>
        <w:b/>
        <w:bCs/>
      </w:rPr>
      <w:tblPr/>
      <w:tcPr>
        <w:tcBorders>
          <w:top w:val="double" w:sz="6" w:space="0" w:color="1B2C5B"/>
          <w:left w:val="single" w:sz="8" w:space="0" w:color="1B2C5B"/>
          <w:bottom w:val="single" w:sz="8" w:space="0" w:color="1B2C5B"/>
          <w:right w:val="single" w:sz="8" w:space="0" w:color="1B2C5B"/>
        </w:tcBorders>
      </w:tcPr>
    </w:tblStylePr>
    <w:tblStylePr w:type="firstCol">
      <w:rPr>
        <w:b/>
        <w:bCs/>
      </w:rPr>
    </w:tblStylePr>
    <w:tblStylePr w:type="lastCol">
      <w:rPr>
        <w:b/>
        <w:bCs/>
      </w:rPr>
    </w:tblStylePr>
    <w:tblStylePr w:type="band1Vert">
      <w:tblPr/>
      <w:tcPr>
        <w:tcBorders>
          <w:top w:val="single" w:sz="8" w:space="0" w:color="1B2C5B"/>
          <w:left w:val="single" w:sz="8" w:space="0" w:color="1B2C5B"/>
          <w:bottom w:val="single" w:sz="8" w:space="0" w:color="1B2C5B"/>
          <w:right w:val="single" w:sz="8" w:space="0" w:color="1B2C5B"/>
        </w:tcBorders>
      </w:tcPr>
    </w:tblStylePr>
    <w:tblStylePr w:type="band1Horz">
      <w:tblPr/>
      <w:tcPr>
        <w:tcBorders>
          <w:top w:val="single" w:sz="8" w:space="0" w:color="1B2C5B"/>
          <w:left w:val="single" w:sz="8" w:space="0" w:color="1B2C5B"/>
          <w:bottom w:val="single" w:sz="8" w:space="0" w:color="1B2C5B"/>
          <w:right w:val="single" w:sz="8" w:space="0" w:color="1B2C5B"/>
        </w:tcBorders>
      </w:tcPr>
    </w:tblStylePr>
  </w:style>
  <w:style w:type="table" w:styleId="LightShading-Accent1">
    <w:name w:val="Light Shading Accent 1"/>
    <w:basedOn w:val="TableNormal"/>
    <w:uiPriority w:val="60"/>
    <w:rsid w:val="001F68E9"/>
    <w:rPr>
      <w:color w:val="142044"/>
    </w:rPr>
    <w:tblPr>
      <w:tblStyleRowBandSize w:val="1"/>
      <w:tblStyleColBandSize w:val="1"/>
      <w:tblInd w:w="0" w:type="dxa"/>
      <w:tblBorders>
        <w:top w:val="single" w:sz="8" w:space="0" w:color="1B2C5B"/>
        <w:bottom w:val="single" w:sz="8" w:space="0" w:color="1B2C5B"/>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1B2C5B"/>
          <w:left w:val="nil"/>
          <w:bottom w:val="single" w:sz="8" w:space="0" w:color="1B2C5B"/>
          <w:right w:val="nil"/>
          <w:insideH w:val="nil"/>
          <w:insideV w:val="nil"/>
        </w:tcBorders>
      </w:tcPr>
    </w:tblStylePr>
    <w:tblStylePr w:type="lastRow">
      <w:pPr>
        <w:spacing w:before="0" w:after="0" w:line="240" w:lineRule="auto"/>
      </w:pPr>
      <w:rPr>
        <w:b/>
        <w:bCs/>
      </w:rPr>
      <w:tblPr/>
      <w:tcPr>
        <w:tcBorders>
          <w:top w:val="single" w:sz="8" w:space="0" w:color="1B2C5B"/>
          <w:left w:val="nil"/>
          <w:bottom w:val="single" w:sz="8" w:space="0" w:color="1B2C5B"/>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C2E8"/>
      </w:tcPr>
    </w:tblStylePr>
    <w:tblStylePr w:type="band1Horz">
      <w:tblPr/>
      <w:tcPr>
        <w:tcBorders>
          <w:left w:val="nil"/>
          <w:right w:val="nil"/>
          <w:insideH w:val="nil"/>
          <w:insideV w:val="nil"/>
        </w:tcBorders>
        <w:shd w:val="clear" w:color="auto" w:fill="B4C2E8"/>
      </w:tcPr>
    </w:tblStylePr>
  </w:style>
  <w:style w:type="table" w:customStyle="1" w:styleId="WAHealthTable5">
    <w:name w:val="WA Health Table 5"/>
    <w:basedOn w:val="LightList-Accent1"/>
    <w:uiPriority w:val="99"/>
    <w:rsid w:val="00930DF8"/>
    <w:rPr>
      <w:rFonts w:ascii="Arial" w:hAnsi="Arial"/>
      <w:sz w:val="24"/>
    </w:rPr>
    <w:tblPr>
      <w:tblStyleRowBandSize w:val="1"/>
      <w:tblStyleColBandSize w:val="1"/>
      <w:tblInd w:w="0" w:type="dxa"/>
      <w:tblBorders>
        <w:top w:val="single" w:sz="8" w:space="0" w:color="1B2C5B"/>
        <w:left w:val="single" w:sz="8" w:space="0" w:color="1B2C5B"/>
        <w:bottom w:val="single" w:sz="8" w:space="0" w:color="1B2C5B"/>
        <w:right w:val="single" w:sz="8" w:space="0" w:color="1B2C5B"/>
      </w:tblBorders>
      <w:tblCellMar>
        <w:top w:w="0" w:type="dxa"/>
        <w:left w:w="108" w:type="dxa"/>
        <w:bottom w:w="0" w:type="dxa"/>
        <w:right w:w="108" w:type="dxa"/>
      </w:tblCellMar>
    </w:tblPr>
    <w:tblStylePr w:type="firstRow">
      <w:pPr>
        <w:spacing w:before="0" w:after="0" w:line="240" w:lineRule="auto"/>
      </w:pPr>
      <w:rPr>
        <w:b/>
        <w:bCs/>
        <w:color w:val="FFFFFF"/>
      </w:rPr>
      <w:tblPr/>
      <w:trPr>
        <w:tblHeader/>
      </w:trPr>
      <w:tcPr>
        <w:shd w:val="clear" w:color="auto" w:fill="1B2C5B"/>
      </w:tcPr>
    </w:tblStylePr>
    <w:tblStylePr w:type="lastRow">
      <w:pPr>
        <w:spacing w:before="0" w:after="0" w:line="240" w:lineRule="auto"/>
      </w:pPr>
      <w:rPr>
        <w:b/>
        <w:bCs/>
      </w:rPr>
      <w:tblPr/>
      <w:tcPr>
        <w:tcBorders>
          <w:top w:val="double" w:sz="6" w:space="0" w:color="1B2C5B"/>
          <w:left w:val="single" w:sz="8" w:space="0" w:color="1B2C5B"/>
          <w:bottom w:val="single" w:sz="8" w:space="0" w:color="1B2C5B"/>
          <w:right w:val="single" w:sz="8" w:space="0" w:color="1B2C5B"/>
        </w:tcBorders>
      </w:tcPr>
    </w:tblStylePr>
    <w:tblStylePr w:type="firstCol">
      <w:rPr>
        <w:b/>
        <w:bCs/>
      </w:rPr>
    </w:tblStylePr>
    <w:tblStylePr w:type="lastCol">
      <w:rPr>
        <w:b/>
        <w:bCs/>
      </w:rPr>
    </w:tblStylePr>
    <w:tblStylePr w:type="band1Vert">
      <w:tblPr/>
      <w:tcPr>
        <w:tcBorders>
          <w:top w:val="single" w:sz="8" w:space="0" w:color="1B2C5B"/>
          <w:left w:val="single" w:sz="8" w:space="0" w:color="1B2C5B"/>
          <w:bottom w:val="single" w:sz="8" w:space="0" w:color="1B2C5B"/>
          <w:right w:val="single" w:sz="8" w:space="0" w:color="1B2C5B"/>
        </w:tcBorders>
      </w:tcPr>
    </w:tblStylePr>
    <w:tblStylePr w:type="band1Horz">
      <w:tblPr/>
      <w:tcPr>
        <w:tcBorders>
          <w:top w:val="single" w:sz="8" w:space="0" w:color="1B2C5B"/>
          <w:left w:val="single" w:sz="8" w:space="0" w:color="1B2C5B"/>
          <w:bottom w:val="single" w:sz="8" w:space="0" w:color="1B2C5B"/>
          <w:right w:val="single" w:sz="8" w:space="0" w:color="1B2C5B"/>
        </w:tcBorders>
      </w:tcPr>
    </w:tblStylePr>
  </w:style>
  <w:style w:type="table" w:styleId="LightGrid-Accent1">
    <w:name w:val="Light Grid Accent 1"/>
    <w:basedOn w:val="TableNormal"/>
    <w:uiPriority w:val="62"/>
    <w:rsid w:val="001F68E9"/>
    <w:tblPr>
      <w:tblStyleRowBandSize w:val="1"/>
      <w:tblStyleColBandSize w:val="1"/>
      <w:tblInd w:w="0" w:type="dxa"/>
      <w:tblBorders>
        <w:top w:val="single" w:sz="8" w:space="0" w:color="1B2C5B"/>
        <w:left w:val="single" w:sz="8" w:space="0" w:color="1B2C5B"/>
        <w:bottom w:val="single" w:sz="8" w:space="0" w:color="1B2C5B"/>
        <w:right w:val="single" w:sz="8" w:space="0" w:color="1B2C5B"/>
        <w:insideH w:val="single" w:sz="8" w:space="0" w:color="1B2C5B"/>
        <w:insideV w:val="single" w:sz="8" w:space="0" w:color="1B2C5B"/>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1B2C5B"/>
          <w:left w:val="single" w:sz="8" w:space="0" w:color="1B2C5B"/>
          <w:bottom w:val="single" w:sz="18" w:space="0" w:color="1B2C5B"/>
          <w:right w:val="single" w:sz="8" w:space="0" w:color="1B2C5B"/>
          <w:insideH w:val="nil"/>
          <w:insideV w:val="single" w:sz="8" w:space="0" w:color="1B2C5B"/>
        </w:tcBorders>
      </w:tcPr>
    </w:tblStylePr>
    <w:tblStylePr w:type="lastRow">
      <w:pPr>
        <w:spacing w:before="0" w:after="0" w:line="240" w:lineRule="auto"/>
      </w:pPr>
      <w:rPr>
        <w:rFonts w:ascii="Cambria" w:eastAsia="Times New Roman" w:hAnsi="Cambria" w:cs="Times New Roman"/>
        <w:b/>
        <w:bCs/>
      </w:rPr>
      <w:tblPr/>
      <w:tcPr>
        <w:tcBorders>
          <w:top w:val="double" w:sz="6" w:space="0" w:color="1B2C5B"/>
          <w:left w:val="single" w:sz="8" w:space="0" w:color="1B2C5B"/>
          <w:bottom w:val="single" w:sz="8" w:space="0" w:color="1B2C5B"/>
          <w:right w:val="single" w:sz="8" w:space="0" w:color="1B2C5B"/>
          <w:insideH w:val="nil"/>
          <w:insideV w:val="single" w:sz="8" w:space="0" w:color="1B2C5B"/>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1B2C5B"/>
          <w:left w:val="single" w:sz="8" w:space="0" w:color="1B2C5B"/>
          <w:bottom w:val="single" w:sz="8" w:space="0" w:color="1B2C5B"/>
          <w:right w:val="single" w:sz="8" w:space="0" w:color="1B2C5B"/>
        </w:tcBorders>
      </w:tcPr>
    </w:tblStylePr>
    <w:tblStylePr w:type="band1Vert">
      <w:tblPr/>
      <w:tcPr>
        <w:tcBorders>
          <w:top w:val="single" w:sz="8" w:space="0" w:color="1B2C5B"/>
          <w:left w:val="single" w:sz="8" w:space="0" w:color="1B2C5B"/>
          <w:bottom w:val="single" w:sz="8" w:space="0" w:color="1B2C5B"/>
          <w:right w:val="single" w:sz="8" w:space="0" w:color="1B2C5B"/>
        </w:tcBorders>
        <w:shd w:val="clear" w:color="auto" w:fill="B4C2E8"/>
      </w:tcPr>
    </w:tblStylePr>
    <w:tblStylePr w:type="band1Horz">
      <w:tblPr/>
      <w:tcPr>
        <w:tcBorders>
          <w:top w:val="single" w:sz="8" w:space="0" w:color="1B2C5B"/>
          <w:left w:val="single" w:sz="8" w:space="0" w:color="1B2C5B"/>
          <w:bottom w:val="single" w:sz="8" w:space="0" w:color="1B2C5B"/>
          <w:right w:val="single" w:sz="8" w:space="0" w:color="1B2C5B"/>
          <w:insideV w:val="single" w:sz="8" w:space="0" w:color="1B2C5B"/>
        </w:tcBorders>
        <w:shd w:val="clear" w:color="auto" w:fill="B4C2E8"/>
      </w:tcPr>
    </w:tblStylePr>
    <w:tblStylePr w:type="band2Horz">
      <w:tblPr/>
      <w:tcPr>
        <w:tcBorders>
          <w:top w:val="single" w:sz="8" w:space="0" w:color="1B2C5B"/>
          <w:left w:val="single" w:sz="8" w:space="0" w:color="1B2C5B"/>
          <w:bottom w:val="single" w:sz="8" w:space="0" w:color="1B2C5B"/>
          <w:right w:val="single" w:sz="8" w:space="0" w:color="1B2C5B"/>
          <w:insideV w:val="single" w:sz="8" w:space="0" w:color="1B2C5B"/>
        </w:tcBorders>
      </w:tcPr>
    </w:tblStylePr>
  </w:style>
  <w:style w:type="table" w:customStyle="1" w:styleId="WAHealthTable4">
    <w:name w:val="WA Health Table 4"/>
    <w:basedOn w:val="LightGrid-Accent1"/>
    <w:uiPriority w:val="99"/>
    <w:rsid w:val="00930DF8"/>
    <w:rPr>
      <w:rFonts w:ascii="Arial" w:hAnsi="Arial"/>
      <w:sz w:val="24"/>
    </w:rPr>
    <w:tblPr>
      <w:tblStyleRowBandSize w:val="1"/>
      <w:tblStyleColBandSize w:val="1"/>
      <w:tblInd w:w="0" w:type="dxa"/>
      <w:tblBorders>
        <w:top w:val="single" w:sz="8" w:space="0" w:color="1B2C5B"/>
        <w:left w:val="single" w:sz="8" w:space="0" w:color="1B2C5B"/>
        <w:bottom w:val="single" w:sz="8" w:space="0" w:color="1B2C5B"/>
        <w:right w:val="single" w:sz="8" w:space="0" w:color="1B2C5B"/>
        <w:insideH w:val="single" w:sz="8" w:space="0" w:color="1B2C5B"/>
        <w:insideV w:val="single" w:sz="8" w:space="0" w:color="1B2C5B"/>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rPr>
        <w:tblHeader/>
      </w:trPr>
      <w:tcPr>
        <w:tcBorders>
          <w:top w:val="single" w:sz="8" w:space="0" w:color="1B2C5B"/>
          <w:left w:val="single" w:sz="8" w:space="0" w:color="1B2C5B"/>
          <w:bottom w:val="single" w:sz="18" w:space="0" w:color="1B2C5B"/>
          <w:right w:val="single" w:sz="8" w:space="0" w:color="1B2C5B"/>
          <w:insideH w:val="nil"/>
          <w:insideV w:val="single" w:sz="8" w:space="0" w:color="1B2C5B"/>
        </w:tcBorders>
      </w:tcPr>
    </w:tblStylePr>
    <w:tblStylePr w:type="lastRow">
      <w:pPr>
        <w:spacing w:before="0" w:after="0" w:line="240" w:lineRule="auto"/>
      </w:pPr>
      <w:rPr>
        <w:rFonts w:ascii="Cambria" w:eastAsia="Times New Roman" w:hAnsi="Cambria" w:cs="Times New Roman"/>
        <w:b/>
        <w:bCs/>
      </w:rPr>
      <w:tblPr/>
      <w:tcPr>
        <w:tcBorders>
          <w:top w:val="double" w:sz="6" w:space="0" w:color="1B2C5B"/>
          <w:left w:val="single" w:sz="8" w:space="0" w:color="1B2C5B"/>
          <w:bottom w:val="single" w:sz="8" w:space="0" w:color="1B2C5B"/>
          <w:right w:val="single" w:sz="8" w:space="0" w:color="1B2C5B"/>
          <w:insideH w:val="nil"/>
          <w:insideV w:val="single" w:sz="8" w:space="0" w:color="1B2C5B"/>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1B2C5B"/>
          <w:left w:val="single" w:sz="8" w:space="0" w:color="1B2C5B"/>
          <w:bottom w:val="single" w:sz="8" w:space="0" w:color="1B2C5B"/>
          <w:right w:val="single" w:sz="8" w:space="0" w:color="1B2C5B"/>
        </w:tcBorders>
      </w:tcPr>
    </w:tblStylePr>
    <w:tblStylePr w:type="band1Vert">
      <w:tblPr/>
      <w:tcPr>
        <w:tcBorders>
          <w:top w:val="single" w:sz="8" w:space="0" w:color="1B2C5B"/>
          <w:left w:val="single" w:sz="8" w:space="0" w:color="1B2C5B"/>
          <w:bottom w:val="single" w:sz="8" w:space="0" w:color="1B2C5B"/>
          <w:right w:val="single" w:sz="8" w:space="0" w:color="1B2C5B"/>
        </w:tcBorders>
        <w:shd w:val="clear" w:color="auto" w:fill="B4C2E8"/>
      </w:tcPr>
    </w:tblStylePr>
    <w:tblStylePr w:type="band1Horz">
      <w:tblPr/>
      <w:tcPr>
        <w:tcBorders>
          <w:top w:val="single" w:sz="8" w:space="0" w:color="1B2C5B"/>
          <w:left w:val="single" w:sz="8" w:space="0" w:color="1B2C5B"/>
          <w:bottom w:val="single" w:sz="8" w:space="0" w:color="1B2C5B"/>
          <w:right w:val="single" w:sz="8" w:space="0" w:color="1B2C5B"/>
          <w:insideV w:val="single" w:sz="8" w:space="0" w:color="1B2C5B"/>
        </w:tcBorders>
        <w:shd w:val="clear" w:color="auto" w:fill="1B2C5B"/>
      </w:tcPr>
    </w:tblStylePr>
    <w:tblStylePr w:type="band2Horz">
      <w:tblPr/>
      <w:tcPr>
        <w:tcBorders>
          <w:top w:val="single" w:sz="8" w:space="0" w:color="1B2C5B"/>
          <w:left w:val="single" w:sz="8" w:space="0" w:color="1B2C5B"/>
          <w:bottom w:val="single" w:sz="8" w:space="0" w:color="1B2C5B"/>
          <w:right w:val="single" w:sz="8" w:space="0" w:color="1B2C5B"/>
          <w:insideV w:val="single" w:sz="8" w:space="0" w:color="1B2C5B"/>
        </w:tcBorders>
      </w:tcPr>
    </w:tblStylePr>
  </w:style>
  <w:style w:type="table" w:styleId="MediumShading1-Accent1">
    <w:name w:val="Medium Shading 1 Accent 1"/>
    <w:basedOn w:val="TableNormal"/>
    <w:uiPriority w:val="63"/>
    <w:rsid w:val="001F68E9"/>
    <w:tblPr>
      <w:tblStyleRowBandSize w:val="1"/>
      <w:tblStyleColBandSize w:val="1"/>
      <w:tblInd w:w="0" w:type="dxa"/>
      <w:tblBorders>
        <w:top w:val="single" w:sz="8" w:space="0" w:color="3150A6"/>
        <w:left w:val="single" w:sz="8" w:space="0" w:color="3150A6"/>
        <w:bottom w:val="single" w:sz="8" w:space="0" w:color="3150A6"/>
        <w:right w:val="single" w:sz="8" w:space="0" w:color="3150A6"/>
        <w:insideH w:val="single" w:sz="8" w:space="0" w:color="3150A6"/>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3150A6"/>
          <w:left w:val="single" w:sz="8" w:space="0" w:color="3150A6"/>
          <w:bottom w:val="single" w:sz="8" w:space="0" w:color="3150A6"/>
          <w:right w:val="single" w:sz="8" w:space="0" w:color="3150A6"/>
          <w:insideH w:val="nil"/>
          <w:insideV w:val="nil"/>
        </w:tcBorders>
        <w:shd w:val="clear" w:color="auto" w:fill="1B2C5B"/>
      </w:tcPr>
    </w:tblStylePr>
    <w:tblStylePr w:type="lastRow">
      <w:pPr>
        <w:spacing w:before="0" w:after="0" w:line="240" w:lineRule="auto"/>
      </w:pPr>
      <w:rPr>
        <w:b/>
        <w:bCs/>
      </w:rPr>
      <w:tblPr/>
      <w:tcPr>
        <w:tcBorders>
          <w:top w:val="double" w:sz="6" w:space="0" w:color="3150A6"/>
          <w:left w:val="single" w:sz="8" w:space="0" w:color="3150A6"/>
          <w:bottom w:val="single" w:sz="8" w:space="0" w:color="3150A6"/>
          <w:right w:val="single" w:sz="8" w:space="0" w:color="3150A6"/>
          <w:insideH w:val="nil"/>
          <w:insideV w:val="nil"/>
        </w:tcBorders>
      </w:tcPr>
    </w:tblStylePr>
    <w:tblStylePr w:type="firstCol">
      <w:rPr>
        <w:b/>
        <w:bCs/>
      </w:rPr>
    </w:tblStylePr>
    <w:tblStylePr w:type="lastCol">
      <w:rPr>
        <w:b/>
        <w:bCs/>
      </w:rPr>
    </w:tblStylePr>
    <w:tblStylePr w:type="band1Vert">
      <w:tblPr/>
      <w:tcPr>
        <w:shd w:val="clear" w:color="auto" w:fill="B4C2E8"/>
      </w:tcPr>
    </w:tblStylePr>
    <w:tblStylePr w:type="band1Horz">
      <w:tblPr/>
      <w:tcPr>
        <w:tcBorders>
          <w:insideH w:val="nil"/>
          <w:insideV w:val="nil"/>
        </w:tcBorders>
        <w:shd w:val="clear" w:color="auto" w:fill="B4C2E8"/>
      </w:tcPr>
    </w:tblStylePr>
    <w:tblStylePr w:type="band2Horz">
      <w:tblPr/>
      <w:tcPr>
        <w:tcBorders>
          <w:insideH w:val="nil"/>
          <w:insideV w:val="nil"/>
        </w:tcBorders>
      </w:tcPr>
    </w:tblStylePr>
  </w:style>
  <w:style w:type="table" w:customStyle="1" w:styleId="WAHealthTable6">
    <w:name w:val="WA Health Table 6"/>
    <w:basedOn w:val="MediumShading1-Accent1"/>
    <w:uiPriority w:val="99"/>
    <w:rsid w:val="00930DF8"/>
    <w:rPr>
      <w:rFonts w:ascii="Arial" w:hAnsi="Arial"/>
      <w:sz w:val="24"/>
    </w:rPr>
    <w:tblPr>
      <w:tblStyleRowBandSize w:val="1"/>
      <w:tblStyleColBandSize w:val="1"/>
      <w:tblInd w:w="0" w:type="dxa"/>
      <w:tblBorders>
        <w:top w:val="single" w:sz="8" w:space="0" w:color="3150A6"/>
        <w:left w:val="single" w:sz="8" w:space="0" w:color="3150A6"/>
        <w:bottom w:val="single" w:sz="8" w:space="0" w:color="3150A6"/>
        <w:right w:val="single" w:sz="8" w:space="0" w:color="3150A6"/>
        <w:insideH w:val="single" w:sz="8" w:space="0" w:color="3150A6"/>
      </w:tblBorders>
      <w:tblCellMar>
        <w:top w:w="0" w:type="dxa"/>
        <w:left w:w="108" w:type="dxa"/>
        <w:bottom w:w="0" w:type="dxa"/>
        <w:right w:w="108" w:type="dxa"/>
      </w:tblCellMar>
    </w:tblPr>
    <w:tblStylePr w:type="firstRow">
      <w:pPr>
        <w:spacing w:before="0" w:after="0" w:line="240" w:lineRule="auto"/>
      </w:pPr>
      <w:rPr>
        <w:b/>
        <w:bCs/>
        <w:color w:val="FFFFFF"/>
      </w:rPr>
      <w:tblPr/>
      <w:trPr>
        <w:tblHeader/>
      </w:trPr>
      <w:tcPr>
        <w:tcBorders>
          <w:top w:val="single" w:sz="8" w:space="0" w:color="3150A6"/>
          <w:left w:val="single" w:sz="8" w:space="0" w:color="3150A6"/>
          <w:bottom w:val="single" w:sz="8" w:space="0" w:color="3150A6"/>
          <w:right w:val="single" w:sz="8" w:space="0" w:color="3150A6"/>
          <w:insideH w:val="nil"/>
          <w:insideV w:val="nil"/>
        </w:tcBorders>
        <w:shd w:val="clear" w:color="auto" w:fill="1B2C5B"/>
      </w:tcPr>
    </w:tblStylePr>
    <w:tblStylePr w:type="lastRow">
      <w:pPr>
        <w:spacing w:before="0" w:after="0" w:line="240" w:lineRule="auto"/>
      </w:pPr>
      <w:rPr>
        <w:b/>
        <w:bCs/>
      </w:rPr>
      <w:tblPr/>
      <w:tcPr>
        <w:tcBorders>
          <w:top w:val="double" w:sz="6" w:space="0" w:color="3150A6"/>
          <w:left w:val="single" w:sz="8" w:space="0" w:color="3150A6"/>
          <w:bottom w:val="single" w:sz="8" w:space="0" w:color="3150A6"/>
          <w:right w:val="single" w:sz="8" w:space="0" w:color="3150A6"/>
          <w:insideH w:val="nil"/>
          <w:insideV w:val="nil"/>
        </w:tcBorders>
      </w:tcPr>
    </w:tblStylePr>
    <w:tblStylePr w:type="firstCol">
      <w:rPr>
        <w:b/>
        <w:bCs/>
      </w:rPr>
    </w:tblStylePr>
    <w:tblStylePr w:type="lastCol">
      <w:rPr>
        <w:b/>
        <w:bCs/>
      </w:rPr>
    </w:tblStylePr>
    <w:tblStylePr w:type="band1Vert">
      <w:tblPr/>
      <w:tcPr>
        <w:shd w:val="clear" w:color="auto" w:fill="B4C2E8"/>
      </w:tcPr>
    </w:tblStylePr>
    <w:tblStylePr w:type="band1Horz">
      <w:tblPr/>
      <w:tcPr>
        <w:tcBorders>
          <w:insideH w:val="nil"/>
          <w:insideV w:val="nil"/>
        </w:tcBorders>
        <w:shd w:val="clear" w:color="auto" w:fill="FFFFFF"/>
      </w:tcPr>
    </w:tblStylePr>
    <w:tblStylePr w:type="band2Horz">
      <w:tblPr/>
      <w:tcPr>
        <w:tcBorders>
          <w:insideH w:val="nil"/>
          <w:insideV w:val="nil"/>
        </w:tcBorders>
        <w:shd w:val="clear" w:color="auto" w:fill="1B2C5B"/>
      </w:tcPr>
    </w:tblStylePr>
  </w:style>
  <w:style w:type="table" w:styleId="MediumList1-Accent1">
    <w:name w:val="Medium List 1 Accent 1"/>
    <w:basedOn w:val="TableNormal"/>
    <w:uiPriority w:val="65"/>
    <w:rsid w:val="001F68E9"/>
    <w:rPr>
      <w:color w:val="000000"/>
    </w:rPr>
    <w:tblPr>
      <w:tblStyleRowBandSize w:val="1"/>
      <w:tblStyleColBandSize w:val="1"/>
      <w:tblInd w:w="0" w:type="dxa"/>
      <w:tblBorders>
        <w:top w:val="single" w:sz="8" w:space="0" w:color="1B2C5B"/>
        <w:bottom w:val="single" w:sz="8" w:space="0" w:color="1B2C5B"/>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1B2C5B"/>
        </w:tcBorders>
      </w:tcPr>
    </w:tblStylePr>
    <w:tblStylePr w:type="lastRow">
      <w:rPr>
        <w:b/>
        <w:bCs/>
        <w:color w:val="757477"/>
      </w:rPr>
      <w:tblPr/>
      <w:tcPr>
        <w:tcBorders>
          <w:top w:val="single" w:sz="8" w:space="0" w:color="1B2C5B"/>
          <w:bottom w:val="single" w:sz="8" w:space="0" w:color="1B2C5B"/>
        </w:tcBorders>
      </w:tcPr>
    </w:tblStylePr>
    <w:tblStylePr w:type="firstCol">
      <w:rPr>
        <w:b/>
        <w:bCs/>
      </w:rPr>
    </w:tblStylePr>
    <w:tblStylePr w:type="lastCol">
      <w:rPr>
        <w:b/>
        <w:bCs/>
      </w:rPr>
      <w:tblPr/>
      <w:tcPr>
        <w:tcBorders>
          <w:top w:val="single" w:sz="8" w:space="0" w:color="1B2C5B"/>
          <w:bottom w:val="single" w:sz="8" w:space="0" w:color="1B2C5B"/>
        </w:tcBorders>
      </w:tcPr>
    </w:tblStylePr>
    <w:tblStylePr w:type="band1Vert">
      <w:tblPr/>
      <w:tcPr>
        <w:shd w:val="clear" w:color="auto" w:fill="B4C2E8"/>
      </w:tcPr>
    </w:tblStylePr>
    <w:tblStylePr w:type="band1Horz">
      <w:tblPr/>
      <w:tcPr>
        <w:shd w:val="clear" w:color="auto" w:fill="B4C2E8"/>
      </w:tcPr>
    </w:tblStylePr>
  </w:style>
  <w:style w:type="table" w:customStyle="1" w:styleId="WAHealthTable1">
    <w:name w:val="WA Health Table 1"/>
    <w:basedOn w:val="MediumList1-Accent1"/>
    <w:uiPriority w:val="99"/>
    <w:rsid w:val="00930DF8"/>
    <w:rPr>
      <w:rFonts w:ascii="Arial" w:hAnsi="Arial"/>
      <w:sz w:val="24"/>
    </w:rPr>
    <w:tblPr>
      <w:tblStyleRowBandSize w:val="1"/>
      <w:tblStyleColBandSize w:val="1"/>
      <w:tblInd w:w="0" w:type="dxa"/>
      <w:tblBorders>
        <w:top w:val="single" w:sz="8" w:space="0" w:color="1B2C5B"/>
        <w:bottom w:val="single" w:sz="8" w:space="0" w:color="1B2C5B"/>
      </w:tblBorders>
      <w:tblCellMar>
        <w:top w:w="0" w:type="dxa"/>
        <w:left w:w="108" w:type="dxa"/>
        <w:bottom w:w="0" w:type="dxa"/>
        <w:right w:w="108" w:type="dxa"/>
      </w:tblCellMar>
    </w:tblPr>
    <w:tblStylePr w:type="firstRow">
      <w:rPr>
        <w:rFonts w:ascii="Cambria" w:eastAsia="Times New Roman" w:hAnsi="Cambria" w:cs="Times New Roman"/>
      </w:rPr>
      <w:tblPr/>
      <w:trPr>
        <w:tblHeader/>
      </w:trPr>
      <w:tcPr>
        <w:tcBorders>
          <w:top w:val="nil"/>
          <w:bottom w:val="single" w:sz="8" w:space="0" w:color="1B2C5B"/>
        </w:tcBorders>
      </w:tcPr>
    </w:tblStylePr>
    <w:tblStylePr w:type="lastRow">
      <w:rPr>
        <w:b/>
        <w:bCs/>
        <w:color w:val="757477"/>
      </w:rPr>
      <w:tblPr/>
      <w:tcPr>
        <w:tcBorders>
          <w:top w:val="single" w:sz="8" w:space="0" w:color="1B2C5B"/>
          <w:bottom w:val="single" w:sz="8" w:space="0" w:color="1B2C5B"/>
        </w:tcBorders>
      </w:tcPr>
    </w:tblStylePr>
    <w:tblStylePr w:type="firstCol">
      <w:rPr>
        <w:b/>
        <w:bCs/>
      </w:rPr>
    </w:tblStylePr>
    <w:tblStylePr w:type="lastCol">
      <w:rPr>
        <w:b/>
        <w:bCs/>
      </w:rPr>
      <w:tblPr/>
      <w:tcPr>
        <w:tcBorders>
          <w:top w:val="single" w:sz="8" w:space="0" w:color="1B2C5B"/>
          <w:bottom w:val="single" w:sz="8" w:space="0" w:color="1B2C5B"/>
        </w:tcBorders>
      </w:tcPr>
    </w:tblStylePr>
    <w:tblStylePr w:type="band1Vert">
      <w:tblPr/>
      <w:tcPr>
        <w:shd w:val="clear" w:color="auto" w:fill="B4C2E8"/>
      </w:tcPr>
    </w:tblStylePr>
    <w:tblStylePr w:type="band1Horz">
      <w:tblPr/>
      <w:tcPr>
        <w:shd w:val="clear" w:color="auto" w:fill="1B2C5B"/>
      </w:tcPr>
    </w:tblStylePr>
  </w:style>
  <w:style w:type="table" w:customStyle="1" w:styleId="WAHealthTable7">
    <w:name w:val="WA Health Table 7"/>
    <w:basedOn w:val="LightList"/>
    <w:uiPriority w:val="99"/>
    <w:rsid w:val="00930DF8"/>
    <w:rPr>
      <w:rFonts w:ascii="Arial" w:hAnsi="Arial"/>
      <w:sz w:val="24"/>
      <w:lang w:val="en-US"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000000"/>
      </w:rPr>
      <w:tblPr/>
      <w:trPr>
        <w:tblHeader/>
      </w:trPr>
      <w:tcPr>
        <w:shd w:val="clear" w:color="auto" w:fill="FFFFFF"/>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WAHealthTable3">
    <w:name w:val="WA Health Table 3"/>
    <w:basedOn w:val="MediumList2-Accent1"/>
    <w:uiPriority w:val="99"/>
    <w:rsid w:val="00930DF8"/>
    <w:rPr>
      <w:rFonts w:ascii="Arial" w:hAnsi="Arial"/>
      <w:sz w:val="24"/>
      <w:lang w:val="en-US" w:eastAsia="en-US"/>
    </w:rPr>
    <w:tblPr>
      <w:tblStyleRowBandSize w:val="1"/>
      <w:tblStyleColBandSize w:val="1"/>
      <w:tblInd w:w="0" w:type="dxa"/>
      <w:tblBorders>
        <w:top w:val="single" w:sz="8" w:space="0" w:color="1B2C5B"/>
        <w:left w:val="single" w:sz="8" w:space="0" w:color="1B2C5B"/>
        <w:bottom w:val="single" w:sz="8" w:space="0" w:color="1B2C5B"/>
        <w:right w:val="single" w:sz="8" w:space="0" w:color="1B2C5B"/>
      </w:tblBorders>
      <w:tblCellMar>
        <w:top w:w="0" w:type="dxa"/>
        <w:left w:w="108" w:type="dxa"/>
        <w:bottom w:w="0" w:type="dxa"/>
        <w:right w:w="108" w:type="dxa"/>
      </w:tblCellMar>
    </w:tblPr>
    <w:tblStylePr w:type="firstRow">
      <w:rPr>
        <w:sz w:val="24"/>
        <w:szCs w:val="24"/>
      </w:rPr>
      <w:tblPr/>
      <w:trPr>
        <w:tblHeader/>
      </w:trPr>
      <w:tcPr>
        <w:tcBorders>
          <w:top w:val="nil"/>
          <w:left w:val="nil"/>
          <w:bottom w:val="single" w:sz="24" w:space="0" w:color="1B2C5B"/>
          <w:right w:val="nil"/>
          <w:insideH w:val="nil"/>
          <w:insideV w:val="nil"/>
        </w:tcBorders>
        <w:shd w:val="clear" w:color="auto" w:fill="FFFFFF"/>
      </w:tcPr>
    </w:tblStylePr>
    <w:tblStylePr w:type="lastRow">
      <w:tblPr/>
      <w:tcPr>
        <w:tcBorders>
          <w:top w:val="single" w:sz="8" w:space="0" w:color="1B2C5B"/>
          <w:left w:val="nil"/>
          <w:bottom w:val="nil"/>
          <w:right w:val="nil"/>
          <w:insideH w:val="nil"/>
          <w:insideV w:val="nil"/>
        </w:tcBorders>
        <w:shd w:val="clear" w:color="auto" w:fill="FFFFFF"/>
      </w:tcPr>
    </w:tblStylePr>
    <w:tblStylePr w:type="firstCol">
      <w:tblPr/>
      <w:tcPr>
        <w:tcBorders>
          <w:top w:val="nil"/>
          <w:left w:val="nil"/>
          <w:bottom w:val="nil"/>
          <w:right w:val="single" w:sz="8" w:space="0" w:color="1B2C5B"/>
          <w:insideH w:val="nil"/>
          <w:insideV w:val="nil"/>
        </w:tcBorders>
        <w:shd w:val="clear" w:color="auto" w:fill="FFFFFF"/>
      </w:tcPr>
    </w:tblStylePr>
    <w:tblStylePr w:type="lastCol">
      <w:tblPr/>
      <w:tcPr>
        <w:tcBorders>
          <w:top w:val="nil"/>
          <w:left w:val="single" w:sz="8" w:space="0" w:color="1B2C5B"/>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4C2E8"/>
      </w:tcPr>
    </w:tblStylePr>
    <w:tblStylePr w:type="band1Horz">
      <w:tblPr/>
      <w:tcPr>
        <w:tcBorders>
          <w:top w:val="nil"/>
          <w:bottom w:val="nil"/>
          <w:insideH w:val="nil"/>
          <w:insideV w:val="nil"/>
        </w:tcBorders>
        <w:shd w:val="clear" w:color="auto" w:fill="1B2C5B"/>
      </w:tcPr>
    </w:tblStylePr>
    <w:tblStylePr w:type="nwCell">
      <w:tblPr/>
      <w:tcPr>
        <w:shd w:val="clear" w:color="auto" w:fill="FFFFFF"/>
      </w:tcPr>
    </w:tblStylePr>
    <w:tblStylePr w:type="swCell">
      <w:tblPr/>
      <w:tcPr>
        <w:tcBorders>
          <w:top w:val="nil"/>
        </w:tcBorders>
      </w:tcPr>
    </w:tblStylePr>
  </w:style>
  <w:style w:type="table" w:styleId="LightList">
    <w:name w:val="Light List"/>
    <w:basedOn w:val="TableNormal"/>
    <w:uiPriority w:val="61"/>
    <w:rsid w:val="00E40563"/>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List2-Accent1">
    <w:name w:val="Medium List 2 Accent 1"/>
    <w:basedOn w:val="TableNormal"/>
    <w:uiPriority w:val="66"/>
    <w:rsid w:val="00E40563"/>
    <w:rPr>
      <w:rFonts w:ascii="Cambria" w:eastAsia="Times New Roman" w:hAnsi="Cambria"/>
      <w:color w:val="000000"/>
    </w:rPr>
    <w:tblPr>
      <w:tblStyleRowBandSize w:val="1"/>
      <w:tblStyleColBandSize w:val="1"/>
      <w:tblInd w:w="0" w:type="dxa"/>
      <w:tblBorders>
        <w:top w:val="single" w:sz="8" w:space="0" w:color="1B2C5B"/>
        <w:left w:val="single" w:sz="8" w:space="0" w:color="1B2C5B"/>
        <w:bottom w:val="single" w:sz="8" w:space="0" w:color="1B2C5B"/>
        <w:right w:val="single" w:sz="8" w:space="0" w:color="1B2C5B"/>
      </w:tblBorders>
      <w:tblCellMar>
        <w:top w:w="0" w:type="dxa"/>
        <w:left w:w="108" w:type="dxa"/>
        <w:bottom w:w="0" w:type="dxa"/>
        <w:right w:w="108" w:type="dxa"/>
      </w:tblCellMar>
    </w:tblPr>
    <w:tblStylePr w:type="firstRow">
      <w:rPr>
        <w:sz w:val="24"/>
        <w:szCs w:val="24"/>
      </w:rPr>
      <w:tblPr/>
      <w:tcPr>
        <w:tcBorders>
          <w:top w:val="nil"/>
          <w:left w:val="nil"/>
          <w:bottom w:val="single" w:sz="24" w:space="0" w:color="1B2C5B"/>
          <w:right w:val="nil"/>
          <w:insideH w:val="nil"/>
          <w:insideV w:val="nil"/>
        </w:tcBorders>
        <w:shd w:val="clear" w:color="auto" w:fill="FFFFFF"/>
      </w:tcPr>
    </w:tblStylePr>
    <w:tblStylePr w:type="lastRow">
      <w:tblPr/>
      <w:tcPr>
        <w:tcBorders>
          <w:top w:val="single" w:sz="8" w:space="0" w:color="1B2C5B"/>
          <w:left w:val="nil"/>
          <w:bottom w:val="nil"/>
          <w:right w:val="nil"/>
          <w:insideH w:val="nil"/>
          <w:insideV w:val="nil"/>
        </w:tcBorders>
        <w:shd w:val="clear" w:color="auto" w:fill="FFFFFF"/>
      </w:tcPr>
    </w:tblStylePr>
    <w:tblStylePr w:type="firstCol">
      <w:tblPr/>
      <w:tcPr>
        <w:tcBorders>
          <w:top w:val="nil"/>
          <w:left w:val="nil"/>
          <w:bottom w:val="nil"/>
          <w:right w:val="single" w:sz="8" w:space="0" w:color="1B2C5B"/>
          <w:insideH w:val="nil"/>
          <w:insideV w:val="nil"/>
        </w:tcBorders>
        <w:shd w:val="clear" w:color="auto" w:fill="FFFFFF"/>
      </w:tcPr>
    </w:tblStylePr>
    <w:tblStylePr w:type="lastCol">
      <w:tblPr/>
      <w:tcPr>
        <w:tcBorders>
          <w:top w:val="nil"/>
          <w:left w:val="single" w:sz="8" w:space="0" w:color="1B2C5B"/>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4C2E8"/>
      </w:tcPr>
    </w:tblStylePr>
    <w:tblStylePr w:type="band1Horz">
      <w:tblPr/>
      <w:tcPr>
        <w:tcBorders>
          <w:top w:val="nil"/>
          <w:bottom w:val="nil"/>
          <w:insideH w:val="nil"/>
          <w:insideV w:val="nil"/>
        </w:tcBorders>
        <w:shd w:val="clear" w:color="auto" w:fill="B4C2E8"/>
      </w:tcPr>
    </w:tblStylePr>
    <w:tblStylePr w:type="nwCell">
      <w:tblPr/>
      <w:tcPr>
        <w:shd w:val="clear" w:color="auto" w:fill="FFFFFF"/>
      </w:tcPr>
    </w:tblStylePr>
    <w:tblStylePr w:type="swCell">
      <w:tblPr/>
      <w:tcPr>
        <w:tcBorders>
          <w:top w:val="nil"/>
        </w:tcBorders>
      </w:tcPr>
    </w:tblStylePr>
  </w:style>
  <w:style w:type="paragraph" w:customStyle="1" w:styleId="TitleHeader">
    <w:name w:val="Title Header"/>
    <w:basedOn w:val="Normal"/>
    <w:next w:val="Normal"/>
    <w:uiPriority w:val="99"/>
    <w:rsid w:val="00F647BD"/>
    <w:pPr>
      <w:suppressAutoHyphens/>
      <w:autoSpaceDE w:val="0"/>
      <w:autoSpaceDN w:val="0"/>
      <w:adjustRightInd w:val="0"/>
      <w:spacing w:before="113" w:after="680" w:line="680" w:lineRule="atLeast"/>
      <w:textAlignment w:val="center"/>
    </w:pPr>
    <w:rPr>
      <w:rFonts w:ascii="Arial MT Std" w:hAnsi="Arial MT Std" w:cs="Arial MT Std"/>
      <w:color w:val="006D00"/>
      <w:sz w:val="64"/>
      <w:szCs w:val="64"/>
      <w:lang w:val="en-GB"/>
    </w:rPr>
  </w:style>
  <w:style w:type="paragraph" w:customStyle="1" w:styleId="Bodycopy">
    <w:name w:val="Body copy"/>
    <w:basedOn w:val="Normal"/>
    <w:uiPriority w:val="99"/>
    <w:rsid w:val="00F647BD"/>
    <w:pPr>
      <w:suppressAutoHyphens/>
      <w:autoSpaceDE w:val="0"/>
      <w:autoSpaceDN w:val="0"/>
      <w:adjustRightInd w:val="0"/>
      <w:spacing w:after="142" w:line="290" w:lineRule="atLeast"/>
      <w:textAlignment w:val="center"/>
    </w:pPr>
    <w:rPr>
      <w:rFonts w:ascii="Arial MT Std" w:hAnsi="Arial MT Std" w:cs="Arial MT Std"/>
      <w:color w:val="000000"/>
      <w:szCs w:val="24"/>
      <w:lang w:val="en-GB"/>
    </w:rPr>
  </w:style>
  <w:style w:type="paragraph" w:customStyle="1" w:styleId="Subhead1">
    <w:name w:val="Sub head 1"/>
    <w:basedOn w:val="Normal"/>
    <w:uiPriority w:val="99"/>
    <w:rsid w:val="00F647BD"/>
    <w:pPr>
      <w:suppressAutoHyphens/>
      <w:autoSpaceDE w:val="0"/>
      <w:autoSpaceDN w:val="0"/>
      <w:adjustRightInd w:val="0"/>
      <w:spacing w:before="170" w:line="340" w:lineRule="atLeast"/>
      <w:textAlignment w:val="center"/>
    </w:pPr>
    <w:rPr>
      <w:rFonts w:ascii="Arial MT Std" w:hAnsi="Arial MT Std" w:cs="Arial MT Std"/>
      <w:b/>
      <w:bCs/>
      <w:color w:val="006D00"/>
      <w:sz w:val="30"/>
      <w:szCs w:val="30"/>
      <w:lang w:val="en-GB"/>
    </w:rPr>
  </w:style>
  <w:style w:type="paragraph" w:customStyle="1" w:styleId="Subhead2">
    <w:name w:val="Sub head 2"/>
    <w:basedOn w:val="Normal"/>
    <w:uiPriority w:val="99"/>
    <w:rsid w:val="00F647BD"/>
    <w:pPr>
      <w:suppressAutoHyphens/>
      <w:autoSpaceDE w:val="0"/>
      <w:autoSpaceDN w:val="0"/>
      <w:adjustRightInd w:val="0"/>
      <w:spacing w:before="57" w:after="142" w:line="300" w:lineRule="atLeast"/>
      <w:textAlignment w:val="center"/>
    </w:pPr>
    <w:rPr>
      <w:rFonts w:ascii="Arial MT Std" w:hAnsi="Arial MT Std" w:cs="Arial MT Std"/>
      <w:b/>
      <w:bCs/>
      <w:color w:val="006D00"/>
      <w:sz w:val="26"/>
      <w:szCs w:val="26"/>
      <w:lang w:val="en-GB"/>
    </w:rPr>
  </w:style>
  <w:style w:type="paragraph" w:styleId="Header">
    <w:name w:val="header"/>
    <w:basedOn w:val="Normal"/>
    <w:link w:val="HeaderChar"/>
    <w:uiPriority w:val="99"/>
    <w:semiHidden/>
    <w:rsid w:val="0013662A"/>
    <w:pPr>
      <w:tabs>
        <w:tab w:val="center" w:pos="4513"/>
        <w:tab w:val="right" w:pos="9026"/>
      </w:tabs>
      <w:spacing w:after="0"/>
    </w:pPr>
  </w:style>
  <w:style w:type="character" w:customStyle="1" w:styleId="HeaderChar">
    <w:name w:val="Header Char"/>
    <w:link w:val="Header"/>
    <w:uiPriority w:val="99"/>
    <w:semiHidden/>
    <w:rsid w:val="0013662A"/>
    <w:rPr>
      <w:rFonts w:ascii="Arial" w:hAnsi="Arial"/>
      <w:sz w:val="24"/>
    </w:rPr>
  </w:style>
  <w:style w:type="paragraph" w:styleId="Footer">
    <w:name w:val="footer"/>
    <w:basedOn w:val="Normal"/>
    <w:link w:val="FooterChar"/>
    <w:uiPriority w:val="99"/>
    <w:rsid w:val="0013662A"/>
    <w:pPr>
      <w:tabs>
        <w:tab w:val="center" w:pos="4513"/>
        <w:tab w:val="right" w:pos="9026"/>
      </w:tabs>
      <w:spacing w:after="0"/>
    </w:pPr>
  </w:style>
  <w:style w:type="character" w:customStyle="1" w:styleId="FooterChar">
    <w:name w:val="Footer Char"/>
    <w:link w:val="Footer"/>
    <w:uiPriority w:val="99"/>
    <w:rsid w:val="0013662A"/>
    <w:rPr>
      <w:rFonts w:ascii="Arial" w:hAnsi="Arial"/>
      <w:sz w:val="24"/>
    </w:rPr>
  </w:style>
  <w:style w:type="paragraph" w:customStyle="1" w:styleId="TEXT">
    <w:name w:val="TEXT"/>
    <w:basedOn w:val="Normal"/>
    <w:uiPriority w:val="99"/>
    <w:rsid w:val="009B0844"/>
    <w:pPr>
      <w:widowControl w:val="0"/>
      <w:suppressAutoHyphens/>
      <w:autoSpaceDE w:val="0"/>
      <w:autoSpaceDN w:val="0"/>
      <w:adjustRightInd w:val="0"/>
      <w:spacing w:after="113" w:line="280" w:lineRule="atLeast"/>
      <w:textAlignment w:val="center"/>
    </w:pPr>
    <w:rPr>
      <w:rFonts w:ascii="ArialMTStd" w:hAnsi="ArialMTStd" w:cs="ArialMTStd"/>
      <w:color w:val="000000"/>
      <w:szCs w:val="24"/>
      <w:lang w:val="en-GB"/>
    </w:rPr>
  </w:style>
  <w:style w:type="character" w:styleId="PlaceholderText">
    <w:name w:val="Placeholder Text"/>
    <w:uiPriority w:val="99"/>
    <w:semiHidden/>
    <w:rsid w:val="00882643"/>
    <w:rPr>
      <w:color w:val="808080"/>
    </w:rPr>
  </w:style>
  <w:style w:type="character" w:styleId="CommentReference">
    <w:name w:val="annotation reference"/>
    <w:basedOn w:val="DefaultParagraphFont"/>
    <w:uiPriority w:val="99"/>
    <w:semiHidden/>
    <w:rsid w:val="009A1231"/>
    <w:rPr>
      <w:sz w:val="16"/>
      <w:szCs w:val="16"/>
    </w:rPr>
  </w:style>
  <w:style w:type="paragraph" w:styleId="CommentText">
    <w:name w:val="annotation text"/>
    <w:basedOn w:val="Normal"/>
    <w:link w:val="CommentTextChar"/>
    <w:uiPriority w:val="99"/>
    <w:semiHidden/>
    <w:rsid w:val="009A1231"/>
    <w:rPr>
      <w:sz w:val="20"/>
      <w:szCs w:val="20"/>
    </w:rPr>
  </w:style>
  <w:style w:type="character" w:customStyle="1" w:styleId="CommentTextChar">
    <w:name w:val="Comment Text Char"/>
    <w:basedOn w:val="DefaultParagraphFont"/>
    <w:link w:val="CommentText"/>
    <w:uiPriority w:val="99"/>
    <w:semiHidden/>
    <w:rsid w:val="009A1231"/>
    <w:rPr>
      <w:rFonts w:ascii="Arial" w:hAnsi="Arial"/>
      <w:lang w:eastAsia="en-US"/>
    </w:rPr>
  </w:style>
  <w:style w:type="paragraph" w:styleId="CommentSubject">
    <w:name w:val="annotation subject"/>
    <w:basedOn w:val="CommentText"/>
    <w:next w:val="CommentText"/>
    <w:link w:val="CommentSubjectChar"/>
    <w:uiPriority w:val="99"/>
    <w:semiHidden/>
    <w:rsid w:val="009A1231"/>
    <w:rPr>
      <w:b/>
      <w:bCs/>
    </w:rPr>
  </w:style>
  <w:style w:type="character" w:customStyle="1" w:styleId="CommentSubjectChar">
    <w:name w:val="Comment Subject Char"/>
    <w:basedOn w:val="CommentTextChar"/>
    <w:link w:val="CommentSubject"/>
    <w:uiPriority w:val="99"/>
    <w:semiHidden/>
    <w:rsid w:val="009A1231"/>
    <w:rPr>
      <w:rFonts w:ascii="Arial" w:hAnsi="Arial"/>
      <w:b/>
      <w:bCs/>
      <w:lang w:eastAsia="en-US"/>
    </w:rPr>
  </w:style>
  <w:style w:type="paragraph" w:styleId="NormalWeb">
    <w:name w:val="Normal (Web)"/>
    <w:basedOn w:val="Normal"/>
    <w:uiPriority w:val="99"/>
    <w:semiHidden/>
    <w:unhideWhenUsed/>
    <w:rsid w:val="005547BB"/>
    <w:pPr>
      <w:spacing w:before="100" w:beforeAutospacing="1" w:after="100" w:afterAutospacing="1"/>
    </w:pPr>
    <w:rPr>
      <w:rFonts w:ascii="Times New Roman" w:eastAsiaTheme="minorEastAsia" w:hAnsi="Times New Roman"/>
      <w:szCs w:val="24"/>
      <w:lang w:eastAsia="en-AU"/>
    </w:rPr>
  </w:style>
  <w:style w:type="character" w:customStyle="1" w:styleId="st1">
    <w:name w:val="st1"/>
    <w:basedOn w:val="DefaultParagraphFont"/>
    <w:rsid w:val="007D7A8A"/>
  </w:style>
  <w:style w:type="character" w:styleId="Emphasis">
    <w:name w:val="Emphasis"/>
    <w:basedOn w:val="DefaultParagraphFont"/>
    <w:uiPriority w:val="20"/>
    <w:qFormat/>
    <w:rsid w:val="008E2824"/>
    <w:rPr>
      <w:b/>
      <w:bCs/>
      <w:i w:val="0"/>
      <w:iCs w:val="0"/>
    </w:rPr>
  </w:style>
  <w:style w:type="paragraph" w:customStyle="1" w:styleId="Default">
    <w:name w:val="Default"/>
    <w:rsid w:val="00BC6F83"/>
    <w:pPr>
      <w:autoSpaceDE w:val="0"/>
      <w:autoSpaceDN w:val="0"/>
      <w:adjustRightInd w:val="0"/>
    </w:pPr>
    <w:rPr>
      <w:rFonts w:cs="Calibri"/>
      <w:color w:val="000000"/>
      <w:sz w:val="24"/>
      <w:szCs w:val="24"/>
    </w:rPr>
  </w:style>
  <w:style w:type="paragraph" w:styleId="FootnoteText">
    <w:name w:val="footnote text"/>
    <w:basedOn w:val="Normal"/>
    <w:link w:val="FootnoteTextChar"/>
    <w:uiPriority w:val="99"/>
    <w:semiHidden/>
    <w:unhideWhenUsed/>
    <w:rsid w:val="004741E5"/>
    <w:pPr>
      <w:spacing w:after="0"/>
    </w:pPr>
    <w:rPr>
      <w:sz w:val="20"/>
      <w:szCs w:val="20"/>
    </w:rPr>
  </w:style>
  <w:style w:type="character" w:customStyle="1" w:styleId="FootnoteTextChar">
    <w:name w:val="Footnote Text Char"/>
    <w:basedOn w:val="DefaultParagraphFont"/>
    <w:link w:val="FootnoteText"/>
    <w:uiPriority w:val="99"/>
    <w:semiHidden/>
    <w:rsid w:val="004741E5"/>
    <w:rPr>
      <w:rFonts w:ascii="Arial" w:hAnsi="Arial"/>
      <w:lang w:eastAsia="en-US"/>
    </w:rPr>
  </w:style>
  <w:style w:type="character" w:styleId="FootnoteReference">
    <w:name w:val="footnote reference"/>
    <w:basedOn w:val="DefaultParagraphFont"/>
    <w:uiPriority w:val="99"/>
    <w:semiHidden/>
    <w:unhideWhenUsed/>
    <w:rsid w:val="004741E5"/>
    <w:rPr>
      <w:vertAlign w:val="superscript"/>
    </w:rPr>
  </w:style>
  <w:style w:type="paragraph" w:styleId="EndnoteText">
    <w:name w:val="endnote text"/>
    <w:basedOn w:val="Normal"/>
    <w:link w:val="EndnoteTextChar"/>
    <w:uiPriority w:val="99"/>
    <w:semiHidden/>
    <w:unhideWhenUsed/>
    <w:rsid w:val="0040647F"/>
    <w:pPr>
      <w:spacing w:after="0"/>
    </w:pPr>
    <w:rPr>
      <w:sz w:val="20"/>
      <w:szCs w:val="20"/>
    </w:rPr>
  </w:style>
  <w:style w:type="character" w:customStyle="1" w:styleId="EndnoteTextChar">
    <w:name w:val="Endnote Text Char"/>
    <w:basedOn w:val="DefaultParagraphFont"/>
    <w:link w:val="EndnoteText"/>
    <w:uiPriority w:val="99"/>
    <w:semiHidden/>
    <w:rsid w:val="0040647F"/>
    <w:rPr>
      <w:rFonts w:ascii="Arial" w:hAnsi="Arial"/>
      <w:lang w:eastAsia="en-US"/>
    </w:rPr>
  </w:style>
  <w:style w:type="character" w:styleId="EndnoteReference">
    <w:name w:val="endnote reference"/>
    <w:basedOn w:val="DefaultParagraphFont"/>
    <w:uiPriority w:val="99"/>
    <w:semiHidden/>
    <w:unhideWhenUsed/>
    <w:rsid w:val="0040647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lsdException w:name="heading 5" w:semiHidden="0" w:uiPriority="9" w:unhideWhenUsed="0"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nhideWhenUsed="0"/>
    <w:lsdException w:name="List 3" w:unhideWhenUsed="0"/>
    <w:lsdException w:name="List 4" w:unhideWhenUsed="0"/>
    <w:lsdException w:name="Title" w:semiHidden="0" w:uiPriority="10" w:unhideWhenUsed="0" w:qFormat="1"/>
    <w:lsdException w:name="Default Paragraph Font" w:uiPriority="1"/>
    <w:lsdException w:name="Message Header" w:unhideWhenUsed="0"/>
    <w:lsdException w:name="Subtitle" w:uiPriority="11" w:unhideWhenUsed="0" w:qFormat="1"/>
    <w:lsdException w:name="Salutation" w:unhideWhenUsed="0"/>
    <w:lsdException w:name="Date"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unhideWhenUsed="0" w:qFormat="1"/>
  </w:latentStyles>
  <w:style w:type="paragraph" w:default="1" w:styleId="Normal">
    <w:name w:val="Normal"/>
    <w:uiPriority w:val="2"/>
    <w:qFormat/>
    <w:rsid w:val="00A91C4C"/>
    <w:pPr>
      <w:spacing w:after="170"/>
    </w:pPr>
    <w:rPr>
      <w:rFonts w:ascii="Arial" w:hAnsi="Arial"/>
      <w:sz w:val="24"/>
      <w:szCs w:val="22"/>
      <w:lang w:eastAsia="en-US"/>
    </w:rPr>
  </w:style>
  <w:style w:type="paragraph" w:styleId="Heading1">
    <w:name w:val="heading 1"/>
    <w:basedOn w:val="Normal"/>
    <w:next w:val="Normal"/>
    <w:link w:val="Heading1Char"/>
    <w:uiPriority w:val="9"/>
    <w:qFormat/>
    <w:rsid w:val="00753150"/>
    <w:pPr>
      <w:keepNext/>
      <w:keepLines/>
      <w:spacing w:before="480" w:after="480"/>
      <w:outlineLvl w:val="0"/>
    </w:pPr>
    <w:rPr>
      <w:rFonts w:eastAsia="Times New Roman"/>
      <w:bCs/>
      <w:color w:val="1B2C5B"/>
      <w:sz w:val="64"/>
      <w:szCs w:val="28"/>
    </w:rPr>
  </w:style>
  <w:style w:type="paragraph" w:styleId="Heading2">
    <w:name w:val="heading 2"/>
    <w:basedOn w:val="Normal"/>
    <w:next w:val="Normal"/>
    <w:link w:val="Heading2Char"/>
    <w:uiPriority w:val="9"/>
    <w:qFormat/>
    <w:rsid w:val="002E5F5B"/>
    <w:pPr>
      <w:keepNext/>
      <w:keepLines/>
      <w:spacing w:before="280" w:after="100"/>
      <w:outlineLvl w:val="1"/>
    </w:pPr>
    <w:rPr>
      <w:rFonts w:eastAsia="Times New Roman"/>
      <w:b/>
      <w:bCs/>
      <w:color w:val="1B2C5B"/>
      <w:sz w:val="30"/>
      <w:szCs w:val="26"/>
    </w:rPr>
  </w:style>
  <w:style w:type="paragraph" w:styleId="Heading3">
    <w:name w:val="heading 3"/>
    <w:basedOn w:val="Normal"/>
    <w:next w:val="Normal"/>
    <w:link w:val="Heading3Char"/>
    <w:uiPriority w:val="9"/>
    <w:qFormat/>
    <w:rsid w:val="0013662A"/>
    <w:pPr>
      <w:keepNext/>
      <w:keepLines/>
      <w:spacing w:before="260" w:after="100"/>
      <w:outlineLvl w:val="2"/>
    </w:pPr>
    <w:rPr>
      <w:rFonts w:eastAsia="Times New Roman"/>
      <w:b/>
      <w:bCs/>
      <w:color w:val="1B2C5B"/>
      <w:sz w:val="26"/>
    </w:rPr>
  </w:style>
  <w:style w:type="paragraph" w:styleId="Heading4">
    <w:name w:val="heading 4"/>
    <w:basedOn w:val="Normal"/>
    <w:next w:val="Normal"/>
    <w:link w:val="Heading4Char"/>
    <w:uiPriority w:val="9"/>
    <w:rsid w:val="00171B7B"/>
    <w:pPr>
      <w:keepNext/>
      <w:keepLines/>
      <w:spacing w:before="240" w:after="60"/>
      <w:outlineLvl w:val="3"/>
    </w:pPr>
    <w:rPr>
      <w:rFonts w:eastAsia="Times New Roman"/>
      <w:b/>
      <w:bCs/>
      <w:iCs/>
      <w:color w:val="757477"/>
    </w:rPr>
  </w:style>
  <w:style w:type="paragraph" w:styleId="Heading5">
    <w:name w:val="heading 5"/>
    <w:basedOn w:val="Normal"/>
    <w:next w:val="Normal"/>
    <w:link w:val="Heading5Char"/>
    <w:uiPriority w:val="9"/>
    <w:semiHidden/>
    <w:qFormat/>
    <w:rsid w:val="00A91C4C"/>
    <w:pPr>
      <w:keepNext/>
      <w:keepLines/>
      <w:spacing w:before="200" w:after="0"/>
      <w:outlineLvl w:val="4"/>
    </w:pPr>
    <w:rPr>
      <w:rFonts w:eastAsia="Times New Roman"/>
      <w:color w:val="000000"/>
    </w:rPr>
  </w:style>
  <w:style w:type="paragraph" w:styleId="Heading6">
    <w:name w:val="heading 6"/>
    <w:basedOn w:val="Normal"/>
    <w:next w:val="Normal"/>
    <w:link w:val="Heading6Char"/>
    <w:uiPriority w:val="9"/>
    <w:semiHidden/>
    <w:qFormat/>
    <w:rsid w:val="00A91C4C"/>
    <w:pPr>
      <w:keepNext/>
      <w:keepLines/>
      <w:spacing w:before="200" w:after="0"/>
      <w:outlineLvl w:val="5"/>
    </w:pPr>
    <w:rPr>
      <w:rFonts w:eastAsia="Times New Roman"/>
      <w:i/>
      <w:iCs/>
      <w:color w:val="000000"/>
    </w:rPr>
  </w:style>
  <w:style w:type="paragraph" w:styleId="Heading7">
    <w:name w:val="heading 7"/>
    <w:basedOn w:val="Normal"/>
    <w:next w:val="Normal"/>
    <w:link w:val="Heading7Char"/>
    <w:uiPriority w:val="9"/>
    <w:semiHidden/>
    <w:qFormat/>
    <w:rsid w:val="00A91C4C"/>
    <w:pPr>
      <w:keepNext/>
      <w:keepLines/>
      <w:spacing w:before="200" w:after="0"/>
      <w:outlineLvl w:val="6"/>
    </w:pPr>
    <w:rPr>
      <w:rFonts w:eastAsia="Times New Roman"/>
      <w:i/>
      <w:iCs/>
      <w:color w:val="000000"/>
    </w:rPr>
  </w:style>
  <w:style w:type="paragraph" w:styleId="Heading8">
    <w:name w:val="heading 8"/>
    <w:basedOn w:val="Normal"/>
    <w:next w:val="Normal"/>
    <w:link w:val="Heading8Char"/>
    <w:uiPriority w:val="9"/>
    <w:semiHidden/>
    <w:qFormat/>
    <w:rsid w:val="00A91C4C"/>
    <w:pPr>
      <w:keepNext/>
      <w:keepLines/>
      <w:spacing w:before="200" w:after="0"/>
      <w:outlineLvl w:val="7"/>
    </w:pPr>
    <w:rPr>
      <w:rFonts w:eastAsia="Times New Roman"/>
      <w:color w:val="000000"/>
      <w:szCs w:val="20"/>
    </w:rPr>
  </w:style>
  <w:style w:type="paragraph" w:styleId="Heading9">
    <w:name w:val="heading 9"/>
    <w:basedOn w:val="Normal"/>
    <w:next w:val="Normal"/>
    <w:link w:val="Heading9Char"/>
    <w:uiPriority w:val="9"/>
    <w:semiHidden/>
    <w:qFormat/>
    <w:rsid w:val="00A91C4C"/>
    <w:pPr>
      <w:keepNext/>
      <w:keepLines/>
      <w:spacing w:before="200" w:after="0"/>
      <w:outlineLvl w:val="8"/>
    </w:pPr>
    <w:rPr>
      <w:rFonts w:eastAsia="Times New Roman"/>
      <w:i/>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
    <w:semiHidden/>
    <w:rsid w:val="00A91C4C"/>
    <w:rPr>
      <w:rFonts w:ascii="Arial" w:eastAsia="Times New Roman" w:hAnsi="Arial" w:cs="Times New Roman"/>
      <w:color w:val="000000"/>
      <w:sz w:val="24"/>
    </w:rPr>
  </w:style>
  <w:style w:type="paragraph" w:customStyle="1" w:styleId="Headlines">
    <w:name w:val="Headlines"/>
    <w:basedOn w:val="Normal"/>
    <w:next w:val="Subheadlines"/>
    <w:rsid w:val="004C2780"/>
    <w:pPr>
      <w:spacing w:before="240" w:after="660"/>
    </w:pPr>
    <w:rPr>
      <w:b/>
      <w:color w:val="000000"/>
      <w:sz w:val="60"/>
    </w:rPr>
  </w:style>
  <w:style w:type="paragraph" w:customStyle="1" w:styleId="Subheadlines">
    <w:name w:val="Sub headlines"/>
    <w:basedOn w:val="Normal"/>
    <w:next w:val="Normal"/>
    <w:rsid w:val="00171B7B"/>
    <w:rPr>
      <w:b/>
      <w:color w:val="000000"/>
      <w:sz w:val="32"/>
    </w:rPr>
  </w:style>
  <w:style w:type="paragraph" w:styleId="ListParagraph">
    <w:name w:val="List Paragraph"/>
    <w:basedOn w:val="Normal"/>
    <w:uiPriority w:val="34"/>
    <w:qFormat/>
    <w:rsid w:val="00171B7B"/>
    <w:pPr>
      <w:ind w:left="720"/>
      <w:contextualSpacing/>
    </w:pPr>
  </w:style>
  <w:style w:type="character" w:customStyle="1" w:styleId="Italics">
    <w:name w:val="Italics"/>
    <w:uiPriority w:val="2"/>
    <w:rsid w:val="00897837"/>
    <w:rPr>
      <w:i/>
    </w:rPr>
  </w:style>
  <w:style w:type="character" w:customStyle="1" w:styleId="Bold">
    <w:name w:val="Bold"/>
    <w:uiPriority w:val="2"/>
    <w:rsid w:val="008F7FE4"/>
    <w:rPr>
      <w:b/>
    </w:rPr>
  </w:style>
  <w:style w:type="character" w:customStyle="1" w:styleId="Heading1Char">
    <w:name w:val="Heading 1 Char"/>
    <w:link w:val="Heading1"/>
    <w:uiPriority w:val="9"/>
    <w:rsid w:val="00753150"/>
    <w:rPr>
      <w:rFonts w:ascii="Arial" w:eastAsia="Times New Roman" w:hAnsi="Arial" w:cs="Times New Roman"/>
      <w:bCs/>
      <w:color w:val="1B2C5B"/>
      <w:sz w:val="64"/>
      <w:szCs w:val="28"/>
    </w:rPr>
  </w:style>
  <w:style w:type="character" w:customStyle="1" w:styleId="Heading2Char">
    <w:name w:val="Heading 2 Char"/>
    <w:link w:val="Heading2"/>
    <w:uiPriority w:val="9"/>
    <w:rsid w:val="002E5F5B"/>
    <w:rPr>
      <w:rFonts w:ascii="Arial" w:eastAsia="Times New Roman" w:hAnsi="Arial" w:cs="Times New Roman"/>
      <w:b/>
      <w:bCs/>
      <w:color w:val="1B2C5B"/>
      <w:sz w:val="30"/>
      <w:szCs w:val="26"/>
    </w:rPr>
  </w:style>
  <w:style w:type="character" w:customStyle="1" w:styleId="Heading3Char">
    <w:name w:val="Heading 3 Char"/>
    <w:link w:val="Heading3"/>
    <w:uiPriority w:val="9"/>
    <w:rsid w:val="0013662A"/>
    <w:rPr>
      <w:rFonts w:ascii="Arial" w:eastAsia="Times New Roman" w:hAnsi="Arial" w:cs="Times New Roman"/>
      <w:b/>
      <w:bCs/>
      <w:color w:val="1B2C5B"/>
      <w:sz w:val="26"/>
    </w:rPr>
  </w:style>
  <w:style w:type="character" w:customStyle="1" w:styleId="Heading4Char">
    <w:name w:val="Heading 4 Char"/>
    <w:link w:val="Heading4"/>
    <w:uiPriority w:val="9"/>
    <w:rsid w:val="00171B7B"/>
    <w:rPr>
      <w:rFonts w:ascii="Arial" w:eastAsia="Times New Roman" w:hAnsi="Arial" w:cs="Times New Roman"/>
      <w:b/>
      <w:bCs/>
      <w:iCs/>
      <w:color w:val="757477"/>
      <w:sz w:val="24"/>
    </w:rPr>
  </w:style>
  <w:style w:type="paragraph" w:styleId="TOCHeading">
    <w:name w:val="TOC Heading"/>
    <w:basedOn w:val="Heading1"/>
    <w:next w:val="Normal"/>
    <w:uiPriority w:val="39"/>
    <w:semiHidden/>
    <w:unhideWhenUsed/>
    <w:qFormat/>
    <w:rsid w:val="00981DA1"/>
    <w:pPr>
      <w:spacing w:after="0" w:line="276" w:lineRule="auto"/>
      <w:outlineLvl w:val="9"/>
    </w:pPr>
    <w:rPr>
      <w:rFonts w:ascii="Cambria" w:hAnsi="Cambria"/>
      <w:color w:val="142044"/>
      <w:sz w:val="28"/>
      <w:lang w:val="en-US" w:eastAsia="ja-JP"/>
    </w:rPr>
  </w:style>
  <w:style w:type="paragraph" w:styleId="TOC1">
    <w:name w:val="toc 1"/>
    <w:basedOn w:val="Normal"/>
    <w:next w:val="Normal"/>
    <w:autoRedefine/>
    <w:uiPriority w:val="39"/>
    <w:rsid w:val="00DE4BFE"/>
    <w:pPr>
      <w:spacing w:after="100"/>
    </w:pPr>
    <w:rPr>
      <w:b/>
      <w:color w:val="000000"/>
    </w:rPr>
  </w:style>
  <w:style w:type="paragraph" w:styleId="TOC2">
    <w:name w:val="toc 2"/>
    <w:basedOn w:val="Normal"/>
    <w:next w:val="Normal"/>
    <w:autoRedefine/>
    <w:uiPriority w:val="39"/>
    <w:rsid w:val="00171B7B"/>
    <w:pPr>
      <w:spacing w:after="100"/>
      <w:ind w:left="240"/>
    </w:pPr>
    <w:rPr>
      <w:color w:val="000000"/>
    </w:rPr>
  </w:style>
  <w:style w:type="paragraph" w:styleId="TOC3">
    <w:name w:val="toc 3"/>
    <w:basedOn w:val="Normal"/>
    <w:next w:val="Normal"/>
    <w:autoRedefine/>
    <w:uiPriority w:val="39"/>
    <w:rsid w:val="00DE4BFE"/>
    <w:pPr>
      <w:spacing w:after="100"/>
      <w:ind w:left="480"/>
    </w:pPr>
    <w:rPr>
      <w:color w:val="000000"/>
    </w:rPr>
  </w:style>
  <w:style w:type="character" w:styleId="Hyperlink">
    <w:name w:val="Hyperlink"/>
    <w:uiPriority w:val="99"/>
    <w:unhideWhenUsed/>
    <w:rsid w:val="00990D6C"/>
    <w:rPr>
      <w:rFonts w:ascii="Arial" w:hAnsi="Arial"/>
      <w:color w:val="004B8D"/>
      <w:sz w:val="24"/>
      <w:u w:val="single"/>
    </w:rPr>
  </w:style>
  <w:style w:type="paragraph" w:styleId="BalloonText">
    <w:name w:val="Balloon Text"/>
    <w:basedOn w:val="Normal"/>
    <w:link w:val="BalloonTextChar"/>
    <w:uiPriority w:val="99"/>
    <w:semiHidden/>
    <w:rsid w:val="00981DA1"/>
    <w:pPr>
      <w:spacing w:after="0"/>
    </w:pPr>
    <w:rPr>
      <w:rFonts w:ascii="Tahoma" w:hAnsi="Tahoma" w:cs="Tahoma"/>
      <w:sz w:val="16"/>
      <w:szCs w:val="16"/>
    </w:rPr>
  </w:style>
  <w:style w:type="character" w:customStyle="1" w:styleId="BalloonTextChar">
    <w:name w:val="Balloon Text Char"/>
    <w:link w:val="BalloonText"/>
    <w:uiPriority w:val="99"/>
    <w:semiHidden/>
    <w:rsid w:val="00981DA1"/>
    <w:rPr>
      <w:rFonts w:ascii="Tahoma" w:hAnsi="Tahoma" w:cs="Tahoma"/>
      <w:sz w:val="16"/>
      <w:szCs w:val="16"/>
    </w:rPr>
  </w:style>
  <w:style w:type="character" w:customStyle="1" w:styleId="Heading6Char">
    <w:name w:val="Heading 6 Char"/>
    <w:link w:val="Heading6"/>
    <w:uiPriority w:val="9"/>
    <w:semiHidden/>
    <w:rsid w:val="00A91C4C"/>
    <w:rPr>
      <w:rFonts w:ascii="Arial" w:eastAsia="Times New Roman" w:hAnsi="Arial" w:cs="Times New Roman"/>
      <w:i/>
      <w:iCs/>
      <w:color w:val="000000"/>
      <w:sz w:val="24"/>
    </w:rPr>
  </w:style>
  <w:style w:type="character" w:customStyle="1" w:styleId="Heading7Char">
    <w:name w:val="Heading 7 Char"/>
    <w:link w:val="Heading7"/>
    <w:uiPriority w:val="9"/>
    <w:semiHidden/>
    <w:rsid w:val="00A91C4C"/>
    <w:rPr>
      <w:rFonts w:ascii="Arial" w:eastAsia="Times New Roman" w:hAnsi="Arial" w:cs="Times New Roman"/>
      <w:i/>
      <w:iCs/>
      <w:color w:val="000000"/>
      <w:sz w:val="24"/>
    </w:rPr>
  </w:style>
  <w:style w:type="character" w:customStyle="1" w:styleId="Heading8Char">
    <w:name w:val="Heading 8 Char"/>
    <w:link w:val="Heading8"/>
    <w:uiPriority w:val="9"/>
    <w:semiHidden/>
    <w:rsid w:val="00A91C4C"/>
    <w:rPr>
      <w:rFonts w:ascii="Arial" w:eastAsia="Times New Roman" w:hAnsi="Arial" w:cs="Times New Roman"/>
      <w:color w:val="000000"/>
      <w:sz w:val="24"/>
      <w:szCs w:val="20"/>
    </w:rPr>
  </w:style>
  <w:style w:type="character" w:customStyle="1" w:styleId="Heading9Char">
    <w:name w:val="Heading 9 Char"/>
    <w:link w:val="Heading9"/>
    <w:uiPriority w:val="9"/>
    <w:semiHidden/>
    <w:rsid w:val="00A91C4C"/>
    <w:rPr>
      <w:rFonts w:ascii="Arial" w:eastAsia="Times New Roman" w:hAnsi="Arial" w:cs="Times New Roman"/>
      <w:i/>
      <w:iCs/>
      <w:color w:val="000000"/>
      <w:sz w:val="24"/>
      <w:szCs w:val="20"/>
    </w:rPr>
  </w:style>
  <w:style w:type="table" w:styleId="TableGrid">
    <w:name w:val="Table Grid"/>
    <w:basedOn w:val="TableNormal"/>
    <w:uiPriority w:val="59"/>
    <w:rsid w:val="001F68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WAHealthTable2">
    <w:name w:val="WA Health Table 2"/>
    <w:basedOn w:val="LightShading-Accent1"/>
    <w:uiPriority w:val="99"/>
    <w:rsid w:val="00930DF8"/>
    <w:rPr>
      <w:rFonts w:ascii="Arial" w:hAnsi="Arial"/>
      <w:color w:val="000000"/>
      <w:sz w:val="24"/>
      <w:lang w:val="en-US" w:eastAsia="en-US"/>
    </w:rPr>
    <w:tblPr>
      <w:tblStyleRowBandSize w:val="1"/>
      <w:tblStyleColBandSize w:val="1"/>
      <w:tblInd w:w="0" w:type="dxa"/>
      <w:tblBorders>
        <w:top w:val="single" w:sz="8" w:space="0" w:color="1B2C5B"/>
        <w:bottom w:val="single" w:sz="8" w:space="0" w:color="1B2C5B"/>
      </w:tblBorders>
      <w:tblCellMar>
        <w:top w:w="0" w:type="dxa"/>
        <w:left w:w="108" w:type="dxa"/>
        <w:bottom w:w="0" w:type="dxa"/>
        <w:right w:w="108" w:type="dxa"/>
      </w:tblCellMar>
    </w:tblPr>
    <w:tblStylePr w:type="firstRow">
      <w:pPr>
        <w:spacing w:before="0" w:after="0" w:line="240" w:lineRule="auto"/>
      </w:pPr>
      <w:rPr>
        <w:b/>
        <w:bCs/>
      </w:rPr>
      <w:tblPr/>
      <w:trPr>
        <w:tblHeader/>
      </w:trPr>
      <w:tcPr>
        <w:tcBorders>
          <w:top w:val="single" w:sz="8" w:space="0" w:color="1B2C5B"/>
          <w:left w:val="nil"/>
          <w:bottom w:val="single" w:sz="8" w:space="0" w:color="1B2C5B"/>
          <w:right w:val="nil"/>
          <w:insideH w:val="nil"/>
          <w:insideV w:val="nil"/>
        </w:tcBorders>
      </w:tcPr>
    </w:tblStylePr>
    <w:tblStylePr w:type="lastRow">
      <w:pPr>
        <w:spacing w:before="0" w:after="0" w:line="240" w:lineRule="auto"/>
      </w:pPr>
      <w:rPr>
        <w:b/>
        <w:bCs/>
      </w:rPr>
      <w:tblPr/>
      <w:tcPr>
        <w:tcBorders>
          <w:top w:val="single" w:sz="8" w:space="0" w:color="1B2C5B"/>
          <w:left w:val="nil"/>
          <w:bottom w:val="single" w:sz="8" w:space="0" w:color="1B2C5B"/>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C2E8"/>
      </w:tcPr>
    </w:tblStylePr>
    <w:tblStylePr w:type="band1Horz">
      <w:tblPr/>
      <w:tcPr>
        <w:tcBorders>
          <w:left w:val="nil"/>
          <w:right w:val="nil"/>
          <w:insideH w:val="nil"/>
          <w:insideV w:val="nil"/>
        </w:tcBorders>
        <w:shd w:val="clear" w:color="auto" w:fill="1B2C5B"/>
      </w:tcPr>
    </w:tblStylePr>
  </w:style>
  <w:style w:type="table" w:styleId="LightList-Accent1">
    <w:name w:val="Light List Accent 1"/>
    <w:basedOn w:val="TableNormal"/>
    <w:uiPriority w:val="61"/>
    <w:rsid w:val="001F68E9"/>
    <w:tblPr>
      <w:tblStyleRowBandSize w:val="1"/>
      <w:tblStyleColBandSize w:val="1"/>
      <w:tblInd w:w="0" w:type="dxa"/>
      <w:tblBorders>
        <w:top w:val="single" w:sz="8" w:space="0" w:color="1B2C5B"/>
        <w:left w:val="single" w:sz="8" w:space="0" w:color="1B2C5B"/>
        <w:bottom w:val="single" w:sz="8" w:space="0" w:color="1B2C5B"/>
        <w:right w:val="single" w:sz="8" w:space="0" w:color="1B2C5B"/>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1B2C5B"/>
      </w:tcPr>
    </w:tblStylePr>
    <w:tblStylePr w:type="lastRow">
      <w:pPr>
        <w:spacing w:before="0" w:after="0" w:line="240" w:lineRule="auto"/>
      </w:pPr>
      <w:rPr>
        <w:b/>
        <w:bCs/>
      </w:rPr>
      <w:tblPr/>
      <w:tcPr>
        <w:tcBorders>
          <w:top w:val="double" w:sz="6" w:space="0" w:color="1B2C5B"/>
          <w:left w:val="single" w:sz="8" w:space="0" w:color="1B2C5B"/>
          <w:bottom w:val="single" w:sz="8" w:space="0" w:color="1B2C5B"/>
          <w:right w:val="single" w:sz="8" w:space="0" w:color="1B2C5B"/>
        </w:tcBorders>
      </w:tcPr>
    </w:tblStylePr>
    <w:tblStylePr w:type="firstCol">
      <w:rPr>
        <w:b/>
        <w:bCs/>
      </w:rPr>
    </w:tblStylePr>
    <w:tblStylePr w:type="lastCol">
      <w:rPr>
        <w:b/>
        <w:bCs/>
      </w:rPr>
    </w:tblStylePr>
    <w:tblStylePr w:type="band1Vert">
      <w:tblPr/>
      <w:tcPr>
        <w:tcBorders>
          <w:top w:val="single" w:sz="8" w:space="0" w:color="1B2C5B"/>
          <w:left w:val="single" w:sz="8" w:space="0" w:color="1B2C5B"/>
          <w:bottom w:val="single" w:sz="8" w:space="0" w:color="1B2C5B"/>
          <w:right w:val="single" w:sz="8" w:space="0" w:color="1B2C5B"/>
        </w:tcBorders>
      </w:tcPr>
    </w:tblStylePr>
    <w:tblStylePr w:type="band1Horz">
      <w:tblPr/>
      <w:tcPr>
        <w:tcBorders>
          <w:top w:val="single" w:sz="8" w:space="0" w:color="1B2C5B"/>
          <w:left w:val="single" w:sz="8" w:space="0" w:color="1B2C5B"/>
          <w:bottom w:val="single" w:sz="8" w:space="0" w:color="1B2C5B"/>
          <w:right w:val="single" w:sz="8" w:space="0" w:color="1B2C5B"/>
        </w:tcBorders>
      </w:tcPr>
    </w:tblStylePr>
  </w:style>
  <w:style w:type="table" w:styleId="LightShading-Accent1">
    <w:name w:val="Light Shading Accent 1"/>
    <w:basedOn w:val="TableNormal"/>
    <w:uiPriority w:val="60"/>
    <w:rsid w:val="001F68E9"/>
    <w:rPr>
      <w:color w:val="142044"/>
    </w:rPr>
    <w:tblPr>
      <w:tblStyleRowBandSize w:val="1"/>
      <w:tblStyleColBandSize w:val="1"/>
      <w:tblInd w:w="0" w:type="dxa"/>
      <w:tblBorders>
        <w:top w:val="single" w:sz="8" w:space="0" w:color="1B2C5B"/>
        <w:bottom w:val="single" w:sz="8" w:space="0" w:color="1B2C5B"/>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1B2C5B"/>
          <w:left w:val="nil"/>
          <w:bottom w:val="single" w:sz="8" w:space="0" w:color="1B2C5B"/>
          <w:right w:val="nil"/>
          <w:insideH w:val="nil"/>
          <w:insideV w:val="nil"/>
        </w:tcBorders>
      </w:tcPr>
    </w:tblStylePr>
    <w:tblStylePr w:type="lastRow">
      <w:pPr>
        <w:spacing w:before="0" w:after="0" w:line="240" w:lineRule="auto"/>
      </w:pPr>
      <w:rPr>
        <w:b/>
        <w:bCs/>
      </w:rPr>
      <w:tblPr/>
      <w:tcPr>
        <w:tcBorders>
          <w:top w:val="single" w:sz="8" w:space="0" w:color="1B2C5B"/>
          <w:left w:val="nil"/>
          <w:bottom w:val="single" w:sz="8" w:space="0" w:color="1B2C5B"/>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C2E8"/>
      </w:tcPr>
    </w:tblStylePr>
    <w:tblStylePr w:type="band1Horz">
      <w:tblPr/>
      <w:tcPr>
        <w:tcBorders>
          <w:left w:val="nil"/>
          <w:right w:val="nil"/>
          <w:insideH w:val="nil"/>
          <w:insideV w:val="nil"/>
        </w:tcBorders>
        <w:shd w:val="clear" w:color="auto" w:fill="B4C2E8"/>
      </w:tcPr>
    </w:tblStylePr>
  </w:style>
  <w:style w:type="table" w:customStyle="1" w:styleId="WAHealthTable5">
    <w:name w:val="WA Health Table 5"/>
    <w:basedOn w:val="LightList-Accent1"/>
    <w:uiPriority w:val="99"/>
    <w:rsid w:val="00930DF8"/>
    <w:rPr>
      <w:rFonts w:ascii="Arial" w:hAnsi="Arial"/>
      <w:sz w:val="24"/>
    </w:rPr>
    <w:tblPr>
      <w:tblStyleRowBandSize w:val="1"/>
      <w:tblStyleColBandSize w:val="1"/>
      <w:tblInd w:w="0" w:type="dxa"/>
      <w:tblBorders>
        <w:top w:val="single" w:sz="8" w:space="0" w:color="1B2C5B"/>
        <w:left w:val="single" w:sz="8" w:space="0" w:color="1B2C5B"/>
        <w:bottom w:val="single" w:sz="8" w:space="0" w:color="1B2C5B"/>
        <w:right w:val="single" w:sz="8" w:space="0" w:color="1B2C5B"/>
      </w:tblBorders>
      <w:tblCellMar>
        <w:top w:w="0" w:type="dxa"/>
        <w:left w:w="108" w:type="dxa"/>
        <w:bottom w:w="0" w:type="dxa"/>
        <w:right w:w="108" w:type="dxa"/>
      </w:tblCellMar>
    </w:tblPr>
    <w:tblStylePr w:type="firstRow">
      <w:pPr>
        <w:spacing w:before="0" w:after="0" w:line="240" w:lineRule="auto"/>
      </w:pPr>
      <w:rPr>
        <w:b/>
        <w:bCs/>
        <w:color w:val="FFFFFF"/>
      </w:rPr>
      <w:tblPr/>
      <w:trPr>
        <w:tblHeader/>
      </w:trPr>
      <w:tcPr>
        <w:shd w:val="clear" w:color="auto" w:fill="1B2C5B"/>
      </w:tcPr>
    </w:tblStylePr>
    <w:tblStylePr w:type="lastRow">
      <w:pPr>
        <w:spacing w:before="0" w:after="0" w:line="240" w:lineRule="auto"/>
      </w:pPr>
      <w:rPr>
        <w:b/>
        <w:bCs/>
      </w:rPr>
      <w:tblPr/>
      <w:tcPr>
        <w:tcBorders>
          <w:top w:val="double" w:sz="6" w:space="0" w:color="1B2C5B"/>
          <w:left w:val="single" w:sz="8" w:space="0" w:color="1B2C5B"/>
          <w:bottom w:val="single" w:sz="8" w:space="0" w:color="1B2C5B"/>
          <w:right w:val="single" w:sz="8" w:space="0" w:color="1B2C5B"/>
        </w:tcBorders>
      </w:tcPr>
    </w:tblStylePr>
    <w:tblStylePr w:type="firstCol">
      <w:rPr>
        <w:b/>
        <w:bCs/>
      </w:rPr>
    </w:tblStylePr>
    <w:tblStylePr w:type="lastCol">
      <w:rPr>
        <w:b/>
        <w:bCs/>
      </w:rPr>
    </w:tblStylePr>
    <w:tblStylePr w:type="band1Vert">
      <w:tblPr/>
      <w:tcPr>
        <w:tcBorders>
          <w:top w:val="single" w:sz="8" w:space="0" w:color="1B2C5B"/>
          <w:left w:val="single" w:sz="8" w:space="0" w:color="1B2C5B"/>
          <w:bottom w:val="single" w:sz="8" w:space="0" w:color="1B2C5B"/>
          <w:right w:val="single" w:sz="8" w:space="0" w:color="1B2C5B"/>
        </w:tcBorders>
      </w:tcPr>
    </w:tblStylePr>
    <w:tblStylePr w:type="band1Horz">
      <w:tblPr/>
      <w:tcPr>
        <w:tcBorders>
          <w:top w:val="single" w:sz="8" w:space="0" w:color="1B2C5B"/>
          <w:left w:val="single" w:sz="8" w:space="0" w:color="1B2C5B"/>
          <w:bottom w:val="single" w:sz="8" w:space="0" w:color="1B2C5B"/>
          <w:right w:val="single" w:sz="8" w:space="0" w:color="1B2C5B"/>
        </w:tcBorders>
      </w:tcPr>
    </w:tblStylePr>
  </w:style>
  <w:style w:type="table" w:styleId="LightGrid-Accent1">
    <w:name w:val="Light Grid Accent 1"/>
    <w:basedOn w:val="TableNormal"/>
    <w:uiPriority w:val="62"/>
    <w:rsid w:val="001F68E9"/>
    <w:tblPr>
      <w:tblStyleRowBandSize w:val="1"/>
      <w:tblStyleColBandSize w:val="1"/>
      <w:tblInd w:w="0" w:type="dxa"/>
      <w:tblBorders>
        <w:top w:val="single" w:sz="8" w:space="0" w:color="1B2C5B"/>
        <w:left w:val="single" w:sz="8" w:space="0" w:color="1B2C5B"/>
        <w:bottom w:val="single" w:sz="8" w:space="0" w:color="1B2C5B"/>
        <w:right w:val="single" w:sz="8" w:space="0" w:color="1B2C5B"/>
        <w:insideH w:val="single" w:sz="8" w:space="0" w:color="1B2C5B"/>
        <w:insideV w:val="single" w:sz="8" w:space="0" w:color="1B2C5B"/>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1B2C5B"/>
          <w:left w:val="single" w:sz="8" w:space="0" w:color="1B2C5B"/>
          <w:bottom w:val="single" w:sz="18" w:space="0" w:color="1B2C5B"/>
          <w:right w:val="single" w:sz="8" w:space="0" w:color="1B2C5B"/>
          <w:insideH w:val="nil"/>
          <w:insideV w:val="single" w:sz="8" w:space="0" w:color="1B2C5B"/>
        </w:tcBorders>
      </w:tcPr>
    </w:tblStylePr>
    <w:tblStylePr w:type="lastRow">
      <w:pPr>
        <w:spacing w:before="0" w:after="0" w:line="240" w:lineRule="auto"/>
      </w:pPr>
      <w:rPr>
        <w:rFonts w:ascii="Cambria" w:eastAsia="Times New Roman" w:hAnsi="Cambria" w:cs="Times New Roman"/>
        <w:b/>
        <w:bCs/>
      </w:rPr>
      <w:tblPr/>
      <w:tcPr>
        <w:tcBorders>
          <w:top w:val="double" w:sz="6" w:space="0" w:color="1B2C5B"/>
          <w:left w:val="single" w:sz="8" w:space="0" w:color="1B2C5B"/>
          <w:bottom w:val="single" w:sz="8" w:space="0" w:color="1B2C5B"/>
          <w:right w:val="single" w:sz="8" w:space="0" w:color="1B2C5B"/>
          <w:insideH w:val="nil"/>
          <w:insideV w:val="single" w:sz="8" w:space="0" w:color="1B2C5B"/>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1B2C5B"/>
          <w:left w:val="single" w:sz="8" w:space="0" w:color="1B2C5B"/>
          <w:bottom w:val="single" w:sz="8" w:space="0" w:color="1B2C5B"/>
          <w:right w:val="single" w:sz="8" w:space="0" w:color="1B2C5B"/>
        </w:tcBorders>
      </w:tcPr>
    </w:tblStylePr>
    <w:tblStylePr w:type="band1Vert">
      <w:tblPr/>
      <w:tcPr>
        <w:tcBorders>
          <w:top w:val="single" w:sz="8" w:space="0" w:color="1B2C5B"/>
          <w:left w:val="single" w:sz="8" w:space="0" w:color="1B2C5B"/>
          <w:bottom w:val="single" w:sz="8" w:space="0" w:color="1B2C5B"/>
          <w:right w:val="single" w:sz="8" w:space="0" w:color="1B2C5B"/>
        </w:tcBorders>
        <w:shd w:val="clear" w:color="auto" w:fill="B4C2E8"/>
      </w:tcPr>
    </w:tblStylePr>
    <w:tblStylePr w:type="band1Horz">
      <w:tblPr/>
      <w:tcPr>
        <w:tcBorders>
          <w:top w:val="single" w:sz="8" w:space="0" w:color="1B2C5B"/>
          <w:left w:val="single" w:sz="8" w:space="0" w:color="1B2C5B"/>
          <w:bottom w:val="single" w:sz="8" w:space="0" w:color="1B2C5B"/>
          <w:right w:val="single" w:sz="8" w:space="0" w:color="1B2C5B"/>
          <w:insideV w:val="single" w:sz="8" w:space="0" w:color="1B2C5B"/>
        </w:tcBorders>
        <w:shd w:val="clear" w:color="auto" w:fill="B4C2E8"/>
      </w:tcPr>
    </w:tblStylePr>
    <w:tblStylePr w:type="band2Horz">
      <w:tblPr/>
      <w:tcPr>
        <w:tcBorders>
          <w:top w:val="single" w:sz="8" w:space="0" w:color="1B2C5B"/>
          <w:left w:val="single" w:sz="8" w:space="0" w:color="1B2C5B"/>
          <w:bottom w:val="single" w:sz="8" w:space="0" w:color="1B2C5B"/>
          <w:right w:val="single" w:sz="8" w:space="0" w:color="1B2C5B"/>
          <w:insideV w:val="single" w:sz="8" w:space="0" w:color="1B2C5B"/>
        </w:tcBorders>
      </w:tcPr>
    </w:tblStylePr>
  </w:style>
  <w:style w:type="table" w:customStyle="1" w:styleId="WAHealthTable4">
    <w:name w:val="WA Health Table 4"/>
    <w:basedOn w:val="LightGrid-Accent1"/>
    <w:uiPriority w:val="99"/>
    <w:rsid w:val="00930DF8"/>
    <w:rPr>
      <w:rFonts w:ascii="Arial" w:hAnsi="Arial"/>
      <w:sz w:val="24"/>
    </w:rPr>
    <w:tblPr>
      <w:tblStyleRowBandSize w:val="1"/>
      <w:tblStyleColBandSize w:val="1"/>
      <w:tblInd w:w="0" w:type="dxa"/>
      <w:tblBorders>
        <w:top w:val="single" w:sz="8" w:space="0" w:color="1B2C5B"/>
        <w:left w:val="single" w:sz="8" w:space="0" w:color="1B2C5B"/>
        <w:bottom w:val="single" w:sz="8" w:space="0" w:color="1B2C5B"/>
        <w:right w:val="single" w:sz="8" w:space="0" w:color="1B2C5B"/>
        <w:insideH w:val="single" w:sz="8" w:space="0" w:color="1B2C5B"/>
        <w:insideV w:val="single" w:sz="8" w:space="0" w:color="1B2C5B"/>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rPr>
        <w:tblHeader/>
      </w:trPr>
      <w:tcPr>
        <w:tcBorders>
          <w:top w:val="single" w:sz="8" w:space="0" w:color="1B2C5B"/>
          <w:left w:val="single" w:sz="8" w:space="0" w:color="1B2C5B"/>
          <w:bottom w:val="single" w:sz="18" w:space="0" w:color="1B2C5B"/>
          <w:right w:val="single" w:sz="8" w:space="0" w:color="1B2C5B"/>
          <w:insideH w:val="nil"/>
          <w:insideV w:val="single" w:sz="8" w:space="0" w:color="1B2C5B"/>
        </w:tcBorders>
      </w:tcPr>
    </w:tblStylePr>
    <w:tblStylePr w:type="lastRow">
      <w:pPr>
        <w:spacing w:before="0" w:after="0" w:line="240" w:lineRule="auto"/>
      </w:pPr>
      <w:rPr>
        <w:rFonts w:ascii="Cambria" w:eastAsia="Times New Roman" w:hAnsi="Cambria" w:cs="Times New Roman"/>
        <w:b/>
        <w:bCs/>
      </w:rPr>
      <w:tblPr/>
      <w:tcPr>
        <w:tcBorders>
          <w:top w:val="double" w:sz="6" w:space="0" w:color="1B2C5B"/>
          <w:left w:val="single" w:sz="8" w:space="0" w:color="1B2C5B"/>
          <w:bottom w:val="single" w:sz="8" w:space="0" w:color="1B2C5B"/>
          <w:right w:val="single" w:sz="8" w:space="0" w:color="1B2C5B"/>
          <w:insideH w:val="nil"/>
          <w:insideV w:val="single" w:sz="8" w:space="0" w:color="1B2C5B"/>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1B2C5B"/>
          <w:left w:val="single" w:sz="8" w:space="0" w:color="1B2C5B"/>
          <w:bottom w:val="single" w:sz="8" w:space="0" w:color="1B2C5B"/>
          <w:right w:val="single" w:sz="8" w:space="0" w:color="1B2C5B"/>
        </w:tcBorders>
      </w:tcPr>
    </w:tblStylePr>
    <w:tblStylePr w:type="band1Vert">
      <w:tblPr/>
      <w:tcPr>
        <w:tcBorders>
          <w:top w:val="single" w:sz="8" w:space="0" w:color="1B2C5B"/>
          <w:left w:val="single" w:sz="8" w:space="0" w:color="1B2C5B"/>
          <w:bottom w:val="single" w:sz="8" w:space="0" w:color="1B2C5B"/>
          <w:right w:val="single" w:sz="8" w:space="0" w:color="1B2C5B"/>
        </w:tcBorders>
        <w:shd w:val="clear" w:color="auto" w:fill="B4C2E8"/>
      </w:tcPr>
    </w:tblStylePr>
    <w:tblStylePr w:type="band1Horz">
      <w:tblPr/>
      <w:tcPr>
        <w:tcBorders>
          <w:top w:val="single" w:sz="8" w:space="0" w:color="1B2C5B"/>
          <w:left w:val="single" w:sz="8" w:space="0" w:color="1B2C5B"/>
          <w:bottom w:val="single" w:sz="8" w:space="0" w:color="1B2C5B"/>
          <w:right w:val="single" w:sz="8" w:space="0" w:color="1B2C5B"/>
          <w:insideV w:val="single" w:sz="8" w:space="0" w:color="1B2C5B"/>
        </w:tcBorders>
        <w:shd w:val="clear" w:color="auto" w:fill="1B2C5B"/>
      </w:tcPr>
    </w:tblStylePr>
    <w:tblStylePr w:type="band2Horz">
      <w:tblPr/>
      <w:tcPr>
        <w:tcBorders>
          <w:top w:val="single" w:sz="8" w:space="0" w:color="1B2C5B"/>
          <w:left w:val="single" w:sz="8" w:space="0" w:color="1B2C5B"/>
          <w:bottom w:val="single" w:sz="8" w:space="0" w:color="1B2C5B"/>
          <w:right w:val="single" w:sz="8" w:space="0" w:color="1B2C5B"/>
          <w:insideV w:val="single" w:sz="8" w:space="0" w:color="1B2C5B"/>
        </w:tcBorders>
      </w:tcPr>
    </w:tblStylePr>
  </w:style>
  <w:style w:type="table" w:styleId="MediumShading1-Accent1">
    <w:name w:val="Medium Shading 1 Accent 1"/>
    <w:basedOn w:val="TableNormal"/>
    <w:uiPriority w:val="63"/>
    <w:rsid w:val="001F68E9"/>
    <w:tblPr>
      <w:tblStyleRowBandSize w:val="1"/>
      <w:tblStyleColBandSize w:val="1"/>
      <w:tblInd w:w="0" w:type="dxa"/>
      <w:tblBorders>
        <w:top w:val="single" w:sz="8" w:space="0" w:color="3150A6"/>
        <w:left w:val="single" w:sz="8" w:space="0" w:color="3150A6"/>
        <w:bottom w:val="single" w:sz="8" w:space="0" w:color="3150A6"/>
        <w:right w:val="single" w:sz="8" w:space="0" w:color="3150A6"/>
        <w:insideH w:val="single" w:sz="8" w:space="0" w:color="3150A6"/>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3150A6"/>
          <w:left w:val="single" w:sz="8" w:space="0" w:color="3150A6"/>
          <w:bottom w:val="single" w:sz="8" w:space="0" w:color="3150A6"/>
          <w:right w:val="single" w:sz="8" w:space="0" w:color="3150A6"/>
          <w:insideH w:val="nil"/>
          <w:insideV w:val="nil"/>
        </w:tcBorders>
        <w:shd w:val="clear" w:color="auto" w:fill="1B2C5B"/>
      </w:tcPr>
    </w:tblStylePr>
    <w:tblStylePr w:type="lastRow">
      <w:pPr>
        <w:spacing w:before="0" w:after="0" w:line="240" w:lineRule="auto"/>
      </w:pPr>
      <w:rPr>
        <w:b/>
        <w:bCs/>
      </w:rPr>
      <w:tblPr/>
      <w:tcPr>
        <w:tcBorders>
          <w:top w:val="double" w:sz="6" w:space="0" w:color="3150A6"/>
          <w:left w:val="single" w:sz="8" w:space="0" w:color="3150A6"/>
          <w:bottom w:val="single" w:sz="8" w:space="0" w:color="3150A6"/>
          <w:right w:val="single" w:sz="8" w:space="0" w:color="3150A6"/>
          <w:insideH w:val="nil"/>
          <w:insideV w:val="nil"/>
        </w:tcBorders>
      </w:tcPr>
    </w:tblStylePr>
    <w:tblStylePr w:type="firstCol">
      <w:rPr>
        <w:b/>
        <w:bCs/>
      </w:rPr>
    </w:tblStylePr>
    <w:tblStylePr w:type="lastCol">
      <w:rPr>
        <w:b/>
        <w:bCs/>
      </w:rPr>
    </w:tblStylePr>
    <w:tblStylePr w:type="band1Vert">
      <w:tblPr/>
      <w:tcPr>
        <w:shd w:val="clear" w:color="auto" w:fill="B4C2E8"/>
      </w:tcPr>
    </w:tblStylePr>
    <w:tblStylePr w:type="band1Horz">
      <w:tblPr/>
      <w:tcPr>
        <w:tcBorders>
          <w:insideH w:val="nil"/>
          <w:insideV w:val="nil"/>
        </w:tcBorders>
        <w:shd w:val="clear" w:color="auto" w:fill="B4C2E8"/>
      </w:tcPr>
    </w:tblStylePr>
    <w:tblStylePr w:type="band2Horz">
      <w:tblPr/>
      <w:tcPr>
        <w:tcBorders>
          <w:insideH w:val="nil"/>
          <w:insideV w:val="nil"/>
        </w:tcBorders>
      </w:tcPr>
    </w:tblStylePr>
  </w:style>
  <w:style w:type="table" w:customStyle="1" w:styleId="WAHealthTable6">
    <w:name w:val="WA Health Table 6"/>
    <w:basedOn w:val="MediumShading1-Accent1"/>
    <w:uiPriority w:val="99"/>
    <w:rsid w:val="00930DF8"/>
    <w:rPr>
      <w:rFonts w:ascii="Arial" w:hAnsi="Arial"/>
      <w:sz w:val="24"/>
    </w:rPr>
    <w:tblPr>
      <w:tblStyleRowBandSize w:val="1"/>
      <w:tblStyleColBandSize w:val="1"/>
      <w:tblInd w:w="0" w:type="dxa"/>
      <w:tblBorders>
        <w:top w:val="single" w:sz="8" w:space="0" w:color="3150A6"/>
        <w:left w:val="single" w:sz="8" w:space="0" w:color="3150A6"/>
        <w:bottom w:val="single" w:sz="8" w:space="0" w:color="3150A6"/>
        <w:right w:val="single" w:sz="8" w:space="0" w:color="3150A6"/>
        <w:insideH w:val="single" w:sz="8" w:space="0" w:color="3150A6"/>
      </w:tblBorders>
      <w:tblCellMar>
        <w:top w:w="0" w:type="dxa"/>
        <w:left w:w="108" w:type="dxa"/>
        <w:bottom w:w="0" w:type="dxa"/>
        <w:right w:w="108" w:type="dxa"/>
      </w:tblCellMar>
    </w:tblPr>
    <w:tblStylePr w:type="firstRow">
      <w:pPr>
        <w:spacing w:before="0" w:after="0" w:line="240" w:lineRule="auto"/>
      </w:pPr>
      <w:rPr>
        <w:b/>
        <w:bCs/>
        <w:color w:val="FFFFFF"/>
      </w:rPr>
      <w:tblPr/>
      <w:trPr>
        <w:tblHeader/>
      </w:trPr>
      <w:tcPr>
        <w:tcBorders>
          <w:top w:val="single" w:sz="8" w:space="0" w:color="3150A6"/>
          <w:left w:val="single" w:sz="8" w:space="0" w:color="3150A6"/>
          <w:bottom w:val="single" w:sz="8" w:space="0" w:color="3150A6"/>
          <w:right w:val="single" w:sz="8" w:space="0" w:color="3150A6"/>
          <w:insideH w:val="nil"/>
          <w:insideV w:val="nil"/>
        </w:tcBorders>
        <w:shd w:val="clear" w:color="auto" w:fill="1B2C5B"/>
      </w:tcPr>
    </w:tblStylePr>
    <w:tblStylePr w:type="lastRow">
      <w:pPr>
        <w:spacing w:before="0" w:after="0" w:line="240" w:lineRule="auto"/>
      </w:pPr>
      <w:rPr>
        <w:b/>
        <w:bCs/>
      </w:rPr>
      <w:tblPr/>
      <w:tcPr>
        <w:tcBorders>
          <w:top w:val="double" w:sz="6" w:space="0" w:color="3150A6"/>
          <w:left w:val="single" w:sz="8" w:space="0" w:color="3150A6"/>
          <w:bottom w:val="single" w:sz="8" w:space="0" w:color="3150A6"/>
          <w:right w:val="single" w:sz="8" w:space="0" w:color="3150A6"/>
          <w:insideH w:val="nil"/>
          <w:insideV w:val="nil"/>
        </w:tcBorders>
      </w:tcPr>
    </w:tblStylePr>
    <w:tblStylePr w:type="firstCol">
      <w:rPr>
        <w:b/>
        <w:bCs/>
      </w:rPr>
    </w:tblStylePr>
    <w:tblStylePr w:type="lastCol">
      <w:rPr>
        <w:b/>
        <w:bCs/>
      </w:rPr>
    </w:tblStylePr>
    <w:tblStylePr w:type="band1Vert">
      <w:tblPr/>
      <w:tcPr>
        <w:shd w:val="clear" w:color="auto" w:fill="B4C2E8"/>
      </w:tcPr>
    </w:tblStylePr>
    <w:tblStylePr w:type="band1Horz">
      <w:tblPr/>
      <w:tcPr>
        <w:tcBorders>
          <w:insideH w:val="nil"/>
          <w:insideV w:val="nil"/>
        </w:tcBorders>
        <w:shd w:val="clear" w:color="auto" w:fill="FFFFFF"/>
      </w:tcPr>
    </w:tblStylePr>
    <w:tblStylePr w:type="band2Horz">
      <w:tblPr/>
      <w:tcPr>
        <w:tcBorders>
          <w:insideH w:val="nil"/>
          <w:insideV w:val="nil"/>
        </w:tcBorders>
        <w:shd w:val="clear" w:color="auto" w:fill="1B2C5B"/>
      </w:tcPr>
    </w:tblStylePr>
  </w:style>
  <w:style w:type="table" w:styleId="MediumList1-Accent1">
    <w:name w:val="Medium List 1 Accent 1"/>
    <w:basedOn w:val="TableNormal"/>
    <w:uiPriority w:val="65"/>
    <w:rsid w:val="001F68E9"/>
    <w:rPr>
      <w:color w:val="000000"/>
    </w:rPr>
    <w:tblPr>
      <w:tblStyleRowBandSize w:val="1"/>
      <w:tblStyleColBandSize w:val="1"/>
      <w:tblInd w:w="0" w:type="dxa"/>
      <w:tblBorders>
        <w:top w:val="single" w:sz="8" w:space="0" w:color="1B2C5B"/>
        <w:bottom w:val="single" w:sz="8" w:space="0" w:color="1B2C5B"/>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1B2C5B"/>
        </w:tcBorders>
      </w:tcPr>
    </w:tblStylePr>
    <w:tblStylePr w:type="lastRow">
      <w:rPr>
        <w:b/>
        <w:bCs/>
        <w:color w:val="757477"/>
      </w:rPr>
      <w:tblPr/>
      <w:tcPr>
        <w:tcBorders>
          <w:top w:val="single" w:sz="8" w:space="0" w:color="1B2C5B"/>
          <w:bottom w:val="single" w:sz="8" w:space="0" w:color="1B2C5B"/>
        </w:tcBorders>
      </w:tcPr>
    </w:tblStylePr>
    <w:tblStylePr w:type="firstCol">
      <w:rPr>
        <w:b/>
        <w:bCs/>
      </w:rPr>
    </w:tblStylePr>
    <w:tblStylePr w:type="lastCol">
      <w:rPr>
        <w:b/>
        <w:bCs/>
      </w:rPr>
      <w:tblPr/>
      <w:tcPr>
        <w:tcBorders>
          <w:top w:val="single" w:sz="8" w:space="0" w:color="1B2C5B"/>
          <w:bottom w:val="single" w:sz="8" w:space="0" w:color="1B2C5B"/>
        </w:tcBorders>
      </w:tcPr>
    </w:tblStylePr>
    <w:tblStylePr w:type="band1Vert">
      <w:tblPr/>
      <w:tcPr>
        <w:shd w:val="clear" w:color="auto" w:fill="B4C2E8"/>
      </w:tcPr>
    </w:tblStylePr>
    <w:tblStylePr w:type="band1Horz">
      <w:tblPr/>
      <w:tcPr>
        <w:shd w:val="clear" w:color="auto" w:fill="B4C2E8"/>
      </w:tcPr>
    </w:tblStylePr>
  </w:style>
  <w:style w:type="table" w:customStyle="1" w:styleId="WAHealthTable1">
    <w:name w:val="WA Health Table 1"/>
    <w:basedOn w:val="MediumList1-Accent1"/>
    <w:uiPriority w:val="99"/>
    <w:rsid w:val="00930DF8"/>
    <w:rPr>
      <w:rFonts w:ascii="Arial" w:hAnsi="Arial"/>
      <w:sz w:val="24"/>
    </w:rPr>
    <w:tblPr>
      <w:tblStyleRowBandSize w:val="1"/>
      <w:tblStyleColBandSize w:val="1"/>
      <w:tblInd w:w="0" w:type="dxa"/>
      <w:tblBorders>
        <w:top w:val="single" w:sz="8" w:space="0" w:color="1B2C5B"/>
        <w:bottom w:val="single" w:sz="8" w:space="0" w:color="1B2C5B"/>
      </w:tblBorders>
      <w:tblCellMar>
        <w:top w:w="0" w:type="dxa"/>
        <w:left w:w="108" w:type="dxa"/>
        <w:bottom w:w="0" w:type="dxa"/>
        <w:right w:w="108" w:type="dxa"/>
      </w:tblCellMar>
    </w:tblPr>
    <w:tblStylePr w:type="firstRow">
      <w:rPr>
        <w:rFonts w:ascii="Cambria" w:eastAsia="Times New Roman" w:hAnsi="Cambria" w:cs="Times New Roman"/>
      </w:rPr>
      <w:tblPr/>
      <w:trPr>
        <w:tblHeader/>
      </w:trPr>
      <w:tcPr>
        <w:tcBorders>
          <w:top w:val="nil"/>
          <w:bottom w:val="single" w:sz="8" w:space="0" w:color="1B2C5B"/>
        </w:tcBorders>
      </w:tcPr>
    </w:tblStylePr>
    <w:tblStylePr w:type="lastRow">
      <w:rPr>
        <w:b/>
        <w:bCs/>
        <w:color w:val="757477"/>
      </w:rPr>
      <w:tblPr/>
      <w:tcPr>
        <w:tcBorders>
          <w:top w:val="single" w:sz="8" w:space="0" w:color="1B2C5B"/>
          <w:bottom w:val="single" w:sz="8" w:space="0" w:color="1B2C5B"/>
        </w:tcBorders>
      </w:tcPr>
    </w:tblStylePr>
    <w:tblStylePr w:type="firstCol">
      <w:rPr>
        <w:b/>
        <w:bCs/>
      </w:rPr>
    </w:tblStylePr>
    <w:tblStylePr w:type="lastCol">
      <w:rPr>
        <w:b/>
        <w:bCs/>
      </w:rPr>
      <w:tblPr/>
      <w:tcPr>
        <w:tcBorders>
          <w:top w:val="single" w:sz="8" w:space="0" w:color="1B2C5B"/>
          <w:bottom w:val="single" w:sz="8" w:space="0" w:color="1B2C5B"/>
        </w:tcBorders>
      </w:tcPr>
    </w:tblStylePr>
    <w:tblStylePr w:type="band1Vert">
      <w:tblPr/>
      <w:tcPr>
        <w:shd w:val="clear" w:color="auto" w:fill="B4C2E8"/>
      </w:tcPr>
    </w:tblStylePr>
    <w:tblStylePr w:type="band1Horz">
      <w:tblPr/>
      <w:tcPr>
        <w:shd w:val="clear" w:color="auto" w:fill="1B2C5B"/>
      </w:tcPr>
    </w:tblStylePr>
  </w:style>
  <w:style w:type="table" w:customStyle="1" w:styleId="WAHealthTable7">
    <w:name w:val="WA Health Table 7"/>
    <w:basedOn w:val="LightList"/>
    <w:uiPriority w:val="99"/>
    <w:rsid w:val="00930DF8"/>
    <w:rPr>
      <w:rFonts w:ascii="Arial" w:hAnsi="Arial"/>
      <w:sz w:val="24"/>
      <w:lang w:val="en-US"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000000"/>
      </w:rPr>
      <w:tblPr/>
      <w:trPr>
        <w:tblHeader/>
      </w:trPr>
      <w:tcPr>
        <w:shd w:val="clear" w:color="auto" w:fill="FFFFFF"/>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WAHealthTable3">
    <w:name w:val="WA Health Table 3"/>
    <w:basedOn w:val="MediumList2-Accent1"/>
    <w:uiPriority w:val="99"/>
    <w:rsid w:val="00930DF8"/>
    <w:rPr>
      <w:rFonts w:ascii="Arial" w:hAnsi="Arial"/>
      <w:sz w:val="24"/>
      <w:lang w:val="en-US" w:eastAsia="en-US"/>
    </w:rPr>
    <w:tblPr>
      <w:tblStyleRowBandSize w:val="1"/>
      <w:tblStyleColBandSize w:val="1"/>
      <w:tblInd w:w="0" w:type="dxa"/>
      <w:tblBorders>
        <w:top w:val="single" w:sz="8" w:space="0" w:color="1B2C5B"/>
        <w:left w:val="single" w:sz="8" w:space="0" w:color="1B2C5B"/>
        <w:bottom w:val="single" w:sz="8" w:space="0" w:color="1B2C5B"/>
        <w:right w:val="single" w:sz="8" w:space="0" w:color="1B2C5B"/>
      </w:tblBorders>
      <w:tblCellMar>
        <w:top w:w="0" w:type="dxa"/>
        <w:left w:w="108" w:type="dxa"/>
        <w:bottom w:w="0" w:type="dxa"/>
        <w:right w:w="108" w:type="dxa"/>
      </w:tblCellMar>
    </w:tblPr>
    <w:tblStylePr w:type="firstRow">
      <w:rPr>
        <w:sz w:val="24"/>
        <w:szCs w:val="24"/>
      </w:rPr>
      <w:tblPr/>
      <w:trPr>
        <w:tblHeader/>
      </w:trPr>
      <w:tcPr>
        <w:tcBorders>
          <w:top w:val="nil"/>
          <w:left w:val="nil"/>
          <w:bottom w:val="single" w:sz="24" w:space="0" w:color="1B2C5B"/>
          <w:right w:val="nil"/>
          <w:insideH w:val="nil"/>
          <w:insideV w:val="nil"/>
        </w:tcBorders>
        <w:shd w:val="clear" w:color="auto" w:fill="FFFFFF"/>
      </w:tcPr>
    </w:tblStylePr>
    <w:tblStylePr w:type="lastRow">
      <w:tblPr/>
      <w:tcPr>
        <w:tcBorders>
          <w:top w:val="single" w:sz="8" w:space="0" w:color="1B2C5B"/>
          <w:left w:val="nil"/>
          <w:bottom w:val="nil"/>
          <w:right w:val="nil"/>
          <w:insideH w:val="nil"/>
          <w:insideV w:val="nil"/>
        </w:tcBorders>
        <w:shd w:val="clear" w:color="auto" w:fill="FFFFFF"/>
      </w:tcPr>
    </w:tblStylePr>
    <w:tblStylePr w:type="firstCol">
      <w:tblPr/>
      <w:tcPr>
        <w:tcBorders>
          <w:top w:val="nil"/>
          <w:left w:val="nil"/>
          <w:bottom w:val="nil"/>
          <w:right w:val="single" w:sz="8" w:space="0" w:color="1B2C5B"/>
          <w:insideH w:val="nil"/>
          <w:insideV w:val="nil"/>
        </w:tcBorders>
        <w:shd w:val="clear" w:color="auto" w:fill="FFFFFF"/>
      </w:tcPr>
    </w:tblStylePr>
    <w:tblStylePr w:type="lastCol">
      <w:tblPr/>
      <w:tcPr>
        <w:tcBorders>
          <w:top w:val="nil"/>
          <w:left w:val="single" w:sz="8" w:space="0" w:color="1B2C5B"/>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4C2E8"/>
      </w:tcPr>
    </w:tblStylePr>
    <w:tblStylePr w:type="band1Horz">
      <w:tblPr/>
      <w:tcPr>
        <w:tcBorders>
          <w:top w:val="nil"/>
          <w:bottom w:val="nil"/>
          <w:insideH w:val="nil"/>
          <w:insideV w:val="nil"/>
        </w:tcBorders>
        <w:shd w:val="clear" w:color="auto" w:fill="1B2C5B"/>
      </w:tcPr>
    </w:tblStylePr>
    <w:tblStylePr w:type="nwCell">
      <w:tblPr/>
      <w:tcPr>
        <w:shd w:val="clear" w:color="auto" w:fill="FFFFFF"/>
      </w:tcPr>
    </w:tblStylePr>
    <w:tblStylePr w:type="swCell">
      <w:tblPr/>
      <w:tcPr>
        <w:tcBorders>
          <w:top w:val="nil"/>
        </w:tcBorders>
      </w:tcPr>
    </w:tblStylePr>
  </w:style>
  <w:style w:type="table" w:styleId="LightList">
    <w:name w:val="Light List"/>
    <w:basedOn w:val="TableNormal"/>
    <w:uiPriority w:val="61"/>
    <w:rsid w:val="00E40563"/>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List2-Accent1">
    <w:name w:val="Medium List 2 Accent 1"/>
    <w:basedOn w:val="TableNormal"/>
    <w:uiPriority w:val="66"/>
    <w:rsid w:val="00E40563"/>
    <w:rPr>
      <w:rFonts w:ascii="Cambria" w:eastAsia="Times New Roman" w:hAnsi="Cambria"/>
      <w:color w:val="000000"/>
    </w:rPr>
    <w:tblPr>
      <w:tblStyleRowBandSize w:val="1"/>
      <w:tblStyleColBandSize w:val="1"/>
      <w:tblInd w:w="0" w:type="dxa"/>
      <w:tblBorders>
        <w:top w:val="single" w:sz="8" w:space="0" w:color="1B2C5B"/>
        <w:left w:val="single" w:sz="8" w:space="0" w:color="1B2C5B"/>
        <w:bottom w:val="single" w:sz="8" w:space="0" w:color="1B2C5B"/>
        <w:right w:val="single" w:sz="8" w:space="0" w:color="1B2C5B"/>
      </w:tblBorders>
      <w:tblCellMar>
        <w:top w:w="0" w:type="dxa"/>
        <w:left w:w="108" w:type="dxa"/>
        <w:bottom w:w="0" w:type="dxa"/>
        <w:right w:w="108" w:type="dxa"/>
      </w:tblCellMar>
    </w:tblPr>
    <w:tblStylePr w:type="firstRow">
      <w:rPr>
        <w:sz w:val="24"/>
        <w:szCs w:val="24"/>
      </w:rPr>
      <w:tblPr/>
      <w:tcPr>
        <w:tcBorders>
          <w:top w:val="nil"/>
          <w:left w:val="nil"/>
          <w:bottom w:val="single" w:sz="24" w:space="0" w:color="1B2C5B"/>
          <w:right w:val="nil"/>
          <w:insideH w:val="nil"/>
          <w:insideV w:val="nil"/>
        </w:tcBorders>
        <w:shd w:val="clear" w:color="auto" w:fill="FFFFFF"/>
      </w:tcPr>
    </w:tblStylePr>
    <w:tblStylePr w:type="lastRow">
      <w:tblPr/>
      <w:tcPr>
        <w:tcBorders>
          <w:top w:val="single" w:sz="8" w:space="0" w:color="1B2C5B"/>
          <w:left w:val="nil"/>
          <w:bottom w:val="nil"/>
          <w:right w:val="nil"/>
          <w:insideH w:val="nil"/>
          <w:insideV w:val="nil"/>
        </w:tcBorders>
        <w:shd w:val="clear" w:color="auto" w:fill="FFFFFF"/>
      </w:tcPr>
    </w:tblStylePr>
    <w:tblStylePr w:type="firstCol">
      <w:tblPr/>
      <w:tcPr>
        <w:tcBorders>
          <w:top w:val="nil"/>
          <w:left w:val="nil"/>
          <w:bottom w:val="nil"/>
          <w:right w:val="single" w:sz="8" w:space="0" w:color="1B2C5B"/>
          <w:insideH w:val="nil"/>
          <w:insideV w:val="nil"/>
        </w:tcBorders>
        <w:shd w:val="clear" w:color="auto" w:fill="FFFFFF"/>
      </w:tcPr>
    </w:tblStylePr>
    <w:tblStylePr w:type="lastCol">
      <w:tblPr/>
      <w:tcPr>
        <w:tcBorders>
          <w:top w:val="nil"/>
          <w:left w:val="single" w:sz="8" w:space="0" w:color="1B2C5B"/>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4C2E8"/>
      </w:tcPr>
    </w:tblStylePr>
    <w:tblStylePr w:type="band1Horz">
      <w:tblPr/>
      <w:tcPr>
        <w:tcBorders>
          <w:top w:val="nil"/>
          <w:bottom w:val="nil"/>
          <w:insideH w:val="nil"/>
          <w:insideV w:val="nil"/>
        </w:tcBorders>
        <w:shd w:val="clear" w:color="auto" w:fill="B4C2E8"/>
      </w:tcPr>
    </w:tblStylePr>
    <w:tblStylePr w:type="nwCell">
      <w:tblPr/>
      <w:tcPr>
        <w:shd w:val="clear" w:color="auto" w:fill="FFFFFF"/>
      </w:tcPr>
    </w:tblStylePr>
    <w:tblStylePr w:type="swCell">
      <w:tblPr/>
      <w:tcPr>
        <w:tcBorders>
          <w:top w:val="nil"/>
        </w:tcBorders>
      </w:tcPr>
    </w:tblStylePr>
  </w:style>
  <w:style w:type="paragraph" w:customStyle="1" w:styleId="TitleHeader">
    <w:name w:val="Title Header"/>
    <w:basedOn w:val="Normal"/>
    <w:next w:val="Normal"/>
    <w:uiPriority w:val="99"/>
    <w:rsid w:val="00F647BD"/>
    <w:pPr>
      <w:suppressAutoHyphens/>
      <w:autoSpaceDE w:val="0"/>
      <w:autoSpaceDN w:val="0"/>
      <w:adjustRightInd w:val="0"/>
      <w:spacing w:before="113" w:after="680" w:line="680" w:lineRule="atLeast"/>
      <w:textAlignment w:val="center"/>
    </w:pPr>
    <w:rPr>
      <w:rFonts w:ascii="Arial MT Std" w:hAnsi="Arial MT Std" w:cs="Arial MT Std"/>
      <w:color w:val="006D00"/>
      <w:sz w:val="64"/>
      <w:szCs w:val="64"/>
      <w:lang w:val="en-GB"/>
    </w:rPr>
  </w:style>
  <w:style w:type="paragraph" w:customStyle="1" w:styleId="Bodycopy">
    <w:name w:val="Body copy"/>
    <w:basedOn w:val="Normal"/>
    <w:uiPriority w:val="99"/>
    <w:rsid w:val="00F647BD"/>
    <w:pPr>
      <w:suppressAutoHyphens/>
      <w:autoSpaceDE w:val="0"/>
      <w:autoSpaceDN w:val="0"/>
      <w:adjustRightInd w:val="0"/>
      <w:spacing w:after="142" w:line="290" w:lineRule="atLeast"/>
      <w:textAlignment w:val="center"/>
    </w:pPr>
    <w:rPr>
      <w:rFonts w:ascii="Arial MT Std" w:hAnsi="Arial MT Std" w:cs="Arial MT Std"/>
      <w:color w:val="000000"/>
      <w:szCs w:val="24"/>
      <w:lang w:val="en-GB"/>
    </w:rPr>
  </w:style>
  <w:style w:type="paragraph" w:customStyle="1" w:styleId="Subhead1">
    <w:name w:val="Sub head 1"/>
    <w:basedOn w:val="Normal"/>
    <w:uiPriority w:val="99"/>
    <w:rsid w:val="00F647BD"/>
    <w:pPr>
      <w:suppressAutoHyphens/>
      <w:autoSpaceDE w:val="0"/>
      <w:autoSpaceDN w:val="0"/>
      <w:adjustRightInd w:val="0"/>
      <w:spacing w:before="170" w:line="340" w:lineRule="atLeast"/>
      <w:textAlignment w:val="center"/>
    </w:pPr>
    <w:rPr>
      <w:rFonts w:ascii="Arial MT Std" w:hAnsi="Arial MT Std" w:cs="Arial MT Std"/>
      <w:b/>
      <w:bCs/>
      <w:color w:val="006D00"/>
      <w:sz w:val="30"/>
      <w:szCs w:val="30"/>
      <w:lang w:val="en-GB"/>
    </w:rPr>
  </w:style>
  <w:style w:type="paragraph" w:customStyle="1" w:styleId="Subhead2">
    <w:name w:val="Sub head 2"/>
    <w:basedOn w:val="Normal"/>
    <w:uiPriority w:val="99"/>
    <w:rsid w:val="00F647BD"/>
    <w:pPr>
      <w:suppressAutoHyphens/>
      <w:autoSpaceDE w:val="0"/>
      <w:autoSpaceDN w:val="0"/>
      <w:adjustRightInd w:val="0"/>
      <w:spacing w:before="57" w:after="142" w:line="300" w:lineRule="atLeast"/>
      <w:textAlignment w:val="center"/>
    </w:pPr>
    <w:rPr>
      <w:rFonts w:ascii="Arial MT Std" w:hAnsi="Arial MT Std" w:cs="Arial MT Std"/>
      <w:b/>
      <w:bCs/>
      <w:color w:val="006D00"/>
      <w:sz w:val="26"/>
      <w:szCs w:val="26"/>
      <w:lang w:val="en-GB"/>
    </w:rPr>
  </w:style>
  <w:style w:type="paragraph" w:styleId="Header">
    <w:name w:val="header"/>
    <w:basedOn w:val="Normal"/>
    <w:link w:val="HeaderChar"/>
    <w:uiPriority w:val="99"/>
    <w:semiHidden/>
    <w:rsid w:val="0013662A"/>
    <w:pPr>
      <w:tabs>
        <w:tab w:val="center" w:pos="4513"/>
        <w:tab w:val="right" w:pos="9026"/>
      </w:tabs>
      <w:spacing w:after="0"/>
    </w:pPr>
  </w:style>
  <w:style w:type="character" w:customStyle="1" w:styleId="HeaderChar">
    <w:name w:val="Header Char"/>
    <w:link w:val="Header"/>
    <w:uiPriority w:val="99"/>
    <w:semiHidden/>
    <w:rsid w:val="0013662A"/>
    <w:rPr>
      <w:rFonts w:ascii="Arial" w:hAnsi="Arial"/>
      <w:sz w:val="24"/>
    </w:rPr>
  </w:style>
  <w:style w:type="paragraph" w:styleId="Footer">
    <w:name w:val="footer"/>
    <w:basedOn w:val="Normal"/>
    <w:link w:val="FooterChar"/>
    <w:uiPriority w:val="99"/>
    <w:rsid w:val="0013662A"/>
    <w:pPr>
      <w:tabs>
        <w:tab w:val="center" w:pos="4513"/>
        <w:tab w:val="right" w:pos="9026"/>
      </w:tabs>
      <w:spacing w:after="0"/>
    </w:pPr>
  </w:style>
  <w:style w:type="character" w:customStyle="1" w:styleId="FooterChar">
    <w:name w:val="Footer Char"/>
    <w:link w:val="Footer"/>
    <w:uiPriority w:val="99"/>
    <w:rsid w:val="0013662A"/>
    <w:rPr>
      <w:rFonts w:ascii="Arial" w:hAnsi="Arial"/>
      <w:sz w:val="24"/>
    </w:rPr>
  </w:style>
  <w:style w:type="paragraph" w:customStyle="1" w:styleId="TEXT">
    <w:name w:val="TEXT"/>
    <w:basedOn w:val="Normal"/>
    <w:uiPriority w:val="99"/>
    <w:rsid w:val="009B0844"/>
    <w:pPr>
      <w:widowControl w:val="0"/>
      <w:suppressAutoHyphens/>
      <w:autoSpaceDE w:val="0"/>
      <w:autoSpaceDN w:val="0"/>
      <w:adjustRightInd w:val="0"/>
      <w:spacing w:after="113" w:line="280" w:lineRule="atLeast"/>
      <w:textAlignment w:val="center"/>
    </w:pPr>
    <w:rPr>
      <w:rFonts w:ascii="ArialMTStd" w:hAnsi="ArialMTStd" w:cs="ArialMTStd"/>
      <w:color w:val="000000"/>
      <w:szCs w:val="24"/>
      <w:lang w:val="en-GB"/>
    </w:rPr>
  </w:style>
  <w:style w:type="character" w:styleId="PlaceholderText">
    <w:name w:val="Placeholder Text"/>
    <w:uiPriority w:val="99"/>
    <w:semiHidden/>
    <w:rsid w:val="00882643"/>
    <w:rPr>
      <w:color w:val="808080"/>
    </w:rPr>
  </w:style>
  <w:style w:type="character" w:styleId="CommentReference">
    <w:name w:val="annotation reference"/>
    <w:basedOn w:val="DefaultParagraphFont"/>
    <w:uiPriority w:val="99"/>
    <w:semiHidden/>
    <w:rsid w:val="009A1231"/>
    <w:rPr>
      <w:sz w:val="16"/>
      <w:szCs w:val="16"/>
    </w:rPr>
  </w:style>
  <w:style w:type="paragraph" w:styleId="CommentText">
    <w:name w:val="annotation text"/>
    <w:basedOn w:val="Normal"/>
    <w:link w:val="CommentTextChar"/>
    <w:uiPriority w:val="99"/>
    <w:semiHidden/>
    <w:rsid w:val="009A1231"/>
    <w:rPr>
      <w:sz w:val="20"/>
      <w:szCs w:val="20"/>
    </w:rPr>
  </w:style>
  <w:style w:type="character" w:customStyle="1" w:styleId="CommentTextChar">
    <w:name w:val="Comment Text Char"/>
    <w:basedOn w:val="DefaultParagraphFont"/>
    <w:link w:val="CommentText"/>
    <w:uiPriority w:val="99"/>
    <w:semiHidden/>
    <w:rsid w:val="009A1231"/>
    <w:rPr>
      <w:rFonts w:ascii="Arial" w:hAnsi="Arial"/>
      <w:lang w:eastAsia="en-US"/>
    </w:rPr>
  </w:style>
  <w:style w:type="paragraph" w:styleId="CommentSubject">
    <w:name w:val="annotation subject"/>
    <w:basedOn w:val="CommentText"/>
    <w:next w:val="CommentText"/>
    <w:link w:val="CommentSubjectChar"/>
    <w:uiPriority w:val="99"/>
    <w:semiHidden/>
    <w:rsid w:val="009A1231"/>
    <w:rPr>
      <w:b/>
      <w:bCs/>
    </w:rPr>
  </w:style>
  <w:style w:type="character" w:customStyle="1" w:styleId="CommentSubjectChar">
    <w:name w:val="Comment Subject Char"/>
    <w:basedOn w:val="CommentTextChar"/>
    <w:link w:val="CommentSubject"/>
    <w:uiPriority w:val="99"/>
    <w:semiHidden/>
    <w:rsid w:val="009A1231"/>
    <w:rPr>
      <w:rFonts w:ascii="Arial" w:hAnsi="Arial"/>
      <w:b/>
      <w:bCs/>
      <w:lang w:eastAsia="en-US"/>
    </w:rPr>
  </w:style>
  <w:style w:type="paragraph" w:styleId="NormalWeb">
    <w:name w:val="Normal (Web)"/>
    <w:basedOn w:val="Normal"/>
    <w:uiPriority w:val="99"/>
    <w:semiHidden/>
    <w:unhideWhenUsed/>
    <w:rsid w:val="005547BB"/>
    <w:pPr>
      <w:spacing w:before="100" w:beforeAutospacing="1" w:after="100" w:afterAutospacing="1"/>
    </w:pPr>
    <w:rPr>
      <w:rFonts w:ascii="Times New Roman" w:eastAsiaTheme="minorEastAsia" w:hAnsi="Times New Roman"/>
      <w:szCs w:val="24"/>
      <w:lang w:eastAsia="en-AU"/>
    </w:rPr>
  </w:style>
  <w:style w:type="character" w:customStyle="1" w:styleId="st1">
    <w:name w:val="st1"/>
    <w:basedOn w:val="DefaultParagraphFont"/>
    <w:rsid w:val="007D7A8A"/>
  </w:style>
  <w:style w:type="character" w:styleId="Emphasis">
    <w:name w:val="Emphasis"/>
    <w:basedOn w:val="DefaultParagraphFont"/>
    <w:uiPriority w:val="20"/>
    <w:qFormat/>
    <w:rsid w:val="008E2824"/>
    <w:rPr>
      <w:b/>
      <w:bCs/>
      <w:i w:val="0"/>
      <w:iCs w:val="0"/>
    </w:rPr>
  </w:style>
  <w:style w:type="paragraph" w:customStyle="1" w:styleId="Default">
    <w:name w:val="Default"/>
    <w:rsid w:val="00BC6F83"/>
    <w:pPr>
      <w:autoSpaceDE w:val="0"/>
      <w:autoSpaceDN w:val="0"/>
      <w:adjustRightInd w:val="0"/>
    </w:pPr>
    <w:rPr>
      <w:rFonts w:cs="Calibri"/>
      <w:color w:val="000000"/>
      <w:sz w:val="24"/>
      <w:szCs w:val="24"/>
    </w:rPr>
  </w:style>
  <w:style w:type="paragraph" w:styleId="FootnoteText">
    <w:name w:val="footnote text"/>
    <w:basedOn w:val="Normal"/>
    <w:link w:val="FootnoteTextChar"/>
    <w:uiPriority w:val="99"/>
    <w:semiHidden/>
    <w:unhideWhenUsed/>
    <w:rsid w:val="004741E5"/>
    <w:pPr>
      <w:spacing w:after="0"/>
    </w:pPr>
    <w:rPr>
      <w:sz w:val="20"/>
      <w:szCs w:val="20"/>
    </w:rPr>
  </w:style>
  <w:style w:type="character" w:customStyle="1" w:styleId="FootnoteTextChar">
    <w:name w:val="Footnote Text Char"/>
    <w:basedOn w:val="DefaultParagraphFont"/>
    <w:link w:val="FootnoteText"/>
    <w:uiPriority w:val="99"/>
    <w:semiHidden/>
    <w:rsid w:val="004741E5"/>
    <w:rPr>
      <w:rFonts w:ascii="Arial" w:hAnsi="Arial"/>
      <w:lang w:eastAsia="en-US"/>
    </w:rPr>
  </w:style>
  <w:style w:type="character" w:styleId="FootnoteReference">
    <w:name w:val="footnote reference"/>
    <w:basedOn w:val="DefaultParagraphFont"/>
    <w:uiPriority w:val="99"/>
    <w:semiHidden/>
    <w:unhideWhenUsed/>
    <w:rsid w:val="004741E5"/>
    <w:rPr>
      <w:vertAlign w:val="superscript"/>
    </w:rPr>
  </w:style>
  <w:style w:type="paragraph" w:styleId="EndnoteText">
    <w:name w:val="endnote text"/>
    <w:basedOn w:val="Normal"/>
    <w:link w:val="EndnoteTextChar"/>
    <w:uiPriority w:val="99"/>
    <w:semiHidden/>
    <w:unhideWhenUsed/>
    <w:rsid w:val="0040647F"/>
    <w:pPr>
      <w:spacing w:after="0"/>
    </w:pPr>
    <w:rPr>
      <w:sz w:val="20"/>
      <w:szCs w:val="20"/>
    </w:rPr>
  </w:style>
  <w:style w:type="character" w:customStyle="1" w:styleId="EndnoteTextChar">
    <w:name w:val="Endnote Text Char"/>
    <w:basedOn w:val="DefaultParagraphFont"/>
    <w:link w:val="EndnoteText"/>
    <w:uiPriority w:val="99"/>
    <w:semiHidden/>
    <w:rsid w:val="0040647F"/>
    <w:rPr>
      <w:rFonts w:ascii="Arial" w:hAnsi="Arial"/>
      <w:lang w:eastAsia="en-US"/>
    </w:rPr>
  </w:style>
  <w:style w:type="character" w:styleId="EndnoteReference">
    <w:name w:val="endnote reference"/>
    <w:basedOn w:val="DefaultParagraphFont"/>
    <w:uiPriority w:val="99"/>
    <w:semiHidden/>
    <w:unhideWhenUsed/>
    <w:rsid w:val="004064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70797">
      <w:bodyDiv w:val="1"/>
      <w:marLeft w:val="0"/>
      <w:marRight w:val="0"/>
      <w:marTop w:val="0"/>
      <w:marBottom w:val="0"/>
      <w:divBdr>
        <w:top w:val="none" w:sz="0" w:space="0" w:color="auto"/>
        <w:left w:val="none" w:sz="0" w:space="0" w:color="auto"/>
        <w:bottom w:val="none" w:sz="0" w:space="0" w:color="auto"/>
        <w:right w:val="none" w:sz="0" w:space="0" w:color="auto"/>
      </w:divBdr>
    </w:div>
    <w:div w:id="234240013">
      <w:bodyDiv w:val="1"/>
      <w:marLeft w:val="0"/>
      <w:marRight w:val="0"/>
      <w:marTop w:val="0"/>
      <w:marBottom w:val="0"/>
      <w:divBdr>
        <w:top w:val="none" w:sz="0" w:space="0" w:color="auto"/>
        <w:left w:val="none" w:sz="0" w:space="0" w:color="auto"/>
        <w:bottom w:val="none" w:sz="0" w:space="0" w:color="auto"/>
        <w:right w:val="none" w:sz="0" w:space="0" w:color="auto"/>
      </w:divBdr>
    </w:div>
    <w:div w:id="624627870">
      <w:bodyDiv w:val="1"/>
      <w:marLeft w:val="0"/>
      <w:marRight w:val="0"/>
      <w:marTop w:val="0"/>
      <w:marBottom w:val="0"/>
      <w:divBdr>
        <w:top w:val="none" w:sz="0" w:space="0" w:color="auto"/>
        <w:left w:val="none" w:sz="0" w:space="0" w:color="auto"/>
        <w:bottom w:val="none" w:sz="0" w:space="0" w:color="auto"/>
        <w:right w:val="none" w:sz="0" w:space="0" w:color="auto"/>
      </w:divBdr>
    </w:div>
    <w:div w:id="674966128">
      <w:bodyDiv w:val="1"/>
      <w:marLeft w:val="0"/>
      <w:marRight w:val="0"/>
      <w:marTop w:val="0"/>
      <w:marBottom w:val="0"/>
      <w:divBdr>
        <w:top w:val="none" w:sz="0" w:space="0" w:color="auto"/>
        <w:left w:val="none" w:sz="0" w:space="0" w:color="auto"/>
        <w:bottom w:val="none" w:sz="0" w:space="0" w:color="auto"/>
        <w:right w:val="none" w:sz="0" w:space="0" w:color="auto"/>
      </w:divBdr>
    </w:div>
    <w:div w:id="964892759">
      <w:bodyDiv w:val="1"/>
      <w:marLeft w:val="0"/>
      <w:marRight w:val="0"/>
      <w:marTop w:val="0"/>
      <w:marBottom w:val="0"/>
      <w:divBdr>
        <w:top w:val="none" w:sz="0" w:space="0" w:color="auto"/>
        <w:left w:val="none" w:sz="0" w:space="0" w:color="auto"/>
        <w:bottom w:val="none" w:sz="0" w:space="0" w:color="auto"/>
        <w:right w:val="none" w:sz="0" w:space="0" w:color="auto"/>
      </w:divBdr>
    </w:div>
    <w:div w:id="1363166828">
      <w:bodyDiv w:val="1"/>
      <w:marLeft w:val="0"/>
      <w:marRight w:val="0"/>
      <w:marTop w:val="0"/>
      <w:marBottom w:val="0"/>
      <w:divBdr>
        <w:top w:val="none" w:sz="0" w:space="0" w:color="auto"/>
        <w:left w:val="none" w:sz="0" w:space="0" w:color="auto"/>
        <w:bottom w:val="none" w:sz="0" w:space="0" w:color="auto"/>
        <w:right w:val="none" w:sz="0" w:space="0" w:color="auto"/>
      </w:divBdr>
    </w:div>
    <w:div w:id="1426610501">
      <w:bodyDiv w:val="1"/>
      <w:marLeft w:val="0"/>
      <w:marRight w:val="0"/>
      <w:marTop w:val="0"/>
      <w:marBottom w:val="0"/>
      <w:divBdr>
        <w:top w:val="none" w:sz="0" w:space="0" w:color="auto"/>
        <w:left w:val="none" w:sz="0" w:space="0" w:color="auto"/>
        <w:bottom w:val="none" w:sz="0" w:space="0" w:color="auto"/>
        <w:right w:val="none" w:sz="0" w:space="0" w:color="auto"/>
      </w:divBdr>
    </w:div>
    <w:div w:id="1531525558">
      <w:bodyDiv w:val="1"/>
      <w:marLeft w:val="0"/>
      <w:marRight w:val="0"/>
      <w:marTop w:val="0"/>
      <w:marBottom w:val="0"/>
      <w:divBdr>
        <w:top w:val="none" w:sz="0" w:space="0" w:color="auto"/>
        <w:left w:val="none" w:sz="0" w:space="0" w:color="auto"/>
        <w:bottom w:val="none" w:sz="0" w:space="0" w:color="auto"/>
        <w:right w:val="none" w:sz="0" w:space="0" w:color="auto"/>
      </w:divBdr>
    </w:div>
    <w:div w:id="1844781944">
      <w:bodyDiv w:val="1"/>
      <w:marLeft w:val="0"/>
      <w:marRight w:val="0"/>
      <w:marTop w:val="0"/>
      <w:marBottom w:val="0"/>
      <w:divBdr>
        <w:top w:val="none" w:sz="0" w:space="0" w:color="auto"/>
        <w:left w:val="none" w:sz="0" w:space="0" w:color="auto"/>
        <w:bottom w:val="none" w:sz="0" w:space="0" w:color="auto"/>
        <w:right w:val="none" w:sz="0" w:space="0" w:color="auto"/>
      </w:divBdr>
    </w:div>
    <w:div w:id="200809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header" Target="header1.xml"/><Relationship Id="rId23" Type="http://schemas.microsoft.com/office/2011/relationships/commentsExtended" Target="commentsExtended.xml"/><Relationship Id="rId10" Type="http://schemas.microsoft.com/office/2007/relationships/stylesWithEffects" Target="stylesWithEffect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datalinkage-wa.org/access-and-application/application-process/custodian-engagement-draft-application" TargetMode="External"/><Relationship Id="rId2" Type="http://schemas.openxmlformats.org/officeDocument/2006/relationships/hyperlink" Target="http://www.datalinkage-wa.org/data-linkage-branch-dashboards" TargetMode="External"/><Relationship Id="rId1" Type="http://schemas.openxmlformats.org/officeDocument/2006/relationships/hyperlink" Target="http://www.datalinkage-wa.org.au/data-linkage/gloss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Processed xmlns="8044c801-d84b-4ee1-a77e-678f8dcdee17">false</Processed>
    <Conf xmlns="8044c801-d84b-4ee1-a77e-678f8dcdee17">false</Conf>
    <TaxKeywordTaxHTField xmlns="3f4bcce7-ac1a-4c9d-aa3e-7e77695652db">
      <Terms xmlns="http://schemas.microsoft.com/office/infopath/2007/PartnerControls"/>
    </TaxKeywordTaxHTField>
    <Archive xmlns="8044c801-d84b-4ee1-a77e-678f8dcdee17">false</Archiv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TaxCatchAll>
  </documentManagement>
</p:properties>
</file>

<file path=customXml/item2.xml><?xml version="1.0" encoding="utf-8"?>
<ct:contentTypeSchema xmlns:ct="http://schemas.microsoft.com/office/2006/metadata/contentType" xmlns:ma="http://schemas.microsoft.com/office/2006/metadata/properties/metaAttributes" ct:_="" ma:_="" ma:contentTypeName="Subs" ma:contentTypeID="0x0101007916246811615643A710C6FEAFF56A87110500A0B9D41CDDEAF44CA798A783A79883B0" ma:contentTypeVersion="0" ma:contentTypeDescription="" ma:contentTypeScope="" ma:versionID="9b0189fa62d7f54745ca1f5f11332899">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2d4f16aacdfc5bd5ba1f77da3859b708"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3:Processed" minOccurs="0"/>
                <xsd:element ref="ns3:Archive" minOccurs="0"/>
                <xsd:element ref="ns3:Con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17" nillable="true" ma:displayName="Processed" ma:default="0" ma:internalName="Processed">
      <xsd:simpleType>
        <xsd:restriction base="dms:Boolean"/>
      </xsd:simpleType>
    </xsd:element>
    <xsd:element name="Archive" ma:index="18" nillable="true" ma:displayName="Archive" ma:default="0" ma:internalName="Archive">
      <xsd:simpleType>
        <xsd:restriction base="dms:Boolean"/>
      </xsd:simpleType>
    </xsd:element>
    <xsd:element name="Conf" ma:index="19" nillable="true" ma:displayName="Conf" ma:default="0" ma:description="Is File confidential?" ma:internalName="Con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mso-contentType ?>
<customXsn xmlns="http://schemas.microsoft.com/office/2006/metadata/customXsn">
  <xsnLocation/>
  <cached>True</cached>
  <openByDefault>False</openByDefault>
  <xsnScope/>
</customXsn>
</file>

<file path=customXml/item6.xml><?xml version="1.0" encoding="utf-8"?>
<?mso-contentType ?>
<SharedContentType xmlns="Microsoft.SharePoint.Taxonomy.ContentTypeSync" SourceId="70da5c63-8548-4ac8-9616-83b0f373280e" ContentTypeId="0x0101007916246811615643A710C6FEAFF56A871105" PreviousValue="false"/>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0B321-D5D5-4FAA-9258-092EB701EBD0}">
  <ds:schemaRefs>
    <ds:schemaRef ds:uri="http://purl.org/dc/terms/"/>
    <ds:schemaRef ds:uri="http://purl.org/dc/dcmitype/"/>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3f4bcce7-ac1a-4c9d-aa3e-7e77695652db"/>
    <ds:schemaRef ds:uri="8044c801-d84b-4ee1-a77e-678f8dcdee17"/>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3E28FAA0-DC0B-490A-A8E0-343C4E6F90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79BCF6-6A28-428F-BD84-CD41310EE006}">
  <ds:schemaRefs>
    <ds:schemaRef ds:uri="http://schemas.microsoft.com/sharepoint/v3/contenttype/forms"/>
  </ds:schemaRefs>
</ds:datastoreItem>
</file>

<file path=customXml/itemProps4.xml><?xml version="1.0" encoding="utf-8"?>
<ds:datastoreItem xmlns:ds="http://schemas.openxmlformats.org/officeDocument/2006/customXml" ds:itemID="{DADBC75D-1F99-45A5-B927-17E98B724A38}">
  <ds:schemaRefs>
    <ds:schemaRef ds:uri="http://schemas.microsoft.com/sharepoint/events"/>
  </ds:schemaRefs>
</ds:datastoreItem>
</file>

<file path=customXml/itemProps5.xml><?xml version="1.0" encoding="utf-8"?>
<ds:datastoreItem xmlns:ds="http://schemas.openxmlformats.org/officeDocument/2006/customXml" ds:itemID="{37A25885-7C6A-44C4-AC8F-2E26D6F4DE46}">
  <ds:schemaRefs>
    <ds:schemaRef ds:uri="http://schemas.microsoft.com/office/2006/metadata/customXsn"/>
  </ds:schemaRefs>
</ds:datastoreItem>
</file>

<file path=customXml/itemProps6.xml><?xml version="1.0" encoding="utf-8"?>
<ds:datastoreItem xmlns:ds="http://schemas.openxmlformats.org/officeDocument/2006/customXml" ds:itemID="{3A3BD3F8-604D-444F-99DD-8236AE63E767}">
  <ds:schemaRefs>
    <ds:schemaRef ds:uri="Microsoft.SharePoint.Taxonomy.ContentTypeSync"/>
  </ds:schemaRefs>
</ds:datastoreItem>
</file>

<file path=customXml/itemProps7.xml><?xml version="1.0" encoding="utf-8"?>
<ds:datastoreItem xmlns:ds="http://schemas.openxmlformats.org/officeDocument/2006/customXml" ds:itemID="{04D8D411-4C76-4540-8DFF-34594E280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2462</Words>
  <Characters>14037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Submission 13 - Data Linkage Branch (Dept of Health WA) - Data Availability and Use - Public inquiry</vt:lpstr>
    </vt:vector>
  </TitlesOfParts>
  <Company>Data Linkage Branch (Dept of Health WA)</Company>
  <LinksUpToDate>false</LinksUpToDate>
  <CharactersWithSpaces>16467</CharactersWithSpaces>
  <SharedDoc>false</SharedDoc>
  <HLinks>
    <vt:vector size="12" baseType="variant">
      <vt:variant>
        <vt:i4>2293881</vt:i4>
      </vt:variant>
      <vt:variant>
        <vt:i4>0</vt:i4>
      </vt:variant>
      <vt:variant>
        <vt:i4>0</vt:i4>
      </vt:variant>
      <vt:variant>
        <vt:i4>5</vt:i4>
      </vt:variant>
      <vt:variant>
        <vt:lpwstr>http://www.healthywa.wa.gov.au/</vt:lpwstr>
      </vt:variant>
      <vt:variant>
        <vt:lpwstr/>
      </vt:variant>
      <vt:variant>
        <vt:i4>2293881</vt:i4>
      </vt:variant>
      <vt:variant>
        <vt:i4>6165</vt:i4>
      </vt:variant>
      <vt:variant>
        <vt:i4>1026</vt:i4>
      </vt:variant>
      <vt:variant>
        <vt:i4>4</vt:i4>
      </vt:variant>
      <vt:variant>
        <vt:lpwstr>http://www.healthywa.wa.gov.au/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13 - Data Linkage Branch (Dept of Health WA) - Data Availability and Use - Public inquiry</dc:title>
  <dc:creator>Data Linkage Branch (Dept of Health WA)</dc:creator>
  <cp:keywords/>
  <dc:description/>
  <cp:lastModifiedBy>Productivity Commission</cp:lastModifiedBy>
  <cp:revision>3</cp:revision>
  <dcterms:created xsi:type="dcterms:W3CDTF">2016-07-20T03:54:00Z</dcterms:created>
  <dcterms:modified xsi:type="dcterms:W3CDTF">2016-07-20T23:29:00Z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0x0101007916246811615643A710C6FEAFF56A87110500A0B9D41CDDEAF44CA798A783A79883B0</vt:lpwstr>
  </property>
  <property fmtid="{D5CDD505-2E9C-101B-9397-08002B2CF9AE}" pid="3" name="TaxKeyword">
    <vt:lpwstr/>
  </property>
  <property fmtid="{D5CDD505-2E9C-101B-9397-08002B2CF9AE}" pid="4" name="Order">
    <vt:r8>2100</vt:r8>
  </property>
  <property fmtid="{D5CDD505-2E9C-101B-9397-08002B2CF9AE}" pid="5" name="Record Tag">
    <vt:lpwstr>139;#Submissions|c6e0dbf8-5444-433c-844d-d567dd519a05</vt:lpwstr>
  </property>
</Properties>
</file>