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8678" w14:textId="77777777" w:rsidR="001663C8" w:rsidRPr="006637AF" w:rsidRDefault="001663C8" w:rsidP="001663C8">
      <w:pPr>
        <w:rPr>
          <w:sz w:val="22"/>
          <w:szCs w:val="22"/>
        </w:rPr>
      </w:pPr>
      <w:bookmarkStart w:id="0" w:name="_GoBack"/>
      <w:bookmarkEnd w:id="0"/>
    </w:p>
    <w:p w14:paraId="0AF4A408" w14:textId="77777777" w:rsidR="001663C8" w:rsidRPr="006637AF" w:rsidRDefault="001663C8" w:rsidP="001663C8">
      <w:pPr>
        <w:rPr>
          <w:sz w:val="22"/>
          <w:szCs w:val="22"/>
        </w:rPr>
      </w:pPr>
    </w:p>
    <w:p w14:paraId="664572E3" w14:textId="77777777" w:rsidR="001663C8" w:rsidRPr="006637AF" w:rsidRDefault="001663C8" w:rsidP="001663C8">
      <w:pPr>
        <w:rPr>
          <w:sz w:val="22"/>
          <w:szCs w:val="22"/>
        </w:rPr>
      </w:pPr>
    </w:p>
    <w:p w14:paraId="11556036" w14:textId="77777777" w:rsidR="001663C8" w:rsidRPr="006637AF" w:rsidRDefault="001663C8" w:rsidP="001663C8">
      <w:pPr>
        <w:rPr>
          <w:sz w:val="22"/>
          <w:szCs w:val="22"/>
        </w:rPr>
      </w:pPr>
    </w:p>
    <w:p w14:paraId="1358A0C2" w14:textId="77777777" w:rsidR="001663C8" w:rsidRPr="006637AF" w:rsidRDefault="001663C8" w:rsidP="001663C8">
      <w:pPr>
        <w:rPr>
          <w:sz w:val="22"/>
          <w:szCs w:val="22"/>
        </w:rPr>
      </w:pPr>
    </w:p>
    <w:p w14:paraId="4A1BDB3D" w14:textId="77777777" w:rsidR="001663C8" w:rsidRPr="006637AF" w:rsidRDefault="001663C8" w:rsidP="001663C8">
      <w:pPr>
        <w:rPr>
          <w:sz w:val="22"/>
          <w:szCs w:val="22"/>
        </w:rPr>
      </w:pPr>
    </w:p>
    <w:p w14:paraId="29B685CF" w14:textId="77777777" w:rsidR="001663C8" w:rsidRPr="006637AF" w:rsidRDefault="001663C8" w:rsidP="001663C8">
      <w:pPr>
        <w:rPr>
          <w:sz w:val="22"/>
          <w:szCs w:val="22"/>
        </w:rPr>
      </w:pPr>
    </w:p>
    <w:p w14:paraId="5A381716" w14:textId="77777777" w:rsidR="001663C8" w:rsidRPr="006637AF" w:rsidRDefault="001663C8" w:rsidP="001663C8">
      <w:pPr>
        <w:rPr>
          <w:sz w:val="22"/>
          <w:szCs w:val="22"/>
        </w:rPr>
      </w:pPr>
    </w:p>
    <w:p w14:paraId="34DA8C5F" w14:textId="77777777" w:rsidR="001663C8" w:rsidRPr="006637AF" w:rsidRDefault="001663C8" w:rsidP="001663C8">
      <w:pPr>
        <w:rPr>
          <w:sz w:val="22"/>
          <w:szCs w:val="22"/>
        </w:rPr>
      </w:pPr>
    </w:p>
    <w:p w14:paraId="3F47E923" w14:textId="77777777" w:rsidR="001663C8" w:rsidRPr="006637AF" w:rsidRDefault="001663C8" w:rsidP="001663C8">
      <w:pPr>
        <w:jc w:val="center"/>
        <w:rPr>
          <w:b/>
          <w:sz w:val="22"/>
          <w:szCs w:val="22"/>
        </w:rPr>
      </w:pPr>
      <w:r w:rsidRPr="006637AF">
        <w:rPr>
          <w:b/>
          <w:sz w:val="22"/>
          <w:szCs w:val="22"/>
        </w:rPr>
        <w:t xml:space="preserve"> </w:t>
      </w:r>
    </w:p>
    <w:p w14:paraId="44C7A846" w14:textId="77777777" w:rsidR="001663C8" w:rsidRPr="006637AF" w:rsidRDefault="001663C8" w:rsidP="001663C8">
      <w:pPr>
        <w:jc w:val="center"/>
        <w:rPr>
          <w:b/>
          <w:sz w:val="22"/>
          <w:szCs w:val="22"/>
        </w:rPr>
      </w:pPr>
    </w:p>
    <w:p w14:paraId="3A8F66FD" w14:textId="77777777" w:rsidR="001663C8" w:rsidRPr="006637AF" w:rsidRDefault="001663C8" w:rsidP="001663C8">
      <w:pPr>
        <w:jc w:val="center"/>
        <w:rPr>
          <w:b/>
          <w:sz w:val="22"/>
          <w:szCs w:val="22"/>
        </w:rPr>
      </w:pPr>
    </w:p>
    <w:p w14:paraId="2A6EBE6B" w14:textId="77777777" w:rsidR="001663C8" w:rsidRPr="006637AF" w:rsidRDefault="001663C8" w:rsidP="001663C8">
      <w:pPr>
        <w:jc w:val="center"/>
        <w:rPr>
          <w:b/>
          <w:sz w:val="22"/>
          <w:szCs w:val="22"/>
        </w:rPr>
      </w:pPr>
    </w:p>
    <w:p w14:paraId="758BE5C9" w14:textId="77777777" w:rsidR="001663C8" w:rsidRPr="006637AF" w:rsidRDefault="001663C8" w:rsidP="001663C8">
      <w:pPr>
        <w:jc w:val="center"/>
        <w:rPr>
          <w:b/>
          <w:sz w:val="22"/>
          <w:szCs w:val="22"/>
        </w:rPr>
      </w:pPr>
    </w:p>
    <w:p w14:paraId="12FB44D6" w14:textId="77777777" w:rsidR="001663C8" w:rsidRPr="006637AF" w:rsidRDefault="001663C8" w:rsidP="001663C8">
      <w:pPr>
        <w:jc w:val="center"/>
        <w:rPr>
          <w:b/>
          <w:sz w:val="22"/>
          <w:szCs w:val="22"/>
        </w:rPr>
      </w:pPr>
    </w:p>
    <w:p w14:paraId="4C8C801C" w14:textId="77777777" w:rsidR="001663C8" w:rsidRPr="006637AF" w:rsidRDefault="001663C8" w:rsidP="001663C8">
      <w:pPr>
        <w:jc w:val="center"/>
        <w:rPr>
          <w:b/>
          <w:sz w:val="22"/>
          <w:szCs w:val="22"/>
        </w:rPr>
      </w:pPr>
    </w:p>
    <w:p w14:paraId="451B9F1E" w14:textId="77777777" w:rsidR="001663C8" w:rsidRPr="006637AF" w:rsidRDefault="001663C8" w:rsidP="001663C8">
      <w:pPr>
        <w:jc w:val="center"/>
        <w:rPr>
          <w:b/>
          <w:sz w:val="22"/>
          <w:szCs w:val="22"/>
        </w:rPr>
      </w:pPr>
    </w:p>
    <w:p w14:paraId="4FB41FC8" w14:textId="77777777" w:rsidR="001663C8" w:rsidRPr="006637AF" w:rsidRDefault="001663C8" w:rsidP="001663C8">
      <w:pPr>
        <w:jc w:val="center"/>
        <w:rPr>
          <w:b/>
          <w:color w:val="FF0000"/>
          <w:sz w:val="22"/>
          <w:szCs w:val="22"/>
        </w:rPr>
      </w:pPr>
    </w:p>
    <w:p w14:paraId="4C342C59" w14:textId="77777777" w:rsidR="001663C8" w:rsidRPr="006637AF" w:rsidRDefault="001663C8" w:rsidP="001663C8">
      <w:pPr>
        <w:jc w:val="center"/>
        <w:rPr>
          <w:b/>
          <w:sz w:val="22"/>
          <w:szCs w:val="22"/>
        </w:rPr>
      </w:pPr>
    </w:p>
    <w:p w14:paraId="0896335E" w14:textId="77777777" w:rsidR="001663C8" w:rsidRPr="006637AF" w:rsidRDefault="001663C8" w:rsidP="001663C8">
      <w:pPr>
        <w:jc w:val="center"/>
        <w:rPr>
          <w:b/>
          <w:sz w:val="22"/>
          <w:szCs w:val="22"/>
        </w:rPr>
      </w:pPr>
    </w:p>
    <w:p w14:paraId="053D593F" w14:textId="77777777" w:rsidR="001663C8" w:rsidRPr="006637AF" w:rsidRDefault="001663C8" w:rsidP="001663C8">
      <w:pPr>
        <w:jc w:val="center"/>
        <w:rPr>
          <w:b/>
          <w:sz w:val="22"/>
          <w:szCs w:val="22"/>
        </w:rPr>
      </w:pPr>
    </w:p>
    <w:p w14:paraId="1D956CED" w14:textId="398498F7" w:rsidR="001663C8" w:rsidRPr="006637AF" w:rsidRDefault="00774459" w:rsidP="001663C8">
      <w:pPr>
        <w:jc w:val="center"/>
        <w:rPr>
          <w:b/>
          <w:sz w:val="22"/>
          <w:szCs w:val="22"/>
        </w:rPr>
      </w:pPr>
      <w:r w:rsidRPr="006637AF">
        <w:rPr>
          <w:b/>
          <w:sz w:val="22"/>
          <w:szCs w:val="22"/>
        </w:rPr>
        <w:t xml:space="preserve">SUBMISSION IN RESPONSE TO </w:t>
      </w:r>
      <w:r w:rsidR="00F81A51" w:rsidRPr="006637AF">
        <w:rPr>
          <w:b/>
          <w:sz w:val="22"/>
          <w:szCs w:val="22"/>
        </w:rPr>
        <w:t xml:space="preserve">PRODUCTIVITY </w:t>
      </w:r>
      <w:proofErr w:type="spellStart"/>
      <w:r w:rsidR="00F81A51" w:rsidRPr="006637AF">
        <w:rPr>
          <w:b/>
          <w:sz w:val="22"/>
          <w:szCs w:val="22"/>
        </w:rPr>
        <w:t>COMMISION</w:t>
      </w:r>
      <w:proofErr w:type="spellEnd"/>
      <w:r w:rsidR="00F81A51" w:rsidRPr="006637AF">
        <w:rPr>
          <w:b/>
          <w:sz w:val="22"/>
          <w:szCs w:val="22"/>
        </w:rPr>
        <w:t xml:space="preserve"> </w:t>
      </w:r>
      <w:r w:rsidR="00466A06" w:rsidRPr="006637AF">
        <w:rPr>
          <w:b/>
          <w:sz w:val="22"/>
          <w:szCs w:val="22"/>
        </w:rPr>
        <w:t>DRAFT</w:t>
      </w:r>
      <w:r w:rsidR="00F81A51" w:rsidRPr="006637AF">
        <w:rPr>
          <w:b/>
          <w:sz w:val="22"/>
          <w:szCs w:val="22"/>
        </w:rPr>
        <w:t xml:space="preserve"> </w:t>
      </w:r>
      <w:r w:rsidR="00466A06" w:rsidRPr="006637AF">
        <w:rPr>
          <w:b/>
          <w:sz w:val="22"/>
          <w:szCs w:val="22"/>
        </w:rPr>
        <w:t>REPORT</w:t>
      </w:r>
      <w:r w:rsidR="00F81A51" w:rsidRPr="006637AF">
        <w:rPr>
          <w:b/>
          <w:sz w:val="22"/>
          <w:szCs w:val="22"/>
        </w:rPr>
        <w:t xml:space="preserve"> ON INTELLECTUAL PROPERTY ARRANGEMENTS</w:t>
      </w:r>
    </w:p>
    <w:p w14:paraId="08808BEE" w14:textId="77777777" w:rsidR="001663C8" w:rsidRPr="006637AF" w:rsidRDefault="001663C8" w:rsidP="001663C8">
      <w:pPr>
        <w:rPr>
          <w:b/>
          <w:sz w:val="22"/>
          <w:szCs w:val="22"/>
        </w:rPr>
      </w:pPr>
      <w:r w:rsidRPr="006637AF">
        <w:rPr>
          <w:sz w:val="22"/>
          <w:szCs w:val="22"/>
        </w:rPr>
        <w:t xml:space="preserve">                                              </w:t>
      </w:r>
    </w:p>
    <w:p w14:paraId="4684D60B" w14:textId="6F0C7352" w:rsidR="001663C8" w:rsidRPr="006637AF" w:rsidRDefault="00466A06" w:rsidP="001663C8">
      <w:pPr>
        <w:jc w:val="center"/>
        <w:rPr>
          <w:b/>
          <w:sz w:val="22"/>
          <w:szCs w:val="22"/>
        </w:rPr>
      </w:pPr>
      <w:r w:rsidRPr="006637AF">
        <w:rPr>
          <w:b/>
          <w:sz w:val="22"/>
          <w:szCs w:val="22"/>
        </w:rPr>
        <w:t>JUNE 2016</w:t>
      </w:r>
    </w:p>
    <w:p w14:paraId="711440C1" w14:textId="77777777" w:rsidR="001663C8" w:rsidRPr="006637AF" w:rsidRDefault="001663C8" w:rsidP="001663C8">
      <w:pPr>
        <w:rPr>
          <w:sz w:val="22"/>
          <w:szCs w:val="22"/>
        </w:rPr>
      </w:pPr>
    </w:p>
    <w:p w14:paraId="3105275F" w14:textId="77777777" w:rsidR="001663C8" w:rsidRPr="006637AF" w:rsidRDefault="001663C8" w:rsidP="001663C8">
      <w:pPr>
        <w:rPr>
          <w:sz w:val="22"/>
          <w:szCs w:val="22"/>
        </w:rPr>
      </w:pPr>
      <w:r w:rsidRPr="006637AF">
        <w:rPr>
          <w:sz w:val="22"/>
          <w:szCs w:val="22"/>
        </w:rPr>
        <w:t xml:space="preserve">                              </w:t>
      </w:r>
    </w:p>
    <w:p w14:paraId="2DC439B6" w14:textId="77777777" w:rsidR="001663C8" w:rsidRPr="006637AF" w:rsidRDefault="001663C8" w:rsidP="001663C8">
      <w:pPr>
        <w:rPr>
          <w:sz w:val="22"/>
          <w:szCs w:val="22"/>
        </w:rPr>
      </w:pPr>
    </w:p>
    <w:p w14:paraId="5BE6B88F" w14:textId="77777777" w:rsidR="001663C8" w:rsidRPr="006637AF" w:rsidRDefault="001663C8" w:rsidP="001663C8">
      <w:pPr>
        <w:rPr>
          <w:sz w:val="22"/>
          <w:szCs w:val="22"/>
        </w:rPr>
      </w:pPr>
    </w:p>
    <w:p w14:paraId="3D431DB1" w14:textId="77777777" w:rsidR="001663C8" w:rsidRPr="006637AF" w:rsidRDefault="001663C8" w:rsidP="001663C8">
      <w:pPr>
        <w:rPr>
          <w:sz w:val="22"/>
          <w:szCs w:val="22"/>
        </w:rPr>
      </w:pPr>
    </w:p>
    <w:p w14:paraId="52D6DDAD" w14:textId="77777777" w:rsidR="001663C8" w:rsidRPr="006637AF" w:rsidRDefault="001663C8" w:rsidP="001663C8">
      <w:pPr>
        <w:rPr>
          <w:sz w:val="22"/>
          <w:szCs w:val="22"/>
        </w:rPr>
      </w:pPr>
    </w:p>
    <w:p w14:paraId="18030F8A" w14:textId="77777777" w:rsidR="001663C8" w:rsidRPr="006637AF" w:rsidRDefault="001663C8" w:rsidP="001663C8">
      <w:pPr>
        <w:rPr>
          <w:sz w:val="22"/>
          <w:szCs w:val="22"/>
        </w:rPr>
      </w:pPr>
    </w:p>
    <w:p w14:paraId="4877E4DE" w14:textId="66546448" w:rsidR="001663C8" w:rsidRPr="006637AF" w:rsidRDefault="001663C8" w:rsidP="001663C8">
      <w:pPr>
        <w:rPr>
          <w:sz w:val="22"/>
          <w:szCs w:val="22"/>
        </w:rPr>
      </w:pPr>
      <w:r w:rsidRPr="006637AF">
        <w:rPr>
          <w:sz w:val="22"/>
          <w:szCs w:val="22"/>
        </w:rPr>
        <w:br w:type="page"/>
      </w:r>
    </w:p>
    <w:p w14:paraId="562B231B" w14:textId="6F2FD6A3" w:rsidR="009A64E0" w:rsidRPr="006637AF" w:rsidRDefault="009131F5" w:rsidP="001663C8">
      <w:pPr>
        <w:rPr>
          <w:b/>
          <w:sz w:val="22"/>
          <w:szCs w:val="22"/>
        </w:rPr>
      </w:pPr>
      <w:r w:rsidRPr="006637AF">
        <w:rPr>
          <w:b/>
          <w:sz w:val="22"/>
          <w:szCs w:val="22"/>
        </w:rPr>
        <w:lastRenderedPageBreak/>
        <w:t>INTRODUCTION</w:t>
      </w:r>
    </w:p>
    <w:p w14:paraId="6B1645F2" w14:textId="77777777" w:rsidR="006637AF" w:rsidRDefault="006637AF" w:rsidP="001663C8">
      <w:pPr>
        <w:rPr>
          <w:sz w:val="22"/>
          <w:szCs w:val="22"/>
        </w:rPr>
      </w:pPr>
    </w:p>
    <w:p w14:paraId="3DF6DC01" w14:textId="52DFB457" w:rsidR="001E62DB" w:rsidRPr="006637AF" w:rsidRDefault="001663C8" w:rsidP="001663C8">
      <w:pPr>
        <w:rPr>
          <w:sz w:val="22"/>
          <w:szCs w:val="22"/>
        </w:rPr>
      </w:pPr>
      <w:r w:rsidRPr="006637AF">
        <w:rPr>
          <w:sz w:val="22"/>
          <w:szCs w:val="22"/>
        </w:rPr>
        <w:t>The Australian Copyright Council (</w:t>
      </w:r>
      <w:proofErr w:type="spellStart"/>
      <w:r w:rsidRPr="006637AF">
        <w:rPr>
          <w:sz w:val="22"/>
          <w:szCs w:val="22"/>
        </w:rPr>
        <w:t>A</w:t>
      </w:r>
      <w:r w:rsidR="001E62DB" w:rsidRPr="006637AF">
        <w:rPr>
          <w:sz w:val="22"/>
          <w:szCs w:val="22"/>
        </w:rPr>
        <w:t>CC</w:t>
      </w:r>
      <w:proofErr w:type="spellEnd"/>
      <w:r w:rsidR="001E62DB" w:rsidRPr="006637AF">
        <w:rPr>
          <w:sz w:val="22"/>
          <w:szCs w:val="22"/>
        </w:rPr>
        <w:t xml:space="preserve">) is pleased to have this opportunity to respond to the </w:t>
      </w:r>
      <w:r w:rsidR="00760DA1" w:rsidRPr="006637AF">
        <w:rPr>
          <w:sz w:val="22"/>
          <w:szCs w:val="22"/>
        </w:rPr>
        <w:t>Produc</w:t>
      </w:r>
      <w:r w:rsidR="009131F5" w:rsidRPr="006637AF">
        <w:rPr>
          <w:sz w:val="22"/>
          <w:szCs w:val="22"/>
        </w:rPr>
        <w:t>tivity Commission’s Draft Report</w:t>
      </w:r>
      <w:r w:rsidR="00760DA1" w:rsidRPr="006637AF">
        <w:rPr>
          <w:sz w:val="22"/>
          <w:szCs w:val="22"/>
        </w:rPr>
        <w:t xml:space="preserve"> on Intellectual Property Arrangements.</w:t>
      </w:r>
      <w:r w:rsidR="00572E32" w:rsidRPr="006637AF">
        <w:rPr>
          <w:sz w:val="22"/>
          <w:szCs w:val="22"/>
        </w:rPr>
        <w:t xml:space="preserve"> This submission is made on behalf of our affiliate organisations</w:t>
      </w:r>
      <w:r w:rsidR="00103F27" w:rsidRPr="006637AF">
        <w:rPr>
          <w:sz w:val="22"/>
          <w:szCs w:val="22"/>
        </w:rPr>
        <w:t xml:space="preserve"> (see Appendix 1)</w:t>
      </w:r>
      <w:r w:rsidR="00572E32" w:rsidRPr="006637AF">
        <w:rPr>
          <w:sz w:val="22"/>
          <w:szCs w:val="22"/>
        </w:rPr>
        <w:t xml:space="preserve">, many of whom have also made separate submissions to the Commission. </w:t>
      </w:r>
    </w:p>
    <w:p w14:paraId="6FC887F4" w14:textId="21451934" w:rsidR="00B40022" w:rsidRPr="00170716" w:rsidRDefault="009131F5" w:rsidP="00B40022">
      <w:pPr>
        <w:pStyle w:val="NormalWeb"/>
        <w:rPr>
          <w:rFonts w:ascii="Helvetica" w:hAnsi="Helvetica"/>
          <w:sz w:val="22"/>
          <w:szCs w:val="22"/>
          <w:lang w:val="en-AU"/>
        </w:rPr>
      </w:pPr>
      <w:r w:rsidRPr="00170716">
        <w:rPr>
          <w:rFonts w:ascii="Helvetica" w:hAnsi="Helvetica"/>
          <w:sz w:val="22"/>
          <w:szCs w:val="22"/>
          <w:lang w:val="en-AU"/>
        </w:rPr>
        <w:t xml:space="preserve">Reviewing Australia’s intellectual property </w:t>
      </w:r>
      <w:r w:rsidR="00014857" w:rsidRPr="00170716">
        <w:rPr>
          <w:rFonts w:ascii="Helvetica" w:hAnsi="Helvetica"/>
          <w:sz w:val="22"/>
          <w:szCs w:val="22"/>
          <w:lang w:val="en-AU"/>
        </w:rPr>
        <w:t xml:space="preserve">(IP) </w:t>
      </w:r>
      <w:r w:rsidRPr="00170716">
        <w:rPr>
          <w:rFonts w:ascii="Helvetica" w:hAnsi="Helvetica"/>
          <w:sz w:val="22"/>
          <w:szCs w:val="22"/>
          <w:lang w:val="en-AU"/>
        </w:rPr>
        <w:t>arrangements within 12 months is</w:t>
      </w:r>
      <w:r w:rsidR="00BC2406" w:rsidRPr="00170716">
        <w:rPr>
          <w:rFonts w:ascii="Helvetica" w:hAnsi="Helvetica"/>
          <w:sz w:val="22"/>
          <w:szCs w:val="22"/>
          <w:lang w:val="en-AU"/>
        </w:rPr>
        <w:t xml:space="preserve"> a </w:t>
      </w:r>
      <w:r w:rsidRPr="00170716">
        <w:rPr>
          <w:rFonts w:ascii="Helvetica" w:hAnsi="Helvetica"/>
          <w:sz w:val="22"/>
          <w:szCs w:val="22"/>
          <w:lang w:val="en-AU"/>
        </w:rPr>
        <w:t xml:space="preserve">huge task. </w:t>
      </w:r>
      <w:r w:rsidR="00B40022" w:rsidRPr="00170716">
        <w:rPr>
          <w:rFonts w:ascii="Helvetica" w:hAnsi="Helvetica"/>
          <w:sz w:val="22"/>
          <w:szCs w:val="22"/>
          <w:lang w:val="en-AU"/>
        </w:rPr>
        <w:t xml:space="preserve"> It is therefore not </w:t>
      </w:r>
      <w:r w:rsidR="00474C9A" w:rsidRPr="00170716">
        <w:rPr>
          <w:rFonts w:ascii="Helvetica" w:hAnsi="Helvetica"/>
          <w:sz w:val="22"/>
          <w:szCs w:val="22"/>
          <w:lang w:val="en-AU"/>
        </w:rPr>
        <w:t>surprising</w:t>
      </w:r>
      <w:r w:rsidR="00103F27" w:rsidRPr="00170716">
        <w:rPr>
          <w:rFonts w:ascii="Helvetica" w:hAnsi="Helvetica"/>
          <w:sz w:val="22"/>
          <w:szCs w:val="22"/>
          <w:lang w:val="en-AU"/>
        </w:rPr>
        <w:t xml:space="preserve"> </w:t>
      </w:r>
      <w:r w:rsidR="00B40022" w:rsidRPr="00170716">
        <w:rPr>
          <w:rFonts w:ascii="Helvetica" w:hAnsi="Helvetica"/>
          <w:sz w:val="22"/>
          <w:szCs w:val="22"/>
          <w:lang w:val="en-AU"/>
        </w:rPr>
        <w:t>that</w:t>
      </w:r>
      <w:r w:rsidR="00593D86" w:rsidRPr="00170716">
        <w:rPr>
          <w:rFonts w:ascii="Helvetica" w:hAnsi="Helvetica"/>
          <w:sz w:val="22"/>
          <w:szCs w:val="22"/>
          <w:lang w:val="en-AU"/>
        </w:rPr>
        <w:t>,</w:t>
      </w:r>
      <w:r w:rsidR="00B40022" w:rsidRPr="00170716">
        <w:rPr>
          <w:rFonts w:ascii="Helvetica" w:hAnsi="Helvetica"/>
          <w:sz w:val="22"/>
          <w:szCs w:val="22"/>
          <w:lang w:val="en-AU"/>
        </w:rPr>
        <w:t xml:space="preserve"> for the most part, the Draft Report’s findings in relation to copyright represent a ‘</w:t>
      </w:r>
      <w:proofErr w:type="spellStart"/>
      <w:r w:rsidR="00B40022" w:rsidRPr="00170716">
        <w:rPr>
          <w:rFonts w:ascii="Helvetica" w:hAnsi="Helvetica"/>
          <w:sz w:val="22"/>
          <w:szCs w:val="22"/>
          <w:lang w:val="en-AU"/>
        </w:rPr>
        <w:t>mashup</w:t>
      </w:r>
      <w:proofErr w:type="spellEnd"/>
      <w:r w:rsidR="00B40022" w:rsidRPr="00170716">
        <w:rPr>
          <w:rFonts w:ascii="Helvetica" w:hAnsi="Helvetica"/>
          <w:sz w:val="22"/>
          <w:szCs w:val="22"/>
          <w:lang w:val="en-AU"/>
        </w:rPr>
        <w:t xml:space="preserve">’ of the recommendations from previous reviews. </w:t>
      </w:r>
    </w:p>
    <w:p w14:paraId="4035AE5D" w14:textId="6F324CFB" w:rsidR="00B40022" w:rsidRPr="00170716" w:rsidRDefault="00B40022" w:rsidP="00B40022">
      <w:pPr>
        <w:pStyle w:val="NormalWeb"/>
        <w:rPr>
          <w:rFonts w:ascii="Helvetica" w:hAnsi="Helvetica"/>
          <w:sz w:val="22"/>
          <w:szCs w:val="22"/>
          <w:lang w:val="en-AU"/>
        </w:rPr>
      </w:pPr>
      <w:r w:rsidRPr="00170716">
        <w:rPr>
          <w:rFonts w:ascii="Helvetica" w:hAnsi="Helvetica"/>
          <w:sz w:val="22"/>
          <w:szCs w:val="22"/>
          <w:lang w:val="en-AU"/>
        </w:rPr>
        <w:t>It is, however, disappoint</w:t>
      </w:r>
      <w:r w:rsidR="00E51D9B" w:rsidRPr="00170716">
        <w:rPr>
          <w:rFonts w:ascii="Helvetica" w:hAnsi="Helvetica"/>
          <w:sz w:val="22"/>
          <w:szCs w:val="22"/>
          <w:lang w:val="en-AU"/>
        </w:rPr>
        <w:t xml:space="preserve">ing that the draft </w:t>
      </w:r>
      <w:r w:rsidR="009470B7" w:rsidRPr="00170716">
        <w:rPr>
          <w:rFonts w:ascii="Helvetica" w:hAnsi="Helvetica"/>
          <w:sz w:val="22"/>
          <w:szCs w:val="22"/>
          <w:lang w:val="en-AU"/>
        </w:rPr>
        <w:t>recommendations</w:t>
      </w:r>
      <w:r w:rsidR="00E51D9B" w:rsidRPr="00170716">
        <w:rPr>
          <w:rFonts w:ascii="Helvetica" w:hAnsi="Helvetica"/>
          <w:sz w:val="22"/>
          <w:szCs w:val="22"/>
          <w:lang w:val="en-AU"/>
        </w:rPr>
        <w:t xml:space="preserve"> are </w:t>
      </w:r>
      <w:r w:rsidRPr="00170716">
        <w:rPr>
          <w:rFonts w:ascii="Helvetica" w:hAnsi="Helvetica"/>
          <w:sz w:val="22"/>
          <w:szCs w:val="22"/>
          <w:lang w:val="en-AU"/>
        </w:rPr>
        <w:t xml:space="preserve">not supported by </w:t>
      </w:r>
      <w:r w:rsidR="00296D5B" w:rsidRPr="00170716">
        <w:rPr>
          <w:rFonts w:ascii="Helvetica" w:hAnsi="Helvetica"/>
          <w:sz w:val="22"/>
          <w:szCs w:val="22"/>
          <w:lang w:val="en-AU"/>
        </w:rPr>
        <w:t xml:space="preserve">substantial </w:t>
      </w:r>
      <w:r w:rsidRPr="00170716">
        <w:rPr>
          <w:rFonts w:ascii="Helvetica" w:hAnsi="Helvetica"/>
          <w:sz w:val="22"/>
          <w:szCs w:val="22"/>
          <w:lang w:val="en-AU"/>
        </w:rPr>
        <w:t>new evidence.</w:t>
      </w:r>
    </w:p>
    <w:p w14:paraId="43A3A626" w14:textId="50E4D4D9" w:rsidR="009470B7" w:rsidRPr="00170716" w:rsidRDefault="00270F47" w:rsidP="00B40022">
      <w:pPr>
        <w:pStyle w:val="NormalWeb"/>
        <w:rPr>
          <w:rFonts w:ascii="Helvetica" w:hAnsi="Helvetica"/>
          <w:sz w:val="22"/>
          <w:szCs w:val="22"/>
          <w:lang w:val="en-AU"/>
        </w:rPr>
      </w:pPr>
      <w:r w:rsidRPr="00170716">
        <w:rPr>
          <w:rFonts w:ascii="Helvetica" w:hAnsi="Helvetica"/>
          <w:sz w:val="22"/>
          <w:szCs w:val="22"/>
          <w:lang w:val="en-AU"/>
        </w:rPr>
        <w:t>The Draft Report is also compromised by some logical inconsistencies</w:t>
      </w:r>
      <w:r w:rsidR="00593D86" w:rsidRPr="00170716">
        <w:rPr>
          <w:rFonts w:ascii="Helvetica" w:hAnsi="Helvetica"/>
          <w:sz w:val="22"/>
          <w:szCs w:val="22"/>
          <w:lang w:val="en-AU"/>
        </w:rPr>
        <w:t>.</w:t>
      </w:r>
      <w:r w:rsidRPr="00170716">
        <w:rPr>
          <w:rFonts w:ascii="Helvetica" w:hAnsi="Helvetica"/>
          <w:sz w:val="22"/>
          <w:szCs w:val="22"/>
          <w:lang w:val="en-AU"/>
        </w:rPr>
        <w:t xml:space="preserve"> This is demonstrated by </w:t>
      </w:r>
      <w:r w:rsidR="00B10993" w:rsidRPr="00170716">
        <w:rPr>
          <w:rFonts w:ascii="Helvetica" w:hAnsi="Helvetica"/>
          <w:sz w:val="22"/>
          <w:szCs w:val="22"/>
          <w:lang w:val="en-AU"/>
        </w:rPr>
        <w:t xml:space="preserve">the Commission’s </w:t>
      </w:r>
      <w:r w:rsidRPr="00170716">
        <w:rPr>
          <w:rFonts w:ascii="Helvetica" w:hAnsi="Helvetica"/>
          <w:sz w:val="22"/>
          <w:szCs w:val="22"/>
          <w:lang w:val="en-AU"/>
        </w:rPr>
        <w:t>treatment of trade</w:t>
      </w:r>
      <w:r w:rsidR="00B10993" w:rsidRPr="00170716">
        <w:rPr>
          <w:rFonts w:ascii="Helvetica" w:hAnsi="Helvetica"/>
          <w:sz w:val="22"/>
          <w:szCs w:val="22"/>
          <w:lang w:val="en-AU"/>
        </w:rPr>
        <w:t xml:space="preserve"> in </w:t>
      </w:r>
      <w:r w:rsidR="00324A1A" w:rsidRPr="00170716">
        <w:rPr>
          <w:rFonts w:ascii="Helvetica" w:hAnsi="Helvetica"/>
          <w:sz w:val="22"/>
          <w:szCs w:val="22"/>
          <w:lang w:val="en-AU"/>
        </w:rPr>
        <w:t>copyright</w:t>
      </w:r>
      <w:r w:rsidR="00B10993" w:rsidRPr="00170716">
        <w:rPr>
          <w:rFonts w:ascii="Helvetica" w:hAnsi="Helvetica"/>
          <w:sz w:val="22"/>
          <w:szCs w:val="22"/>
          <w:lang w:val="en-AU"/>
        </w:rPr>
        <w:t xml:space="preserve"> material</w:t>
      </w:r>
      <w:r w:rsidR="00324A1A" w:rsidRPr="00170716">
        <w:rPr>
          <w:rFonts w:ascii="Helvetica" w:hAnsi="Helvetica"/>
          <w:sz w:val="22"/>
          <w:szCs w:val="22"/>
          <w:lang w:val="en-AU"/>
        </w:rPr>
        <w:t>.  For</w:t>
      </w:r>
      <w:r w:rsidR="00B10993" w:rsidRPr="00170716">
        <w:rPr>
          <w:rFonts w:ascii="Helvetica" w:hAnsi="Helvetica"/>
          <w:sz w:val="22"/>
          <w:szCs w:val="22"/>
          <w:lang w:val="en-AU"/>
        </w:rPr>
        <w:t xml:space="preserve"> example, its findings </w:t>
      </w:r>
      <w:r w:rsidR="009470B7" w:rsidRPr="00170716">
        <w:rPr>
          <w:rFonts w:ascii="Helvetica" w:hAnsi="Helvetica"/>
          <w:sz w:val="22"/>
          <w:szCs w:val="22"/>
          <w:lang w:val="en-AU"/>
        </w:rPr>
        <w:t>are largely influenced by Australia’</w:t>
      </w:r>
      <w:r w:rsidR="001E49B1" w:rsidRPr="00170716">
        <w:rPr>
          <w:rFonts w:ascii="Helvetica" w:hAnsi="Helvetica"/>
          <w:sz w:val="22"/>
          <w:szCs w:val="22"/>
          <w:lang w:val="en-AU"/>
        </w:rPr>
        <w:t>s domestic circumstances: that it is</w:t>
      </w:r>
      <w:r w:rsidR="009470B7" w:rsidRPr="00170716">
        <w:rPr>
          <w:rFonts w:ascii="Helvetica" w:hAnsi="Helvetica"/>
          <w:sz w:val="22"/>
          <w:szCs w:val="22"/>
          <w:lang w:val="en-AU"/>
        </w:rPr>
        <w:t xml:space="preserve"> a net IP importer. </w:t>
      </w:r>
      <w:r w:rsidR="001E49B1" w:rsidRPr="00170716">
        <w:rPr>
          <w:rFonts w:ascii="Helvetica" w:hAnsi="Helvetica"/>
          <w:sz w:val="22"/>
          <w:szCs w:val="22"/>
          <w:lang w:val="en-AU"/>
        </w:rPr>
        <w:t>And yet the Commission’s recommendation to abolish the restrictions on parallel importation of books, and t</w:t>
      </w:r>
      <w:r w:rsidRPr="00170716">
        <w:rPr>
          <w:rFonts w:ascii="Helvetica" w:hAnsi="Helvetica"/>
          <w:sz w:val="22"/>
          <w:szCs w:val="22"/>
          <w:lang w:val="en-AU"/>
        </w:rPr>
        <w:t xml:space="preserve">o allow circumvention of </w:t>
      </w:r>
      <w:proofErr w:type="spellStart"/>
      <w:r w:rsidRPr="00170716">
        <w:rPr>
          <w:rFonts w:ascii="Helvetica" w:hAnsi="Helvetica"/>
          <w:sz w:val="22"/>
          <w:szCs w:val="22"/>
          <w:lang w:val="en-AU"/>
        </w:rPr>
        <w:t>geoblo</w:t>
      </w:r>
      <w:r w:rsidR="001E49B1" w:rsidRPr="00170716">
        <w:rPr>
          <w:rFonts w:ascii="Helvetica" w:hAnsi="Helvetica"/>
          <w:sz w:val="22"/>
          <w:szCs w:val="22"/>
          <w:lang w:val="en-AU"/>
        </w:rPr>
        <w:t>cks</w:t>
      </w:r>
      <w:proofErr w:type="spellEnd"/>
      <w:r w:rsidR="001E49B1" w:rsidRPr="00170716">
        <w:rPr>
          <w:rFonts w:ascii="Helvetica" w:hAnsi="Helvetica"/>
          <w:sz w:val="22"/>
          <w:szCs w:val="22"/>
          <w:lang w:val="en-AU"/>
        </w:rPr>
        <w:t xml:space="preserve"> shows a lack of regard for territorial copyright.  </w:t>
      </w:r>
    </w:p>
    <w:p w14:paraId="1A20C72D" w14:textId="7CE5CBE5" w:rsidR="00B40022" w:rsidRPr="00170716" w:rsidRDefault="00B40022" w:rsidP="00B40022">
      <w:pPr>
        <w:pStyle w:val="NormalWeb"/>
        <w:rPr>
          <w:rFonts w:ascii="Helvetica" w:hAnsi="Helvetica"/>
          <w:sz w:val="22"/>
          <w:szCs w:val="22"/>
          <w:lang w:val="en-AU"/>
        </w:rPr>
      </w:pPr>
      <w:r w:rsidRPr="00170716">
        <w:rPr>
          <w:rFonts w:ascii="Helvetica" w:hAnsi="Helvetica"/>
          <w:sz w:val="22"/>
          <w:szCs w:val="22"/>
          <w:lang w:val="en-AU"/>
        </w:rPr>
        <w:t xml:space="preserve">It is also disappointing that </w:t>
      </w:r>
      <w:r w:rsidR="00BE268D" w:rsidRPr="00170716">
        <w:rPr>
          <w:rFonts w:ascii="Helvetica" w:hAnsi="Helvetica"/>
          <w:sz w:val="22"/>
          <w:szCs w:val="22"/>
          <w:lang w:val="en-AU"/>
        </w:rPr>
        <w:t xml:space="preserve">the </w:t>
      </w:r>
      <w:r w:rsidRPr="00170716">
        <w:rPr>
          <w:rFonts w:ascii="Helvetica" w:hAnsi="Helvetica"/>
          <w:sz w:val="22"/>
          <w:szCs w:val="22"/>
          <w:lang w:val="en-AU"/>
        </w:rPr>
        <w:t xml:space="preserve">Draft Report </w:t>
      </w:r>
      <w:r w:rsidR="00BE268D" w:rsidRPr="00170716">
        <w:rPr>
          <w:rFonts w:ascii="Helvetica" w:hAnsi="Helvetica"/>
          <w:sz w:val="22"/>
          <w:szCs w:val="22"/>
          <w:lang w:val="en-AU"/>
        </w:rPr>
        <w:t>is side</w:t>
      </w:r>
      <w:r w:rsidR="006637AF">
        <w:rPr>
          <w:rFonts w:ascii="Helvetica" w:hAnsi="Helvetica"/>
          <w:sz w:val="22"/>
          <w:szCs w:val="22"/>
          <w:lang w:val="en-AU"/>
        </w:rPr>
        <w:t>-</w:t>
      </w:r>
      <w:r w:rsidR="00BE268D" w:rsidRPr="00170716">
        <w:rPr>
          <w:rFonts w:ascii="Helvetica" w:hAnsi="Helvetica"/>
          <w:sz w:val="22"/>
          <w:szCs w:val="22"/>
          <w:lang w:val="en-AU"/>
        </w:rPr>
        <w:t xml:space="preserve">tracked by </w:t>
      </w:r>
      <w:r w:rsidR="00E51D9B" w:rsidRPr="00170716">
        <w:rPr>
          <w:rFonts w:ascii="Helvetica" w:hAnsi="Helvetica"/>
          <w:sz w:val="22"/>
          <w:szCs w:val="22"/>
          <w:lang w:val="en-AU"/>
        </w:rPr>
        <w:t>theoretical</w:t>
      </w:r>
      <w:r w:rsidR="00BE268D" w:rsidRPr="00170716">
        <w:rPr>
          <w:rFonts w:ascii="Helvetica" w:hAnsi="Helvetica"/>
          <w:sz w:val="22"/>
          <w:szCs w:val="22"/>
          <w:lang w:val="en-AU"/>
        </w:rPr>
        <w:t xml:space="preserve"> issues </w:t>
      </w:r>
      <w:r w:rsidR="00296D5B" w:rsidRPr="00170716">
        <w:rPr>
          <w:rFonts w:ascii="Helvetica" w:hAnsi="Helvetica"/>
          <w:sz w:val="22"/>
          <w:szCs w:val="22"/>
          <w:lang w:val="en-AU"/>
        </w:rPr>
        <w:t>such as the duration of copyright</w:t>
      </w:r>
      <w:r w:rsidR="00593D86" w:rsidRPr="00170716">
        <w:rPr>
          <w:rFonts w:ascii="Helvetica" w:hAnsi="Helvetica"/>
          <w:sz w:val="22"/>
          <w:szCs w:val="22"/>
          <w:lang w:val="en-AU"/>
        </w:rPr>
        <w:t>,</w:t>
      </w:r>
      <w:r w:rsidR="00296D5B" w:rsidRPr="00170716">
        <w:rPr>
          <w:rFonts w:ascii="Helvetica" w:hAnsi="Helvetica"/>
          <w:sz w:val="22"/>
          <w:szCs w:val="22"/>
          <w:lang w:val="en-AU"/>
        </w:rPr>
        <w:t xml:space="preserve"> </w:t>
      </w:r>
      <w:r w:rsidR="00BE268D" w:rsidRPr="00170716">
        <w:rPr>
          <w:rFonts w:ascii="Helvetica" w:hAnsi="Helvetica"/>
          <w:sz w:val="22"/>
          <w:szCs w:val="22"/>
          <w:lang w:val="en-AU"/>
        </w:rPr>
        <w:t xml:space="preserve">and </w:t>
      </w:r>
      <w:r w:rsidRPr="00170716">
        <w:rPr>
          <w:rFonts w:ascii="Helvetica" w:hAnsi="Helvetica"/>
          <w:sz w:val="22"/>
          <w:szCs w:val="22"/>
          <w:lang w:val="en-AU"/>
        </w:rPr>
        <w:t xml:space="preserve">fails to identify </w:t>
      </w:r>
      <w:r w:rsidR="00296D5B" w:rsidRPr="00170716">
        <w:rPr>
          <w:rFonts w:ascii="Helvetica" w:hAnsi="Helvetica"/>
          <w:sz w:val="22"/>
          <w:szCs w:val="22"/>
          <w:lang w:val="en-AU"/>
        </w:rPr>
        <w:t xml:space="preserve">many </w:t>
      </w:r>
      <w:r w:rsidRPr="00170716">
        <w:rPr>
          <w:rFonts w:ascii="Helvetica" w:hAnsi="Helvetica"/>
          <w:sz w:val="22"/>
          <w:szCs w:val="22"/>
          <w:lang w:val="en-AU"/>
        </w:rPr>
        <w:t xml:space="preserve">overarching issues for </w:t>
      </w:r>
      <w:r w:rsidR="00BE268D" w:rsidRPr="00170716">
        <w:rPr>
          <w:rFonts w:ascii="Helvetica" w:hAnsi="Helvetica"/>
          <w:sz w:val="22"/>
          <w:szCs w:val="22"/>
          <w:lang w:val="en-AU"/>
        </w:rPr>
        <w:t>Australia’s IP</w:t>
      </w:r>
      <w:r w:rsidRPr="00170716">
        <w:rPr>
          <w:rFonts w:ascii="Helvetica" w:hAnsi="Helvetica"/>
          <w:sz w:val="22"/>
          <w:szCs w:val="22"/>
          <w:lang w:val="en-AU"/>
        </w:rPr>
        <w:t xml:space="preserve"> arrangements.</w:t>
      </w:r>
    </w:p>
    <w:p w14:paraId="39E6131F" w14:textId="4515633E" w:rsidR="00BE268D" w:rsidRPr="00170716" w:rsidRDefault="00BE268D" w:rsidP="00B40022">
      <w:pPr>
        <w:pStyle w:val="NormalWeb"/>
        <w:rPr>
          <w:rFonts w:ascii="Helvetica" w:hAnsi="Helvetica"/>
          <w:sz w:val="22"/>
          <w:szCs w:val="22"/>
          <w:lang w:val="en-AU"/>
        </w:rPr>
      </w:pPr>
      <w:r w:rsidRPr="00170716">
        <w:rPr>
          <w:rFonts w:ascii="Helvetica" w:hAnsi="Helvetica"/>
          <w:sz w:val="22"/>
          <w:szCs w:val="22"/>
          <w:lang w:val="en-AU"/>
        </w:rPr>
        <w:t>By adopting the term “copy(not)right” the Draft Report takes on an ideological</w:t>
      </w:r>
      <w:r w:rsidR="00F75B5E" w:rsidRPr="00170716">
        <w:rPr>
          <w:rFonts w:ascii="Helvetica" w:hAnsi="Helvetica"/>
          <w:sz w:val="22"/>
          <w:szCs w:val="22"/>
          <w:lang w:val="en-AU"/>
        </w:rPr>
        <w:t xml:space="preserve"> tone.  At </w:t>
      </w:r>
      <w:r w:rsidRPr="00170716">
        <w:rPr>
          <w:rFonts w:ascii="Helvetica" w:hAnsi="Helvetica"/>
          <w:sz w:val="22"/>
          <w:szCs w:val="22"/>
          <w:lang w:val="en-AU"/>
        </w:rPr>
        <w:t xml:space="preserve">a time when stakeholders have worked effectively to agree on principles reflected in the </w:t>
      </w:r>
      <w:r w:rsidRPr="00170716">
        <w:rPr>
          <w:rFonts w:ascii="Helvetica" w:hAnsi="Helvetica"/>
          <w:i/>
          <w:sz w:val="22"/>
          <w:szCs w:val="22"/>
          <w:lang w:val="en-AU"/>
        </w:rPr>
        <w:t xml:space="preserve">Draft Copyright Amendment (Disability Accedes &amp; Other </w:t>
      </w:r>
      <w:r w:rsidR="00F75B5E" w:rsidRPr="00170716">
        <w:rPr>
          <w:rFonts w:ascii="Helvetica" w:hAnsi="Helvetica"/>
          <w:i/>
          <w:sz w:val="22"/>
          <w:szCs w:val="22"/>
          <w:lang w:val="en-AU"/>
        </w:rPr>
        <w:t>M</w:t>
      </w:r>
      <w:r w:rsidRPr="00170716">
        <w:rPr>
          <w:rFonts w:ascii="Helvetica" w:hAnsi="Helvetica"/>
          <w:i/>
          <w:sz w:val="22"/>
          <w:szCs w:val="22"/>
          <w:lang w:val="en-AU"/>
        </w:rPr>
        <w:t xml:space="preserve">easures) Bill </w:t>
      </w:r>
      <w:r w:rsidR="00F75B5E" w:rsidRPr="00170716">
        <w:rPr>
          <w:rFonts w:ascii="Helvetica" w:hAnsi="Helvetica"/>
          <w:sz w:val="22"/>
          <w:szCs w:val="22"/>
          <w:lang w:val="en-AU"/>
        </w:rPr>
        <w:t xml:space="preserve">released late last year, this approach is unhelpful and </w:t>
      </w:r>
      <w:proofErr w:type="spellStart"/>
      <w:r w:rsidR="00F75B5E" w:rsidRPr="00170716">
        <w:rPr>
          <w:rFonts w:ascii="Helvetica" w:hAnsi="Helvetica"/>
          <w:sz w:val="22"/>
          <w:szCs w:val="22"/>
          <w:lang w:val="en-AU"/>
        </w:rPr>
        <w:t>UNproductive</w:t>
      </w:r>
      <w:proofErr w:type="spellEnd"/>
      <w:r w:rsidR="00F75B5E" w:rsidRPr="00170716">
        <w:rPr>
          <w:rFonts w:ascii="Helvetica" w:hAnsi="Helvetica"/>
          <w:sz w:val="22"/>
          <w:szCs w:val="22"/>
          <w:lang w:val="en-AU"/>
        </w:rPr>
        <w:t>.</w:t>
      </w:r>
    </w:p>
    <w:p w14:paraId="64BDB6A0" w14:textId="724CAA05" w:rsidR="009470B7" w:rsidRPr="00170716" w:rsidRDefault="009470B7" w:rsidP="00C32423">
      <w:pPr>
        <w:pStyle w:val="NormalWeb"/>
        <w:rPr>
          <w:rFonts w:ascii="Helvetica" w:hAnsi="Helvetica"/>
          <w:sz w:val="22"/>
          <w:szCs w:val="22"/>
          <w:lang w:val="en-AU"/>
        </w:rPr>
      </w:pPr>
      <w:r w:rsidRPr="00170716">
        <w:rPr>
          <w:rFonts w:ascii="Helvetica" w:hAnsi="Helvetica"/>
          <w:sz w:val="22"/>
          <w:szCs w:val="22"/>
          <w:lang w:val="en-AU"/>
        </w:rPr>
        <w:t xml:space="preserve">In our submission, the Draft Report demonstrates a lack of understanding of the creative sector </w:t>
      </w:r>
      <w:r w:rsidR="00324A1A" w:rsidRPr="00170716">
        <w:rPr>
          <w:rFonts w:ascii="Helvetica" w:hAnsi="Helvetica"/>
          <w:sz w:val="22"/>
          <w:szCs w:val="22"/>
          <w:lang w:val="en-AU"/>
        </w:rPr>
        <w:t>and content industries. This is seen in its comments in relation to term of protection, unpublished works, moral rights, orphan works, out of commerce works, fair use and by it</w:t>
      </w:r>
      <w:r w:rsidR="00B25592" w:rsidRPr="00170716">
        <w:rPr>
          <w:rFonts w:ascii="Helvetica" w:hAnsi="Helvetica"/>
          <w:sz w:val="22"/>
          <w:szCs w:val="22"/>
          <w:lang w:val="en-AU"/>
        </w:rPr>
        <w:t>s</w:t>
      </w:r>
      <w:r w:rsidR="00324A1A" w:rsidRPr="00170716">
        <w:rPr>
          <w:rFonts w:ascii="Helvetica" w:hAnsi="Helvetica"/>
          <w:sz w:val="22"/>
          <w:szCs w:val="22"/>
          <w:lang w:val="en-AU"/>
        </w:rPr>
        <w:t xml:space="preserve"> </w:t>
      </w:r>
      <w:r w:rsidR="00DA7976" w:rsidRPr="00170716">
        <w:rPr>
          <w:rFonts w:ascii="Helvetica" w:hAnsi="Helvetica"/>
          <w:sz w:val="22"/>
          <w:szCs w:val="22"/>
          <w:lang w:val="en-AU"/>
        </w:rPr>
        <w:t>reference to</w:t>
      </w:r>
      <w:r w:rsidR="00324A1A" w:rsidRPr="00170716">
        <w:rPr>
          <w:rFonts w:ascii="Helvetica" w:hAnsi="Helvetica"/>
          <w:sz w:val="22"/>
          <w:szCs w:val="22"/>
          <w:lang w:val="en-AU"/>
        </w:rPr>
        <w:t xml:space="preserve"> ‘creators’ in inverted commas. </w:t>
      </w:r>
      <w:r w:rsidR="00C51D00" w:rsidRPr="00170716">
        <w:rPr>
          <w:rFonts w:ascii="Helvetica" w:hAnsi="Helvetica"/>
          <w:sz w:val="22"/>
          <w:szCs w:val="22"/>
          <w:lang w:val="en-AU"/>
        </w:rPr>
        <w:t xml:space="preserve">Contrary to the view prosecuted by the Commission, </w:t>
      </w:r>
      <w:r w:rsidR="00ED1E79" w:rsidRPr="00170716">
        <w:rPr>
          <w:rFonts w:ascii="Helvetica" w:hAnsi="Helvetica"/>
          <w:sz w:val="22"/>
          <w:szCs w:val="22"/>
          <w:lang w:val="en-AU"/>
        </w:rPr>
        <w:t>Australians are not just passive consum</w:t>
      </w:r>
      <w:r w:rsidR="00B25592" w:rsidRPr="00170716">
        <w:rPr>
          <w:rFonts w:ascii="Helvetica" w:hAnsi="Helvetica"/>
          <w:sz w:val="22"/>
          <w:szCs w:val="22"/>
          <w:lang w:val="en-AU"/>
        </w:rPr>
        <w:t>ers</w:t>
      </w:r>
      <w:r w:rsidR="00D439D2" w:rsidRPr="00170716">
        <w:rPr>
          <w:rFonts w:ascii="Helvetica" w:hAnsi="Helvetica"/>
          <w:sz w:val="22"/>
          <w:szCs w:val="22"/>
          <w:lang w:val="en-AU"/>
        </w:rPr>
        <w:t xml:space="preserve"> of content or</w:t>
      </w:r>
      <w:r w:rsidR="0000167E" w:rsidRPr="00170716">
        <w:rPr>
          <w:rFonts w:ascii="Helvetica" w:hAnsi="Helvetica"/>
          <w:sz w:val="22"/>
          <w:szCs w:val="22"/>
          <w:lang w:val="en-AU"/>
        </w:rPr>
        <w:t xml:space="preserve"> ‘follow on creators’.  </w:t>
      </w:r>
      <w:r w:rsidR="00D439D2" w:rsidRPr="00170716">
        <w:rPr>
          <w:rFonts w:ascii="Helvetica" w:hAnsi="Helvetica"/>
          <w:sz w:val="22"/>
          <w:szCs w:val="22"/>
          <w:lang w:val="en-AU"/>
        </w:rPr>
        <w:t xml:space="preserve">This is backed up by Australia Council </w:t>
      </w:r>
      <w:r w:rsidR="0029602F" w:rsidRPr="00170716">
        <w:rPr>
          <w:rFonts w:ascii="Helvetica" w:hAnsi="Helvetica"/>
          <w:sz w:val="22"/>
          <w:szCs w:val="22"/>
          <w:lang w:val="en-AU"/>
        </w:rPr>
        <w:t xml:space="preserve">data. </w:t>
      </w:r>
      <w:r w:rsidR="00D439D2" w:rsidRPr="00170716">
        <w:rPr>
          <w:rFonts w:ascii="Helvetica" w:hAnsi="Helvetica"/>
          <w:sz w:val="22"/>
          <w:szCs w:val="22"/>
          <w:lang w:val="en-AU"/>
        </w:rPr>
        <w:t xml:space="preserve">For </w:t>
      </w:r>
      <w:r w:rsidR="0029602F" w:rsidRPr="00170716">
        <w:rPr>
          <w:rFonts w:ascii="Helvetica" w:hAnsi="Helvetica"/>
          <w:sz w:val="22"/>
          <w:szCs w:val="22"/>
          <w:lang w:val="en-AU"/>
        </w:rPr>
        <w:t>example,</w:t>
      </w:r>
      <w:r w:rsidR="00C32423" w:rsidRPr="00170716">
        <w:rPr>
          <w:rFonts w:ascii="Helvetica" w:hAnsi="Helvetica"/>
          <w:sz w:val="22"/>
          <w:szCs w:val="22"/>
          <w:lang w:val="en-AU"/>
        </w:rPr>
        <w:t xml:space="preserve"> </w:t>
      </w:r>
      <w:r w:rsidR="0029602F" w:rsidRPr="00170716">
        <w:rPr>
          <w:rFonts w:ascii="Helvetica" w:hAnsi="Helvetica"/>
          <w:sz w:val="22"/>
          <w:szCs w:val="22"/>
          <w:lang w:val="en-AU"/>
        </w:rPr>
        <w:t xml:space="preserve">according to the </w:t>
      </w:r>
      <w:r w:rsidR="0029602F" w:rsidRPr="00170716">
        <w:rPr>
          <w:rFonts w:ascii="Helvetica" w:hAnsi="Helvetica"/>
          <w:i/>
          <w:sz w:val="22"/>
          <w:szCs w:val="22"/>
          <w:lang w:val="en-AU"/>
        </w:rPr>
        <w:t>2015 Arts Nation Report</w:t>
      </w:r>
      <w:r w:rsidR="00593D86" w:rsidRPr="00170716">
        <w:rPr>
          <w:rFonts w:ascii="Helvetica" w:hAnsi="Helvetica"/>
          <w:i/>
          <w:sz w:val="22"/>
          <w:szCs w:val="22"/>
          <w:lang w:val="en-AU"/>
        </w:rPr>
        <w:t>,</w:t>
      </w:r>
      <w:r w:rsidR="0029602F" w:rsidRPr="00170716">
        <w:rPr>
          <w:rFonts w:ascii="Helvetica" w:hAnsi="Helvetica"/>
          <w:sz w:val="22"/>
          <w:szCs w:val="22"/>
          <w:lang w:val="en-AU"/>
        </w:rPr>
        <w:t xml:space="preserve"> t</w:t>
      </w:r>
      <w:r w:rsidR="00C32423" w:rsidRPr="00170716">
        <w:rPr>
          <w:rFonts w:ascii="Helvetica" w:hAnsi="Helvetica"/>
          <w:sz w:val="22"/>
          <w:szCs w:val="22"/>
          <w:lang w:val="en-AU"/>
        </w:rPr>
        <w:t>he value of visual arts exported from Australia was at least $77 million in</w:t>
      </w:r>
      <w:r w:rsidR="0000167E" w:rsidRPr="00170716">
        <w:rPr>
          <w:rFonts w:ascii="Helvetica" w:hAnsi="Helvetica"/>
          <w:sz w:val="22"/>
          <w:szCs w:val="22"/>
          <w:lang w:val="en-AU"/>
        </w:rPr>
        <w:t xml:space="preserve"> </w:t>
      </w:r>
      <w:r w:rsidR="00C32423" w:rsidRPr="00170716">
        <w:rPr>
          <w:rFonts w:ascii="Helvetica" w:hAnsi="Helvetica"/>
          <w:sz w:val="22"/>
          <w:szCs w:val="22"/>
          <w:lang w:val="en-AU"/>
        </w:rPr>
        <w:t>2013–14</w:t>
      </w:r>
      <w:r w:rsidR="00593D86" w:rsidRPr="00170716">
        <w:rPr>
          <w:rFonts w:ascii="Helvetica" w:hAnsi="Helvetica"/>
          <w:sz w:val="22"/>
          <w:szCs w:val="22"/>
          <w:lang w:val="en-AU"/>
        </w:rPr>
        <w:t>,</w:t>
      </w:r>
      <w:r w:rsidR="00C32423" w:rsidRPr="00170716">
        <w:rPr>
          <w:rFonts w:ascii="Helvetica" w:hAnsi="Helvetica"/>
          <w:sz w:val="22"/>
          <w:szCs w:val="22"/>
          <w:lang w:val="en-AU"/>
        </w:rPr>
        <w:t xml:space="preserve"> and </w:t>
      </w:r>
      <w:r w:rsidR="0029602F" w:rsidRPr="00170716">
        <w:rPr>
          <w:rFonts w:ascii="Helvetica" w:hAnsi="Helvetica"/>
          <w:sz w:val="22"/>
          <w:szCs w:val="22"/>
          <w:lang w:val="en-AU"/>
        </w:rPr>
        <w:t>t</w:t>
      </w:r>
      <w:r w:rsidR="00C32423" w:rsidRPr="00170716">
        <w:rPr>
          <w:rFonts w:ascii="Helvetica" w:hAnsi="Helvetica"/>
          <w:sz w:val="22"/>
          <w:szCs w:val="22"/>
          <w:lang w:val="en-AU"/>
        </w:rPr>
        <w:t>he books of 28 bestselli</w:t>
      </w:r>
      <w:r w:rsidR="00142498" w:rsidRPr="00170716">
        <w:rPr>
          <w:rFonts w:ascii="Helvetica" w:hAnsi="Helvetica"/>
          <w:sz w:val="22"/>
          <w:szCs w:val="22"/>
          <w:lang w:val="en-AU"/>
        </w:rPr>
        <w:t>ng Australian</w:t>
      </w:r>
      <w:r w:rsidR="0029602F" w:rsidRPr="00170716">
        <w:rPr>
          <w:rFonts w:ascii="Helvetica" w:hAnsi="Helvetica"/>
          <w:sz w:val="22"/>
          <w:szCs w:val="22"/>
          <w:lang w:val="en-AU"/>
        </w:rPr>
        <w:t xml:space="preserve"> </w:t>
      </w:r>
      <w:r w:rsidR="00142498" w:rsidRPr="00170716">
        <w:rPr>
          <w:rFonts w:ascii="Helvetica" w:hAnsi="Helvetica"/>
          <w:sz w:val="22"/>
          <w:szCs w:val="22"/>
          <w:lang w:val="en-AU"/>
        </w:rPr>
        <w:t>writers</w:t>
      </w:r>
      <w:r w:rsidR="0029602F" w:rsidRPr="00170716">
        <w:rPr>
          <w:rFonts w:ascii="Helvetica" w:hAnsi="Helvetica"/>
          <w:sz w:val="22"/>
          <w:szCs w:val="22"/>
          <w:lang w:val="en-AU"/>
        </w:rPr>
        <w:t xml:space="preserve"> </w:t>
      </w:r>
      <w:r w:rsidR="00C32423" w:rsidRPr="00170716">
        <w:rPr>
          <w:rFonts w:ascii="Helvetica" w:hAnsi="Helvetica"/>
          <w:sz w:val="22"/>
          <w:szCs w:val="22"/>
          <w:lang w:val="en-AU"/>
        </w:rPr>
        <w:t>g</w:t>
      </w:r>
      <w:r w:rsidR="00142498" w:rsidRPr="00170716">
        <w:rPr>
          <w:rFonts w:ascii="Helvetica" w:hAnsi="Helvetica"/>
          <w:sz w:val="22"/>
          <w:szCs w:val="22"/>
          <w:lang w:val="en-AU"/>
        </w:rPr>
        <w:t xml:space="preserve">enerated $3.6 million in </w:t>
      </w:r>
      <w:r w:rsidR="0029602F" w:rsidRPr="00170716">
        <w:rPr>
          <w:rFonts w:ascii="Helvetica" w:hAnsi="Helvetica"/>
          <w:sz w:val="22"/>
          <w:szCs w:val="22"/>
          <w:lang w:val="en-AU"/>
        </w:rPr>
        <w:t>annual physical</w:t>
      </w:r>
      <w:r w:rsidR="00C32423" w:rsidRPr="00170716">
        <w:rPr>
          <w:rFonts w:ascii="Helvetica" w:hAnsi="Helvetica"/>
          <w:sz w:val="22"/>
          <w:szCs w:val="22"/>
          <w:lang w:val="en-AU"/>
        </w:rPr>
        <w:t xml:space="preserve"> ret</w:t>
      </w:r>
      <w:r w:rsidR="00142498" w:rsidRPr="00170716">
        <w:rPr>
          <w:rFonts w:ascii="Helvetica" w:hAnsi="Helvetica"/>
          <w:sz w:val="22"/>
          <w:szCs w:val="22"/>
          <w:lang w:val="en-AU"/>
        </w:rPr>
        <w:t xml:space="preserve">ail sales in the United Kingdom </w:t>
      </w:r>
      <w:r w:rsidR="0000167E" w:rsidRPr="00170716">
        <w:rPr>
          <w:rFonts w:ascii="Helvetica" w:hAnsi="Helvetica"/>
          <w:sz w:val="22"/>
          <w:szCs w:val="22"/>
          <w:lang w:val="en-AU"/>
        </w:rPr>
        <w:t xml:space="preserve">in 2013 </w:t>
      </w:r>
      <w:r w:rsidR="0029602F" w:rsidRPr="00170716">
        <w:rPr>
          <w:rFonts w:ascii="Helvetica" w:hAnsi="Helvetica"/>
          <w:sz w:val="22"/>
          <w:szCs w:val="22"/>
          <w:lang w:val="en-AU"/>
        </w:rPr>
        <w:t>(</w:t>
      </w:r>
      <w:proofErr w:type="spellStart"/>
      <w:r w:rsidR="0029602F" w:rsidRPr="00170716">
        <w:rPr>
          <w:rFonts w:ascii="Helvetica" w:hAnsi="Helvetica"/>
          <w:sz w:val="22"/>
          <w:szCs w:val="22"/>
          <w:lang w:val="en-AU"/>
        </w:rPr>
        <w:t>p26</w:t>
      </w:r>
      <w:proofErr w:type="spellEnd"/>
      <w:r w:rsidR="0029602F" w:rsidRPr="00170716">
        <w:rPr>
          <w:rFonts w:ascii="Helvetica" w:hAnsi="Helvetica"/>
          <w:sz w:val="22"/>
          <w:szCs w:val="22"/>
          <w:lang w:val="en-AU"/>
        </w:rPr>
        <w:t>)</w:t>
      </w:r>
      <w:r w:rsidR="0000167E" w:rsidRPr="00170716">
        <w:rPr>
          <w:rFonts w:ascii="Helvetica" w:hAnsi="Helvetica"/>
          <w:sz w:val="22"/>
          <w:szCs w:val="22"/>
          <w:lang w:val="en-AU"/>
        </w:rPr>
        <w:t>.</w:t>
      </w:r>
      <w:r w:rsidR="0029602F" w:rsidRPr="00170716">
        <w:rPr>
          <w:rStyle w:val="FootnoteReference"/>
          <w:rFonts w:ascii="Helvetica" w:hAnsi="Helvetica"/>
          <w:sz w:val="22"/>
          <w:szCs w:val="22"/>
          <w:lang w:val="en-AU"/>
        </w:rPr>
        <w:footnoteReference w:id="1"/>
      </w:r>
      <w:r w:rsidR="00C32423" w:rsidRPr="00170716">
        <w:rPr>
          <w:rFonts w:ascii="Helvetica" w:hAnsi="Helvetica"/>
          <w:sz w:val="22"/>
          <w:szCs w:val="22"/>
          <w:lang w:val="en-AU"/>
        </w:rPr>
        <w:t xml:space="preserve"> </w:t>
      </w:r>
      <w:r w:rsidR="00D439D2" w:rsidRPr="00170716">
        <w:rPr>
          <w:rFonts w:ascii="Helvetica" w:hAnsi="Helvetica"/>
          <w:sz w:val="22"/>
          <w:szCs w:val="22"/>
          <w:lang w:val="en-AU"/>
        </w:rPr>
        <w:t xml:space="preserve"> We</w:t>
      </w:r>
      <w:r w:rsidR="00B25592" w:rsidRPr="00170716">
        <w:rPr>
          <w:rFonts w:ascii="Helvetica" w:hAnsi="Helvetica"/>
          <w:sz w:val="22"/>
          <w:szCs w:val="22"/>
          <w:lang w:val="en-AU"/>
        </w:rPr>
        <w:t xml:space="preserve"> have a unique creative voice that delivers economic and cultural value.  But that voice will not flourish without the appropriate regulatory framework. </w:t>
      </w:r>
    </w:p>
    <w:p w14:paraId="339D5F7D" w14:textId="2C4C97F7" w:rsidR="003A1889" w:rsidRPr="00170716" w:rsidRDefault="003A1889" w:rsidP="00B40022">
      <w:pPr>
        <w:pStyle w:val="NormalWeb"/>
        <w:rPr>
          <w:rFonts w:ascii="Helvetica" w:hAnsi="Helvetica"/>
          <w:sz w:val="22"/>
          <w:szCs w:val="22"/>
          <w:lang w:val="en-AU"/>
        </w:rPr>
      </w:pPr>
      <w:r w:rsidRPr="00170716">
        <w:rPr>
          <w:rFonts w:ascii="Helvetica" w:hAnsi="Helvetica"/>
          <w:sz w:val="22"/>
          <w:szCs w:val="22"/>
          <w:lang w:val="en-AU"/>
        </w:rPr>
        <w:t>Our submission is primarily concerned with copyright, although we also respond to some cross-cutting issue</w:t>
      </w:r>
      <w:r w:rsidR="00DA7976" w:rsidRPr="00170716">
        <w:rPr>
          <w:rFonts w:ascii="Helvetica" w:hAnsi="Helvetica"/>
          <w:sz w:val="22"/>
          <w:szCs w:val="22"/>
          <w:lang w:val="en-AU"/>
        </w:rPr>
        <w:t xml:space="preserve"> raised in the Draft Report.</w:t>
      </w:r>
    </w:p>
    <w:p w14:paraId="2337695C" w14:textId="77777777" w:rsidR="00F217B0" w:rsidRPr="00170716" w:rsidRDefault="00F217B0" w:rsidP="00F75B5E">
      <w:pPr>
        <w:pStyle w:val="NormalWeb"/>
        <w:rPr>
          <w:rFonts w:ascii="Helvetica" w:hAnsi="Helvetica"/>
          <w:b/>
          <w:sz w:val="22"/>
          <w:szCs w:val="22"/>
          <w:lang w:val="en-AU"/>
        </w:rPr>
      </w:pPr>
    </w:p>
    <w:p w14:paraId="679DF69C" w14:textId="77777777" w:rsidR="00F217B0" w:rsidRPr="00170716" w:rsidRDefault="00F217B0" w:rsidP="00F75B5E">
      <w:pPr>
        <w:pStyle w:val="NormalWeb"/>
        <w:rPr>
          <w:rFonts w:ascii="Helvetica" w:hAnsi="Helvetica"/>
          <w:b/>
          <w:sz w:val="22"/>
          <w:szCs w:val="22"/>
          <w:lang w:val="en-AU"/>
        </w:rPr>
      </w:pPr>
    </w:p>
    <w:p w14:paraId="404C2848" w14:textId="1878A6A6"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lastRenderedPageBreak/>
        <w:t>DRAFT RECOMMENDATION 2.1</w:t>
      </w:r>
    </w:p>
    <w:p w14:paraId="44B23729"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In formulating intellectual property policy, the Australian Government should be informed by a robust evidence base and have regard to the principles of:</w:t>
      </w:r>
    </w:p>
    <w:p w14:paraId="03FAF40B" w14:textId="4F6FE5AF" w:rsidR="00F75B5E" w:rsidRPr="00170716" w:rsidRDefault="00F75B5E" w:rsidP="003A1889">
      <w:pPr>
        <w:pStyle w:val="NormalWeb"/>
        <w:numPr>
          <w:ilvl w:val="0"/>
          <w:numId w:val="5"/>
        </w:numPr>
        <w:rPr>
          <w:rFonts w:ascii="Helvetica" w:hAnsi="Helvetica"/>
          <w:i/>
          <w:sz w:val="18"/>
          <w:szCs w:val="18"/>
          <w:lang w:val="en-AU"/>
        </w:rPr>
      </w:pPr>
      <w:r w:rsidRPr="00170716">
        <w:rPr>
          <w:rFonts w:ascii="Helvetica" w:hAnsi="Helvetica"/>
          <w:i/>
          <w:sz w:val="18"/>
          <w:szCs w:val="18"/>
          <w:lang w:val="en-AU"/>
        </w:rPr>
        <w:t>effectiveness, which addresses the balance between providing protection to encourage additional innovation (which would not have otherwise occurred) and allowing ideas to be disseminated widely</w:t>
      </w:r>
    </w:p>
    <w:p w14:paraId="4D70FCCC" w14:textId="0164A875" w:rsidR="00F75B5E" w:rsidRPr="00170716" w:rsidRDefault="00F75B5E" w:rsidP="003A1889">
      <w:pPr>
        <w:pStyle w:val="NormalWeb"/>
        <w:numPr>
          <w:ilvl w:val="0"/>
          <w:numId w:val="5"/>
        </w:numPr>
        <w:rPr>
          <w:rFonts w:ascii="Helvetica" w:hAnsi="Helvetica"/>
          <w:i/>
          <w:sz w:val="18"/>
          <w:szCs w:val="18"/>
          <w:lang w:val="en-AU"/>
        </w:rPr>
      </w:pPr>
      <w:r w:rsidRPr="00170716">
        <w:rPr>
          <w:rFonts w:ascii="Helvetica" w:hAnsi="Helvetica"/>
          <w:i/>
          <w:sz w:val="18"/>
          <w:szCs w:val="18"/>
          <w:lang w:val="en-AU"/>
        </w:rPr>
        <w:t>efficiency, which addresses the balance between returns to innovators and to the wider community</w:t>
      </w:r>
    </w:p>
    <w:p w14:paraId="029EFDCC" w14:textId="0D9F37FF" w:rsidR="00F75B5E" w:rsidRPr="00170716" w:rsidRDefault="00F75B5E" w:rsidP="003A1889">
      <w:pPr>
        <w:pStyle w:val="NormalWeb"/>
        <w:numPr>
          <w:ilvl w:val="0"/>
          <w:numId w:val="5"/>
        </w:numPr>
        <w:rPr>
          <w:rFonts w:ascii="Helvetica" w:hAnsi="Helvetica"/>
          <w:i/>
          <w:sz w:val="18"/>
          <w:szCs w:val="18"/>
          <w:lang w:val="en-AU"/>
        </w:rPr>
      </w:pPr>
      <w:r w:rsidRPr="00170716">
        <w:rPr>
          <w:rFonts w:ascii="Helvetica" w:hAnsi="Helvetica"/>
          <w:i/>
          <w:sz w:val="18"/>
          <w:szCs w:val="18"/>
          <w:lang w:val="en-AU"/>
        </w:rPr>
        <w:t>adaptability, which addresses the balance between providing policy certainty and having a system that is agile in response to change</w:t>
      </w:r>
    </w:p>
    <w:p w14:paraId="287B2CDD" w14:textId="3033DA8D" w:rsidR="00F75B5E" w:rsidRPr="00170716" w:rsidRDefault="00F75B5E" w:rsidP="003A1889">
      <w:pPr>
        <w:pStyle w:val="NormalWeb"/>
        <w:numPr>
          <w:ilvl w:val="0"/>
          <w:numId w:val="5"/>
        </w:numPr>
        <w:rPr>
          <w:rFonts w:ascii="Helvetica" w:hAnsi="Helvetica"/>
          <w:sz w:val="18"/>
          <w:szCs w:val="18"/>
          <w:lang w:val="en-AU"/>
        </w:rPr>
      </w:pPr>
      <w:r w:rsidRPr="00170716">
        <w:rPr>
          <w:rFonts w:ascii="Helvetica" w:hAnsi="Helvetica"/>
          <w:i/>
          <w:sz w:val="18"/>
          <w:szCs w:val="18"/>
          <w:lang w:val="en-AU"/>
        </w:rPr>
        <w:t>accountability, which balances the cost of collecting and analysing policy–relevant information against the benefits of having transparent and evidence–based policy that considers community wellbeing</w:t>
      </w:r>
      <w:r w:rsidRPr="00170716">
        <w:rPr>
          <w:rFonts w:ascii="Helvetica" w:hAnsi="Helvetica"/>
          <w:sz w:val="18"/>
          <w:szCs w:val="18"/>
          <w:lang w:val="en-AU"/>
        </w:rPr>
        <w:t>.</w:t>
      </w:r>
    </w:p>
    <w:p w14:paraId="5787722A" w14:textId="5033377B" w:rsidR="00F75B5E" w:rsidRPr="00170716" w:rsidRDefault="003A1889" w:rsidP="00F75B5E">
      <w:pPr>
        <w:pStyle w:val="NormalWeb"/>
        <w:rPr>
          <w:rFonts w:ascii="Helvetica" w:hAnsi="Helvetica"/>
          <w:sz w:val="22"/>
          <w:szCs w:val="22"/>
          <w:lang w:val="en-AU"/>
        </w:rPr>
      </w:pPr>
      <w:r w:rsidRPr="00170716">
        <w:rPr>
          <w:rFonts w:ascii="Helvetica" w:hAnsi="Helvetica"/>
          <w:sz w:val="22"/>
          <w:szCs w:val="22"/>
          <w:lang w:val="en-AU"/>
        </w:rPr>
        <w:t xml:space="preserve">As we noted in our submission in response the </w:t>
      </w:r>
      <w:r w:rsidR="005828E7" w:rsidRPr="00170716">
        <w:rPr>
          <w:rFonts w:ascii="Helvetica" w:hAnsi="Helvetica"/>
          <w:sz w:val="22"/>
          <w:szCs w:val="22"/>
          <w:lang w:val="en-AU"/>
        </w:rPr>
        <w:t>Commission’s Issues P</w:t>
      </w:r>
      <w:r w:rsidRPr="00170716">
        <w:rPr>
          <w:rFonts w:ascii="Helvetica" w:hAnsi="Helvetica"/>
          <w:sz w:val="22"/>
          <w:szCs w:val="22"/>
          <w:lang w:val="en-AU"/>
        </w:rPr>
        <w:t xml:space="preserve">aper, </w:t>
      </w:r>
      <w:r w:rsidR="005828E7" w:rsidRPr="00170716">
        <w:rPr>
          <w:rFonts w:ascii="Helvetica" w:hAnsi="Helvetica"/>
          <w:sz w:val="22"/>
          <w:szCs w:val="22"/>
          <w:lang w:val="en-AU"/>
        </w:rPr>
        <w:t>it is difficult to assess Australia’s IP Arrangements without first identifying their objective.  This is not expressed in either the Cons</w:t>
      </w:r>
      <w:r w:rsidR="00A12A34" w:rsidRPr="00170716">
        <w:rPr>
          <w:rFonts w:ascii="Helvetica" w:hAnsi="Helvetica"/>
          <w:sz w:val="22"/>
          <w:szCs w:val="22"/>
          <w:lang w:val="en-AU"/>
        </w:rPr>
        <w:t xml:space="preserve">titution or in the legislation itself. </w:t>
      </w:r>
      <w:r w:rsidR="005828E7" w:rsidRPr="00170716">
        <w:rPr>
          <w:rFonts w:ascii="Helvetica" w:hAnsi="Helvetica"/>
          <w:sz w:val="22"/>
          <w:szCs w:val="22"/>
          <w:lang w:val="en-AU"/>
        </w:rPr>
        <w:t xml:space="preserve"> While the Commission addresses the lack of an objects clause with respect to </w:t>
      </w:r>
      <w:r w:rsidR="009D6505" w:rsidRPr="00170716">
        <w:rPr>
          <w:rFonts w:ascii="Helvetica" w:hAnsi="Helvetica"/>
          <w:sz w:val="22"/>
          <w:szCs w:val="22"/>
          <w:lang w:val="en-AU"/>
        </w:rPr>
        <w:t xml:space="preserve">patents </w:t>
      </w:r>
      <w:r w:rsidR="00C51D00" w:rsidRPr="00170716">
        <w:rPr>
          <w:rFonts w:ascii="Helvetica" w:hAnsi="Helvetica"/>
          <w:sz w:val="22"/>
          <w:szCs w:val="22"/>
          <w:lang w:val="en-AU"/>
        </w:rPr>
        <w:t xml:space="preserve">(p 186) </w:t>
      </w:r>
      <w:r w:rsidR="009D6505" w:rsidRPr="00170716">
        <w:rPr>
          <w:rFonts w:ascii="Helvetica" w:hAnsi="Helvetica"/>
          <w:sz w:val="22"/>
          <w:szCs w:val="22"/>
          <w:lang w:val="en-AU"/>
        </w:rPr>
        <w:t>it fails to grapple with this issue in respect of other forms of IP.</w:t>
      </w:r>
    </w:p>
    <w:p w14:paraId="763F6F48" w14:textId="20A9E6AD" w:rsidR="009D6505" w:rsidRPr="00170716" w:rsidRDefault="009D6505" w:rsidP="00F75B5E">
      <w:pPr>
        <w:pStyle w:val="NormalWeb"/>
        <w:rPr>
          <w:rFonts w:ascii="Helvetica" w:hAnsi="Helvetica"/>
          <w:sz w:val="22"/>
          <w:szCs w:val="22"/>
          <w:lang w:val="en-AU"/>
        </w:rPr>
      </w:pPr>
      <w:r w:rsidRPr="00170716">
        <w:rPr>
          <w:rFonts w:ascii="Helvetica" w:hAnsi="Helvetica"/>
          <w:sz w:val="22"/>
          <w:szCs w:val="22"/>
          <w:lang w:val="en-AU"/>
        </w:rPr>
        <w:t>In our submission, it is impossible to asses Australia’s IP arrangements without identifying what they are supposed to achieve.</w:t>
      </w:r>
      <w:r w:rsidR="00103F27" w:rsidRPr="00170716">
        <w:rPr>
          <w:rFonts w:ascii="Helvetica" w:hAnsi="Helvetica"/>
          <w:sz w:val="22"/>
          <w:szCs w:val="22"/>
          <w:lang w:val="en-AU"/>
        </w:rPr>
        <w:t xml:space="preserve"> In this context, the Commission’s default reference to </w:t>
      </w:r>
      <w:r w:rsidR="00014857" w:rsidRPr="00170716">
        <w:rPr>
          <w:rFonts w:ascii="Helvetica" w:hAnsi="Helvetica"/>
          <w:sz w:val="22"/>
          <w:szCs w:val="22"/>
          <w:lang w:val="en-AU"/>
        </w:rPr>
        <w:t>‘</w:t>
      </w:r>
      <w:proofErr w:type="spellStart"/>
      <w:r w:rsidR="00103F27" w:rsidRPr="00170716">
        <w:rPr>
          <w:rFonts w:ascii="Helvetica" w:hAnsi="Helvetica"/>
          <w:sz w:val="22"/>
          <w:szCs w:val="22"/>
          <w:lang w:val="en-AU"/>
        </w:rPr>
        <w:t>well-being</w:t>
      </w:r>
      <w:proofErr w:type="spellEnd"/>
      <w:r w:rsidR="00014857" w:rsidRPr="00170716">
        <w:rPr>
          <w:rFonts w:ascii="Helvetica" w:hAnsi="Helvetica"/>
          <w:sz w:val="22"/>
          <w:szCs w:val="22"/>
          <w:lang w:val="en-AU"/>
        </w:rPr>
        <w:t>’</w:t>
      </w:r>
      <w:r w:rsidR="00103F27" w:rsidRPr="00170716">
        <w:rPr>
          <w:rFonts w:ascii="Helvetica" w:hAnsi="Helvetica"/>
          <w:sz w:val="22"/>
          <w:szCs w:val="22"/>
          <w:lang w:val="en-AU"/>
        </w:rPr>
        <w:t xml:space="preserve"> as a measure is simply too vague to articulate in any meaningful way how </w:t>
      </w:r>
      <w:r w:rsidR="00014857" w:rsidRPr="00170716">
        <w:rPr>
          <w:rFonts w:ascii="Helvetica" w:hAnsi="Helvetica"/>
          <w:sz w:val="22"/>
          <w:szCs w:val="22"/>
          <w:lang w:val="en-AU"/>
        </w:rPr>
        <w:t>‘</w:t>
      </w:r>
      <w:proofErr w:type="spellStart"/>
      <w:r w:rsidR="00103F27" w:rsidRPr="00170716">
        <w:rPr>
          <w:rFonts w:ascii="Helvetica" w:hAnsi="Helvetica"/>
          <w:sz w:val="22"/>
          <w:szCs w:val="22"/>
          <w:lang w:val="en-AU"/>
        </w:rPr>
        <w:t>well</w:t>
      </w:r>
      <w:r w:rsidR="00102343" w:rsidRPr="00170716">
        <w:rPr>
          <w:rFonts w:ascii="Helvetica" w:hAnsi="Helvetica"/>
          <w:sz w:val="22"/>
          <w:szCs w:val="22"/>
          <w:lang w:val="en-AU"/>
        </w:rPr>
        <w:t>-</w:t>
      </w:r>
      <w:r w:rsidR="00103F27" w:rsidRPr="00170716">
        <w:rPr>
          <w:rFonts w:ascii="Helvetica" w:hAnsi="Helvetica"/>
          <w:sz w:val="22"/>
          <w:szCs w:val="22"/>
          <w:lang w:val="en-AU"/>
        </w:rPr>
        <w:t>being</w:t>
      </w:r>
      <w:proofErr w:type="spellEnd"/>
      <w:r w:rsidR="00014857" w:rsidRPr="00170716">
        <w:rPr>
          <w:rFonts w:ascii="Helvetica" w:hAnsi="Helvetica"/>
          <w:sz w:val="22"/>
          <w:szCs w:val="22"/>
          <w:lang w:val="en-AU"/>
        </w:rPr>
        <w:t>’</w:t>
      </w:r>
      <w:r w:rsidR="00103F27" w:rsidRPr="00170716">
        <w:rPr>
          <w:rFonts w:ascii="Helvetica" w:hAnsi="Helvetica"/>
          <w:sz w:val="22"/>
          <w:szCs w:val="22"/>
          <w:lang w:val="en-AU"/>
        </w:rPr>
        <w:t xml:space="preserve"> is either to be assessed or formulated in respect of each area of </w:t>
      </w:r>
      <w:r w:rsidR="00102343" w:rsidRPr="00170716">
        <w:rPr>
          <w:rFonts w:ascii="Helvetica" w:hAnsi="Helvetica"/>
          <w:sz w:val="22"/>
          <w:szCs w:val="22"/>
          <w:lang w:val="en-AU"/>
        </w:rPr>
        <w:t>IP</w:t>
      </w:r>
      <w:r w:rsidR="00103F27" w:rsidRPr="00170716">
        <w:rPr>
          <w:rFonts w:ascii="Helvetica" w:hAnsi="Helvetica"/>
          <w:sz w:val="22"/>
          <w:szCs w:val="22"/>
          <w:lang w:val="en-AU"/>
        </w:rPr>
        <w:t xml:space="preserve"> – and particularly in the context of copyright which is concerned both with cultural and economic production.</w:t>
      </w:r>
    </w:p>
    <w:p w14:paraId="6152EDFC" w14:textId="77777777" w:rsidR="0023036E" w:rsidRPr="00170716" w:rsidRDefault="009D6505" w:rsidP="00F75B5E">
      <w:pPr>
        <w:pStyle w:val="NormalWeb"/>
        <w:rPr>
          <w:rFonts w:ascii="Helvetica" w:hAnsi="Helvetica"/>
          <w:sz w:val="22"/>
          <w:szCs w:val="22"/>
          <w:lang w:val="en-AU"/>
        </w:rPr>
      </w:pPr>
      <w:r w:rsidRPr="00170716">
        <w:rPr>
          <w:rFonts w:ascii="Helvetica" w:hAnsi="Helvetica"/>
          <w:sz w:val="22"/>
          <w:szCs w:val="22"/>
          <w:lang w:val="en-AU"/>
        </w:rPr>
        <w:t xml:space="preserve">We further note that the Commission’s draft recommendation states that IP policy should be informed by a robust evidence base.  While we acknowledge that the report is only in draft form, we </w:t>
      </w:r>
      <w:r w:rsidR="00261821" w:rsidRPr="00170716">
        <w:rPr>
          <w:rFonts w:ascii="Helvetica" w:hAnsi="Helvetica"/>
          <w:sz w:val="22"/>
          <w:szCs w:val="22"/>
          <w:lang w:val="en-AU"/>
        </w:rPr>
        <w:t>are concerned that the</w:t>
      </w:r>
      <w:r w:rsidRPr="00170716">
        <w:rPr>
          <w:rFonts w:ascii="Helvetica" w:hAnsi="Helvetica"/>
          <w:sz w:val="22"/>
          <w:szCs w:val="22"/>
          <w:lang w:val="en-AU"/>
        </w:rPr>
        <w:t xml:space="preserve"> Commission</w:t>
      </w:r>
      <w:r w:rsidR="00261821" w:rsidRPr="00170716">
        <w:rPr>
          <w:rFonts w:ascii="Helvetica" w:hAnsi="Helvetica"/>
          <w:sz w:val="22"/>
          <w:szCs w:val="22"/>
          <w:lang w:val="en-AU"/>
        </w:rPr>
        <w:t xml:space="preserve"> offers</w:t>
      </w:r>
      <w:r w:rsidRPr="00170716">
        <w:rPr>
          <w:rFonts w:ascii="Helvetica" w:hAnsi="Helvetica"/>
          <w:sz w:val="22"/>
          <w:szCs w:val="22"/>
          <w:lang w:val="en-AU"/>
        </w:rPr>
        <w:t xml:space="preserve"> </w:t>
      </w:r>
      <w:r w:rsidR="00261821" w:rsidRPr="00170716">
        <w:rPr>
          <w:rFonts w:ascii="Helvetica" w:hAnsi="Helvetica"/>
          <w:sz w:val="22"/>
          <w:szCs w:val="22"/>
          <w:lang w:val="en-AU"/>
        </w:rPr>
        <w:t>little by the way of new</w:t>
      </w:r>
      <w:r w:rsidRPr="00170716">
        <w:rPr>
          <w:rFonts w:ascii="Helvetica" w:hAnsi="Helvetica"/>
          <w:sz w:val="22"/>
          <w:szCs w:val="22"/>
          <w:lang w:val="en-AU"/>
        </w:rPr>
        <w:t xml:space="preserve"> evidence to support its findings.  </w:t>
      </w:r>
      <w:r w:rsidR="00D96C3B" w:rsidRPr="00170716">
        <w:rPr>
          <w:rFonts w:ascii="Helvetica" w:hAnsi="Helvetica"/>
          <w:sz w:val="22"/>
          <w:szCs w:val="22"/>
          <w:lang w:val="en-AU"/>
        </w:rPr>
        <w:t xml:space="preserve">For example, it relies on old data to </w:t>
      </w:r>
      <w:r w:rsidR="00090B7F" w:rsidRPr="00170716">
        <w:rPr>
          <w:rFonts w:ascii="Helvetica" w:hAnsi="Helvetica"/>
          <w:sz w:val="22"/>
          <w:szCs w:val="22"/>
          <w:lang w:val="en-AU"/>
        </w:rPr>
        <w:t>submitted to the IT</w:t>
      </w:r>
      <w:r w:rsidR="00261821" w:rsidRPr="00170716">
        <w:rPr>
          <w:rFonts w:ascii="Helvetica" w:hAnsi="Helvetica"/>
          <w:sz w:val="22"/>
          <w:szCs w:val="22"/>
          <w:lang w:val="en-AU"/>
        </w:rPr>
        <w:t xml:space="preserve"> Pricing Inquiry in </w:t>
      </w:r>
      <w:r w:rsidR="00E51D9B" w:rsidRPr="00170716">
        <w:rPr>
          <w:rFonts w:ascii="Helvetica" w:hAnsi="Helvetica"/>
          <w:sz w:val="22"/>
          <w:szCs w:val="22"/>
          <w:lang w:val="en-AU"/>
        </w:rPr>
        <w:t>2013</w:t>
      </w:r>
      <w:r w:rsidR="0023036E" w:rsidRPr="00170716">
        <w:rPr>
          <w:rFonts w:ascii="Helvetica" w:hAnsi="Helvetica"/>
          <w:sz w:val="22"/>
          <w:szCs w:val="22"/>
          <w:lang w:val="en-AU"/>
        </w:rPr>
        <w:t xml:space="preserve"> to</w:t>
      </w:r>
      <w:r w:rsidR="00D96C3B" w:rsidRPr="00170716">
        <w:rPr>
          <w:rFonts w:ascii="Helvetica" w:hAnsi="Helvetica"/>
          <w:sz w:val="22"/>
          <w:szCs w:val="22"/>
          <w:lang w:val="en-AU"/>
        </w:rPr>
        <w:t xml:space="preserve"> support its finding </w:t>
      </w:r>
      <w:r w:rsidR="0023036E" w:rsidRPr="00170716">
        <w:rPr>
          <w:rFonts w:ascii="Helvetica" w:hAnsi="Helvetica"/>
          <w:sz w:val="22"/>
          <w:szCs w:val="22"/>
          <w:lang w:val="en-AU"/>
        </w:rPr>
        <w:t xml:space="preserve">that ‘Australia’s copyright system has progressively expanded and protects works longer than necessary to encourage creative </w:t>
      </w:r>
      <w:proofErr w:type="spellStart"/>
      <w:r w:rsidR="0023036E" w:rsidRPr="00170716">
        <w:rPr>
          <w:rFonts w:ascii="Helvetica" w:hAnsi="Helvetica"/>
          <w:sz w:val="22"/>
          <w:szCs w:val="22"/>
          <w:lang w:val="en-AU"/>
        </w:rPr>
        <w:t>endeavor</w:t>
      </w:r>
      <w:proofErr w:type="spellEnd"/>
      <w:r w:rsidR="0023036E" w:rsidRPr="00170716">
        <w:rPr>
          <w:rFonts w:ascii="Helvetica" w:hAnsi="Helvetica"/>
          <w:sz w:val="22"/>
          <w:szCs w:val="22"/>
          <w:lang w:val="en-AU"/>
        </w:rPr>
        <w:t xml:space="preserve">, with consumers bearing the cost’ (p 2). </w:t>
      </w:r>
      <w:r w:rsidR="00261821" w:rsidRPr="00170716">
        <w:rPr>
          <w:rFonts w:ascii="Helvetica" w:hAnsi="Helvetica"/>
          <w:sz w:val="22"/>
          <w:szCs w:val="22"/>
          <w:lang w:val="en-AU"/>
        </w:rPr>
        <w:t xml:space="preserve">Given the dynamic nature of markets for copyright material, we query whether </w:t>
      </w:r>
      <w:r w:rsidR="0023036E" w:rsidRPr="00170716">
        <w:rPr>
          <w:rFonts w:ascii="Helvetica" w:hAnsi="Helvetica"/>
          <w:sz w:val="22"/>
          <w:szCs w:val="22"/>
          <w:lang w:val="en-AU"/>
        </w:rPr>
        <w:t xml:space="preserve">the Commission’s static view of Australia as a net IP importer is valid.  </w:t>
      </w:r>
    </w:p>
    <w:p w14:paraId="55A78EA0" w14:textId="1CBBE640" w:rsidR="00F75B5E" w:rsidRPr="00170716" w:rsidRDefault="00F75B5E" w:rsidP="00F75B5E">
      <w:pPr>
        <w:pStyle w:val="NormalWeb"/>
        <w:rPr>
          <w:rFonts w:ascii="Helvetica" w:hAnsi="Helvetica"/>
          <w:sz w:val="22"/>
          <w:szCs w:val="22"/>
          <w:lang w:val="en-AU"/>
        </w:rPr>
      </w:pPr>
      <w:r w:rsidRPr="00170716">
        <w:rPr>
          <w:rFonts w:ascii="Helvetica" w:hAnsi="Helvetica"/>
          <w:b/>
          <w:sz w:val="22"/>
          <w:szCs w:val="22"/>
          <w:lang w:val="en-AU"/>
        </w:rPr>
        <w:t>Chapter 4: Copyright term and scope</w:t>
      </w:r>
    </w:p>
    <w:p w14:paraId="1817750F" w14:textId="15231835" w:rsidR="00F75B5E" w:rsidRPr="00170716" w:rsidRDefault="002F55BA" w:rsidP="00F75B5E">
      <w:pPr>
        <w:pStyle w:val="NormalWeb"/>
        <w:rPr>
          <w:rFonts w:ascii="Helvetica" w:hAnsi="Helvetica"/>
          <w:b/>
          <w:sz w:val="22"/>
          <w:szCs w:val="22"/>
          <w:lang w:val="en-AU"/>
        </w:rPr>
      </w:pPr>
      <w:r w:rsidRPr="00170716">
        <w:rPr>
          <w:rFonts w:ascii="Helvetica" w:hAnsi="Helvetica"/>
          <w:b/>
          <w:sz w:val="22"/>
          <w:szCs w:val="22"/>
          <w:lang w:val="en-AU"/>
        </w:rPr>
        <w:t>Overview of the Copyright System</w:t>
      </w:r>
    </w:p>
    <w:p w14:paraId="7E6473FE" w14:textId="0E1A80AB" w:rsidR="002F55BA" w:rsidRPr="00170716" w:rsidRDefault="00B91740" w:rsidP="00F75B5E">
      <w:pPr>
        <w:pStyle w:val="NormalWeb"/>
        <w:rPr>
          <w:rFonts w:ascii="Helvetica" w:hAnsi="Helvetica"/>
          <w:sz w:val="22"/>
          <w:szCs w:val="22"/>
          <w:lang w:val="en-AU"/>
        </w:rPr>
      </w:pPr>
      <w:r w:rsidRPr="00170716">
        <w:rPr>
          <w:rFonts w:ascii="Helvetica" w:hAnsi="Helvetica"/>
          <w:sz w:val="22"/>
          <w:szCs w:val="22"/>
          <w:lang w:val="en-AU"/>
        </w:rPr>
        <w:t xml:space="preserve">The Commission in its Draft Report is critical of the PwC Report on the </w:t>
      </w:r>
      <w:r w:rsidRPr="00170716">
        <w:rPr>
          <w:rFonts w:ascii="Helvetica" w:hAnsi="Helvetica"/>
          <w:i/>
          <w:sz w:val="22"/>
          <w:szCs w:val="22"/>
          <w:lang w:val="en-AU"/>
        </w:rPr>
        <w:t xml:space="preserve">Economic Contribution of Australia’s Copyright Industries </w:t>
      </w:r>
      <w:r w:rsidR="004B2C56" w:rsidRPr="00170716">
        <w:rPr>
          <w:rFonts w:ascii="Helvetica" w:hAnsi="Helvetica"/>
          <w:i/>
          <w:sz w:val="22"/>
          <w:szCs w:val="22"/>
          <w:lang w:val="en-AU"/>
        </w:rPr>
        <w:t>2002-2014</w:t>
      </w:r>
      <w:r w:rsidR="004B2C56" w:rsidRPr="00170716">
        <w:rPr>
          <w:rFonts w:ascii="Helvetica" w:hAnsi="Helvetica"/>
          <w:sz w:val="22"/>
          <w:szCs w:val="22"/>
          <w:lang w:val="en-AU"/>
        </w:rPr>
        <w:t xml:space="preserve"> </w:t>
      </w:r>
      <w:r w:rsidR="00B77F13" w:rsidRPr="00170716">
        <w:rPr>
          <w:rFonts w:ascii="Helvetica" w:hAnsi="Helvetica"/>
          <w:sz w:val="22"/>
          <w:szCs w:val="22"/>
          <w:lang w:val="en-AU"/>
        </w:rPr>
        <w:t xml:space="preserve">(PwC Report) </w:t>
      </w:r>
      <w:r w:rsidRPr="00170716">
        <w:rPr>
          <w:rFonts w:ascii="Helvetica" w:hAnsi="Helvetica"/>
          <w:sz w:val="22"/>
          <w:szCs w:val="22"/>
          <w:lang w:val="en-AU"/>
        </w:rPr>
        <w:t xml:space="preserve">which </w:t>
      </w:r>
      <w:r w:rsidR="00E73D5B" w:rsidRPr="00170716">
        <w:rPr>
          <w:rFonts w:ascii="Helvetica" w:hAnsi="Helvetica"/>
          <w:sz w:val="22"/>
          <w:szCs w:val="22"/>
          <w:lang w:val="en-AU"/>
        </w:rPr>
        <w:t xml:space="preserve">was commissioned by the Australian Copyright Council and </w:t>
      </w:r>
      <w:r w:rsidRPr="00170716">
        <w:rPr>
          <w:rFonts w:ascii="Helvetica" w:hAnsi="Helvetica"/>
          <w:sz w:val="22"/>
          <w:szCs w:val="22"/>
          <w:lang w:val="en-AU"/>
        </w:rPr>
        <w:t>referred to in our submission in response to the Issues Paper.</w:t>
      </w:r>
      <w:r w:rsidR="008239E8" w:rsidRPr="00170716">
        <w:rPr>
          <w:rFonts w:ascii="Helvetica" w:hAnsi="Helvetica"/>
          <w:sz w:val="22"/>
          <w:szCs w:val="22"/>
          <w:lang w:val="en-AU"/>
        </w:rPr>
        <w:t xml:space="preserve"> </w:t>
      </w:r>
    </w:p>
    <w:p w14:paraId="7CB603A3" w14:textId="42B8B90F" w:rsidR="00BE2C95" w:rsidRPr="00170716" w:rsidRDefault="000E666E" w:rsidP="00F75B5E">
      <w:pPr>
        <w:pStyle w:val="NormalWeb"/>
        <w:rPr>
          <w:rFonts w:ascii="Helvetica" w:hAnsi="Helvetica"/>
          <w:sz w:val="22"/>
          <w:szCs w:val="22"/>
          <w:lang w:val="en-AU"/>
        </w:rPr>
      </w:pPr>
      <w:r w:rsidRPr="00170716">
        <w:rPr>
          <w:rFonts w:ascii="Helvetica" w:hAnsi="Helvetica"/>
          <w:sz w:val="22"/>
          <w:szCs w:val="22"/>
          <w:lang w:val="en-AU"/>
        </w:rPr>
        <w:t>It is worth noting that both PwC and the Commission draw their data from the same source: the Australian Bureau of Statistics (ABS). T</w:t>
      </w:r>
      <w:r w:rsidR="00BE2C95" w:rsidRPr="00170716">
        <w:rPr>
          <w:rFonts w:ascii="Helvetica" w:hAnsi="Helvetica"/>
          <w:sz w:val="22"/>
          <w:szCs w:val="22"/>
          <w:lang w:val="en-AU"/>
        </w:rPr>
        <w:t>he Commission prefers to rely on the ABS figure for ‘artistic originals’.</w:t>
      </w:r>
      <w:r w:rsidR="00AC2456" w:rsidRPr="00170716">
        <w:rPr>
          <w:rFonts w:ascii="Helvetica" w:hAnsi="Helvetica"/>
          <w:sz w:val="22"/>
          <w:szCs w:val="22"/>
          <w:lang w:val="en-AU"/>
        </w:rPr>
        <w:t xml:space="preserve">  We note that is based on a narrow category which does not include </w:t>
      </w:r>
      <w:r w:rsidR="00C74C71" w:rsidRPr="00170716">
        <w:rPr>
          <w:rFonts w:ascii="Helvetica" w:hAnsi="Helvetica"/>
          <w:sz w:val="22"/>
          <w:szCs w:val="22"/>
          <w:lang w:val="en-AU"/>
        </w:rPr>
        <w:t>visual arts or other copyright</w:t>
      </w:r>
      <w:r w:rsidR="00AC2456" w:rsidRPr="00170716">
        <w:rPr>
          <w:rFonts w:ascii="Helvetica" w:hAnsi="Helvetica"/>
          <w:sz w:val="22"/>
          <w:szCs w:val="22"/>
          <w:lang w:val="en-AU"/>
        </w:rPr>
        <w:t xml:space="preserve"> products that are counted separately in the National </w:t>
      </w:r>
      <w:proofErr w:type="spellStart"/>
      <w:r w:rsidR="00AC2456" w:rsidRPr="00170716">
        <w:rPr>
          <w:rFonts w:ascii="Helvetica" w:hAnsi="Helvetica"/>
          <w:sz w:val="22"/>
          <w:szCs w:val="22"/>
          <w:lang w:val="en-AU"/>
        </w:rPr>
        <w:t>Ac</w:t>
      </w:r>
      <w:r w:rsidR="005902A0">
        <w:rPr>
          <w:rFonts w:ascii="Helvetica" w:hAnsi="Helvetica"/>
          <w:sz w:val="22"/>
          <w:szCs w:val="22"/>
          <w:lang w:val="en-AU"/>
        </w:rPr>
        <w:tab/>
      </w:r>
      <w:r w:rsidR="00AC2456" w:rsidRPr="00170716">
        <w:rPr>
          <w:rFonts w:ascii="Helvetica" w:hAnsi="Helvetica"/>
          <w:sz w:val="22"/>
          <w:szCs w:val="22"/>
          <w:lang w:val="en-AU"/>
        </w:rPr>
        <w:t>counts</w:t>
      </w:r>
      <w:proofErr w:type="spellEnd"/>
      <w:r w:rsidR="00AC2456" w:rsidRPr="00170716">
        <w:rPr>
          <w:rFonts w:ascii="Helvetica" w:hAnsi="Helvetica"/>
          <w:sz w:val="22"/>
          <w:szCs w:val="22"/>
          <w:lang w:val="en-AU"/>
        </w:rPr>
        <w:t xml:space="preserve">. We therefore query the validity of comparing the GDP </w:t>
      </w:r>
      <w:r w:rsidR="00C74C71" w:rsidRPr="00170716">
        <w:rPr>
          <w:rFonts w:ascii="Helvetica" w:hAnsi="Helvetica"/>
          <w:sz w:val="22"/>
          <w:szCs w:val="22"/>
          <w:lang w:val="en-AU"/>
        </w:rPr>
        <w:t xml:space="preserve">attributed to </w:t>
      </w:r>
      <w:r w:rsidR="00AC2456" w:rsidRPr="00170716">
        <w:rPr>
          <w:rFonts w:ascii="Helvetica" w:hAnsi="Helvetica"/>
          <w:sz w:val="22"/>
          <w:szCs w:val="22"/>
          <w:lang w:val="en-AU"/>
        </w:rPr>
        <w:t>this na</w:t>
      </w:r>
      <w:r w:rsidR="00C74C71" w:rsidRPr="00170716">
        <w:rPr>
          <w:rFonts w:ascii="Helvetica" w:hAnsi="Helvetica"/>
          <w:sz w:val="22"/>
          <w:szCs w:val="22"/>
          <w:lang w:val="en-AU"/>
        </w:rPr>
        <w:t xml:space="preserve">rrow set of </w:t>
      </w:r>
      <w:r w:rsidR="00AC2456" w:rsidRPr="00170716">
        <w:rPr>
          <w:rFonts w:ascii="Helvetica" w:hAnsi="Helvetica"/>
          <w:sz w:val="22"/>
          <w:szCs w:val="22"/>
          <w:lang w:val="en-AU"/>
        </w:rPr>
        <w:t xml:space="preserve">products with the </w:t>
      </w:r>
      <w:r w:rsidR="00C74C71" w:rsidRPr="00170716">
        <w:rPr>
          <w:rFonts w:ascii="Helvetica" w:hAnsi="Helvetica"/>
          <w:sz w:val="22"/>
          <w:szCs w:val="22"/>
          <w:lang w:val="en-AU"/>
        </w:rPr>
        <w:t xml:space="preserve">fuller set used in the </w:t>
      </w:r>
      <w:r w:rsidR="00C60C68" w:rsidRPr="00170716">
        <w:rPr>
          <w:rFonts w:ascii="Helvetica" w:hAnsi="Helvetica"/>
          <w:sz w:val="22"/>
          <w:szCs w:val="22"/>
          <w:lang w:val="en-AU"/>
        </w:rPr>
        <w:t>PwC Report</w:t>
      </w:r>
      <w:r w:rsidR="00C74C71" w:rsidRPr="00170716">
        <w:rPr>
          <w:rFonts w:ascii="Helvetica" w:hAnsi="Helvetica"/>
          <w:sz w:val="22"/>
          <w:szCs w:val="22"/>
          <w:lang w:val="en-AU"/>
        </w:rPr>
        <w:t xml:space="preserve">. </w:t>
      </w:r>
    </w:p>
    <w:p w14:paraId="3956A536" w14:textId="39D59859" w:rsidR="002F55BA" w:rsidRPr="00170716" w:rsidRDefault="00AA587D" w:rsidP="00F75B5E">
      <w:pPr>
        <w:pStyle w:val="NormalWeb"/>
        <w:rPr>
          <w:rFonts w:ascii="Helvetica" w:hAnsi="Helvetica"/>
          <w:sz w:val="22"/>
          <w:szCs w:val="22"/>
          <w:lang w:val="en-AU"/>
        </w:rPr>
      </w:pPr>
      <w:r w:rsidRPr="00170716">
        <w:rPr>
          <w:rFonts w:ascii="Helvetica" w:hAnsi="Helvetica"/>
          <w:sz w:val="22"/>
          <w:szCs w:val="22"/>
          <w:lang w:val="en-AU"/>
        </w:rPr>
        <w:lastRenderedPageBreak/>
        <w:t>While</w:t>
      </w:r>
      <w:r w:rsidR="008239E8" w:rsidRPr="00170716">
        <w:rPr>
          <w:rFonts w:ascii="Helvetica" w:hAnsi="Helvetica"/>
          <w:sz w:val="22"/>
          <w:szCs w:val="22"/>
          <w:lang w:val="en-AU"/>
        </w:rPr>
        <w:t xml:space="preserve"> the </w:t>
      </w:r>
      <w:r w:rsidRPr="00170716">
        <w:rPr>
          <w:rFonts w:ascii="Helvetica" w:hAnsi="Helvetica"/>
          <w:sz w:val="22"/>
          <w:szCs w:val="22"/>
          <w:lang w:val="en-AU"/>
        </w:rPr>
        <w:t xml:space="preserve">Commission is entitled to disagree with the findings in the </w:t>
      </w:r>
      <w:r w:rsidR="004B2C56" w:rsidRPr="00170716">
        <w:rPr>
          <w:rFonts w:ascii="Helvetica" w:hAnsi="Helvetica"/>
          <w:sz w:val="22"/>
          <w:szCs w:val="22"/>
          <w:lang w:val="en-AU"/>
        </w:rPr>
        <w:t xml:space="preserve">PwC </w:t>
      </w:r>
      <w:r w:rsidR="00DB17E5" w:rsidRPr="00170716">
        <w:rPr>
          <w:rFonts w:ascii="Helvetica" w:hAnsi="Helvetica"/>
          <w:sz w:val="22"/>
          <w:szCs w:val="22"/>
          <w:lang w:val="en-AU"/>
        </w:rPr>
        <w:t xml:space="preserve">Report, we note that </w:t>
      </w:r>
      <w:r w:rsidR="00DE4718" w:rsidRPr="00170716">
        <w:rPr>
          <w:rFonts w:ascii="Helvetica" w:hAnsi="Helvetica"/>
          <w:sz w:val="22"/>
          <w:szCs w:val="22"/>
          <w:lang w:val="en-AU"/>
        </w:rPr>
        <w:t xml:space="preserve">the PwC </w:t>
      </w:r>
      <w:r w:rsidR="00DB17E5" w:rsidRPr="00170716">
        <w:rPr>
          <w:rFonts w:ascii="Helvetica" w:hAnsi="Helvetica"/>
          <w:sz w:val="22"/>
          <w:szCs w:val="22"/>
          <w:lang w:val="en-AU"/>
        </w:rPr>
        <w:t>findings are</w:t>
      </w:r>
      <w:r w:rsidRPr="00170716">
        <w:rPr>
          <w:rFonts w:ascii="Helvetica" w:hAnsi="Helvetica"/>
          <w:sz w:val="22"/>
          <w:szCs w:val="22"/>
          <w:lang w:val="en-AU"/>
        </w:rPr>
        <w:t xml:space="preserve"> based on methodology established by the World Intellectual Property Organi</w:t>
      </w:r>
      <w:r w:rsidR="00593D86" w:rsidRPr="00170716">
        <w:rPr>
          <w:rFonts w:ascii="Helvetica" w:hAnsi="Helvetica"/>
          <w:sz w:val="22"/>
          <w:szCs w:val="22"/>
          <w:lang w:val="en-AU"/>
        </w:rPr>
        <w:t>z</w:t>
      </w:r>
      <w:r w:rsidRPr="00170716">
        <w:rPr>
          <w:rFonts w:ascii="Helvetica" w:hAnsi="Helvetica"/>
          <w:sz w:val="22"/>
          <w:szCs w:val="22"/>
          <w:lang w:val="en-AU"/>
        </w:rPr>
        <w:t>ation</w:t>
      </w:r>
      <w:r w:rsidR="00C60C68" w:rsidRPr="00170716">
        <w:rPr>
          <w:rFonts w:ascii="Helvetica" w:hAnsi="Helvetica"/>
          <w:sz w:val="22"/>
          <w:szCs w:val="22"/>
          <w:lang w:val="en-AU"/>
        </w:rPr>
        <w:t xml:space="preserve"> (</w:t>
      </w:r>
      <w:proofErr w:type="spellStart"/>
      <w:r w:rsidR="00C60C68" w:rsidRPr="00170716">
        <w:rPr>
          <w:rFonts w:ascii="Helvetica" w:hAnsi="Helvetica"/>
          <w:sz w:val="22"/>
          <w:szCs w:val="22"/>
          <w:lang w:val="en-AU"/>
        </w:rPr>
        <w:t>WIPO</w:t>
      </w:r>
      <w:proofErr w:type="spellEnd"/>
      <w:r w:rsidR="00C60C68" w:rsidRPr="00170716">
        <w:rPr>
          <w:rFonts w:ascii="Helvetica" w:hAnsi="Helvetica"/>
          <w:sz w:val="22"/>
          <w:szCs w:val="22"/>
          <w:lang w:val="en-AU"/>
        </w:rPr>
        <w:t>)</w:t>
      </w:r>
      <w:r w:rsidR="00B77F13" w:rsidRPr="00170716">
        <w:rPr>
          <w:rFonts w:ascii="Helvetica" w:hAnsi="Helvetica"/>
          <w:sz w:val="22"/>
          <w:szCs w:val="22"/>
          <w:lang w:val="en-AU"/>
        </w:rPr>
        <w:t xml:space="preserve">.  This methodology is </w:t>
      </w:r>
      <w:r w:rsidRPr="00170716">
        <w:rPr>
          <w:rFonts w:ascii="Helvetica" w:hAnsi="Helvetica"/>
          <w:sz w:val="22"/>
          <w:szCs w:val="22"/>
          <w:lang w:val="en-AU"/>
        </w:rPr>
        <w:t xml:space="preserve">clearly set out </w:t>
      </w:r>
      <w:r w:rsidR="003D5746" w:rsidRPr="00170716">
        <w:rPr>
          <w:rFonts w:ascii="Helvetica" w:hAnsi="Helvetica"/>
          <w:sz w:val="22"/>
          <w:szCs w:val="22"/>
          <w:lang w:val="en-AU"/>
        </w:rPr>
        <w:t xml:space="preserve">both in the </w:t>
      </w:r>
      <w:r w:rsidR="00B77F13" w:rsidRPr="00170716">
        <w:rPr>
          <w:rFonts w:ascii="Helvetica" w:hAnsi="Helvetica"/>
          <w:sz w:val="22"/>
          <w:szCs w:val="22"/>
          <w:lang w:val="en-AU"/>
        </w:rPr>
        <w:t xml:space="preserve">PwC </w:t>
      </w:r>
      <w:r w:rsidR="003D5746" w:rsidRPr="00170716">
        <w:rPr>
          <w:rFonts w:ascii="Helvetica" w:hAnsi="Helvetica"/>
          <w:sz w:val="22"/>
          <w:szCs w:val="22"/>
          <w:lang w:val="en-AU"/>
        </w:rPr>
        <w:t xml:space="preserve">Report and by </w:t>
      </w:r>
      <w:proofErr w:type="spellStart"/>
      <w:r w:rsidR="003D5746" w:rsidRPr="00170716">
        <w:rPr>
          <w:rFonts w:ascii="Helvetica" w:hAnsi="Helvetica"/>
          <w:sz w:val="22"/>
          <w:szCs w:val="22"/>
          <w:lang w:val="en-AU"/>
        </w:rPr>
        <w:t>WIPO</w:t>
      </w:r>
      <w:proofErr w:type="spellEnd"/>
      <w:r w:rsidR="000002C6" w:rsidRPr="00170716">
        <w:rPr>
          <w:rFonts w:ascii="Helvetica" w:hAnsi="Helvetica"/>
          <w:sz w:val="22"/>
          <w:szCs w:val="22"/>
          <w:lang w:val="en-AU"/>
        </w:rPr>
        <w:t xml:space="preserve">. </w:t>
      </w:r>
      <w:r w:rsidR="003D5746" w:rsidRPr="00170716">
        <w:rPr>
          <w:rFonts w:ascii="Helvetica" w:hAnsi="Helvetica"/>
          <w:sz w:val="22"/>
          <w:szCs w:val="22"/>
          <w:lang w:val="en-AU"/>
        </w:rPr>
        <w:t xml:space="preserve"> </w:t>
      </w:r>
      <w:r w:rsidRPr="00170716">
        <w:rPr>
          <w:rFonts w:ascii="Helvetica" w:hAnsi="Helvetica"/>
          <w:sz w:val="22"/>
          <w:szCs w:val="22"/>
          <w:lang w:val="en-AU"/>
        </w:rPr>
        <w:t xml:space="preserve">We therefore object </w:t>
      </w:r>
      <w:r w:rsidR="003D5746" w:rsidRPr="00170716">
        <w:rPr>
          <w:rFonts w:ascii="Helvetica" w:hAnsi="Helvetica"/>
          <w:sz w:val="22"/>
          <w:szCs w:val="22"/>
          <w:lang w:val="en-AU"/>
        </w:rPr>
        <w:t>to the C</w:t>
      </w:r>
      <w:r w:rsidR="00C60C68" w:rsidRPr="00170716">
        <w:rPr>
          <w:rFonts w:ascii="Helvetica" w:hAnsi="Helvetica"/>
          <w:sz w:val="22"/>
          <w:szCs w:val="22"/>
          <w:lang w:val="en-AU"/>
        </w:rPr>
        <w:t>ommission’s statement at page 97</w:t>
      </w:r>
      <w:r w:rsidR="003D5746" w:rsidRPr="00170716">
        <w:rPr>
          <w:rFonts w:ascii="Helvetica" w:hAnsi="Helvetica"/>
          <w:sz w:val="22"/>
          <w:szCs w:val="22"/>
          <w:lang w:val="en-AU"/>
        </w:rPr>
        <w:t xml:space="preserve"> of its Draft Report that the estimate of contribution to GDP in the PwC Report that is quoted in our submission is misleading</w:t>
      </w:r>
      <w:r w:rsidR="000002C6" w:rsidRPr="00170716">
        <w:rPr>
          <w:rFonts w:ascii="Helvetica" w:hAnsi="Helvetica"/>
          <w:sz w:val="22"/>
          <w:szCs w:val="22"/>
          <w:lang w:val="en-AU"/>
        </w:rPr>
        <w:t xml:space="preserve"> and request that </w:t>
      </w:r>
      <w:r w:rsidR="00DE4718" w:rsidRPr="00170716">
        <w:rPr>
          <w:rFonts w:ascii="Helvetica" w:hAnsi="Helvetica"/>
          <w:sz w:val="22"/>
          <w:szCs w:val="22"/>
          <w:lang w:val="en-AU"/>
        </w:rPr>
        <w:t xml:space="preserve">the Commission </w:t>
      </w:r>
      <w:r w:rsidR="000002C6" w:rsidRPr="00170716">
        <w:rPr>
          <w:rFonts w:ascii="Helvetica" w:hAnsi="Helvetica"/>
          <w:sz w:val="22"/>
          <w:szCs w:val="22"/>
          <w:lang w:val="en-AU"/>
        </w:rPr>
        <w:t>retract that statement from the Final Report.</w:t>
      </w:r>
    </w:p>
    <w:p w14:paraId="085BA048" w14:textId="7CEF8509" w:rsidR="004B2C56" w:rsidRPr="00170716" w:rsidRDefault="00455281" w:rsidP="00F75B5E">
      <w:pPr>
        <w:pStyle w:val="NormalWeb"/>
        <w:rPr>
          <w:rFonts w:ascii="Helvetica" w:hAnsi="Helvetica"/>
          <w:sz w:val="22"/>
          <w:szCs w:val="22"/>
          <w:lang w:val="en-AU"/>
        </w:rPr>
      </w:pPr>
      <w:r w:rsidRPr="00170716">
        <w:rPr>
          <w:rFonts w:ascii="Helvetica" w:hAnsi="Helvetica"/>
          <w:sz w:val="22"/>
          <w:szCs w:val="22"/>
          <w:lang w:val="en-AU"/>
        </w:rPr>
        <w:t xml:space="preserve">The Commission </w:t>
      </w:r>
      <w:r w:rsidR="000E666E" w:rsidRPr="00170716">
        <w:rPr>
          <w:rFonts w:ascii="Helvetica" w:hAnsi="Helvetica"/>
          <w:sz w:val="22"/>
          <w:szCs w:val="22"/>
          <w:lang w:val="en-AU"/>
        </w:rPr>
        <w:t>acknowledge</w:t>
      </w:r>
      <w:r w:rsidR="00936B1E" w:rsidRPr="00170716">
        <w:rPr>
          <w:rFonts w:ascii="Helvetica" w:hAnsi="Helvetica"/>
          <w:sz w:val="22"/>
          <w:szCs w:val="22"/>
          <w:lang w:val="en-AU"/>
        </w:rPr>
        <w:t>s</w:t>
      </w:r>
      <w:r w:rsidRPr="00170716">
        <w:rPr>
          <w:rFonts w:ascii="Helvetica" w:hAnsi="Helvetica"/>
          <w:sz w:val="22"/>
          <w:szCs w:val="22"/>
          <w:lang w:val="en-AU"/>
        </w:rPr>
        <w:t xml:space="preserve"> that </w:t>
      </w:r>
      <w:r w:rsidR="00B77F13" w:rsidRPr="00170716">
        <w:rPr>
          <w:rFonts w:ascii="Helvetica" w:hAnsi="Helvetica"/>
          <w:sz w:val="22"/>
          <w:szCs w:val="22"/>
          <w:lang w:val="en-AU"/>
        </w:rPr>
        <w:t>Australians’</w:t>
      </w:r>
      <w:r w:rsidRPr="00170716">
        <w:rPr>
          <w:rFonts w:ascii="Helvetica" w:hAnsi="Helvetica"/>
          <w:sz w:val="22"/>
          <w:szCs w:val="22"/>
          <w:lang w:val="en-AU"/>
        </w:rPr>
        <w:t xml:space="preserve"> </w:t>
      </w:r>
      <w:r w:rsidRPr="00170716">
        <w:rPr>
          <w:rFonts w:ascii="Helvetica" w:hAnsi="Helvetica"/>
          <w:sz w:val="22"/>
          <w:szCs w:val="22"/>
          <w:u w:val="single"/>
          <w:lang w:val="en-AU"/>
        </w:rPr>
        <w:t>use</w:t>
      </w:r>
      <w:r w:rsidRPr="00170716">
        <w:rPr>
          <w:rFonts w:ascii="Helvetica" w:hAnsi="Helvetica"/>
          <w:sz w:val="22"/>
          <w:szCs w:val="22"/>
          <w:lang w:val="en-AU"/>
        </w:rPr>
        <w:t xml:space="preserve"> of copyright material is significant. </w:t>
      </w:r>
      <w:r w:rsidR="002C15C4" w:rsidRPr="00170716">
        <w:rPr>
          <w:rFonts w:ascii="Helvetica" w:hAnsi="Helvetica"/>
          <w:sz w:val="22"/>
          <w:szCs w:val="22"/>
          <w:lang w:val="en-AU"/>
        </w:rPr>
        <w:t>In doing so</w:t>
      </w:r>
      <w:r w:rsidR="00593D86" w:rsidRPr="00170716">
        <w:rPr>
          <w:rFonts w:ascii="Helvetica" w:hAnsi="Helvetica"/>
          <w:sz w:val="22"/>
          <w:szCs w:val="22"/>
          <w:lang w:val="en-AU"/>
        </w:rPr>
        <w:t>,</w:t>
      </w:r>
      <w:r w:rsidR="002C15C4" w:rsidRPr="00170716">
        <w:rPr>
          <w:rFonts w:ascii="Helvetica" w:hAnsi="Helvetica"/>
          <w:sz w:val="22"/>
          <w:szCs w:val="22"/>
          <w:lang w:val="en-AU"/>
        </w:rPr>
        <w:t xml:space="preserve"> i</w:t>
      </w:r>
      <w:r w:rsidRPr="00170716">
        <w:rPr>
          <w:rFonts w:ascii="Helvetica" w:hAnsi="Helvetica"/>
          <w:sz w:val="22"/>
          <w:szCs w:val="22"/>
          <w:lang w:val="en-AU"/>
        </w:rPr>
        <w:t>t refers to a 2008 ABS Report which shows that Australian</w:t>
      </w:r>
      <w:r w:rsidR="00B77F13" w:rsidRPr="00170716">
        <w:rPr>
          <w:rFonts w:ascii="Helvetica" w:hAnsi="Helvetica"/>
          <w:sz w:val="22"/>
          <w:szCs w:val="22"/>
          <w:lang w:val="en-AU"/>
        </w:rPr>
        <w:t>s spent</w:t>
      </w:r>
      <w:r w:rsidRPr="00170716">
        <w:rPr>
          <w:rFonts w:ascii="Helvetica" w:hAnsi="Helvetica"/>
          <w:sz w:val="22"/>
          <w:szCs w:val="22"/>
          <w:lang w:val="en-AU"/>
        </w:rPr>
        <w:t xml:space="preserve"> 3 hours a day consuming audio and visual content in 2006. </w:t>
      </w:r>
      <w:r w:rsidR="00DB17E5" w:rsidRPr="00170716">
        <w:rPr>
          <w:rFonts w:ascii="Helvetica" w:hAnsi="Helvetica"/>
          <w:sz w:val="22"/>
          <w:szCs w:val="22"/>
          <w:lang w:val="en-AU"/>
        </w:rPr>
        <w:t>In our submission, i</w:t>
      </w:r>
      <w:r w:rsidRPr="00170716">
        <w:rPr>
          <w:rFonts w:ascii="Helvetica" w:hAnsi="Helvetica"/>
          <w:sz w:val="22"/>
          <w:szCs w:val="22"/>
          <w:lang w:val="en-AU"/>
        </w:rPr>
        <w:t>t is not unreasonable to suggest that a decade later this figure has increased and that the consumption has become more interactive.</w:t>
      </w:r>
    </w:p>
    <w:p w14:paraId="595CE923" w14:textId="4F2F74E8" w:rsidR="00455281" w:rsidRPr="00170716" w:rsidRDefault="00455281" w:rsidP="00F75B5E">
      <w:pPr>
        <w:pStyle w:val="NormalWeb"/>
        <w:rPr>
          <w:rFonts w:ascii="Helvetica" w:hAnsi="Helvetica"/>
          <w:sz w:val="22"/>
          <w:szCs w:val="22"/>
          <w:lang w:val="en-AU"/>
        </w:rPr>
      </w:pPr>
      <w:r w:rsidRPr="00170716">
        <w:rPr>
          <w:rFonts w:ascii="Helvetica" w:hAnsi="Helvetica"/>
          <w:sz w:val="22"/>
          <w:szCs w:val="22"/>
          <w:lang w:val="en-AU"/>
        </w:rPr>
        <w:t xml:space="preserve">The Commission does at least agree with the </w:t>
      </w:r>
      <w:proofErr w:type="spellStart"/>
      <w:r w:rsidRPr="00170716">
        <w:rPr>
          <w:rFonts w:ascii="Helvetica" w:hAnsi="Helvetica"/>
          <w:sz w:val="22"/>
          <w:szCs w:val="22"/>
          <w:lang w:val="en-AU"/>
        </w:rPr>
        <w:t>ACC</w:t>
      </w:r>
      <w:proofErr w:type="spellEnd"/>
      <w:r w:rsidR="00F85D18" w:rsidRPr="00170716">
        <w:rPr>
          <w:rFonts w:ascii="Helvetica" w:hAnsi="Helvetica"/>
          <w:sz w:val="22"/>
          <w:szCs w:val="22"/>
          <w:lang w:val="en-AU"/>
        </w:rPr>
        <w:t xml:space="preserve"> that copyright matters. By</w:t>
      </w:r>
      <w:r w:rsidR="00936B1E" w:rsidRPr="00170716">
        <w:rPr>
          <w:rFonts w:ascii="Helvetica" w:hAnsi="Helvetica"/>
          <w:sz w:val="22"/>
          <w:szCs w:val="22"/>
          <w:lang w:val="en-AU"/>
        </w:rPr>
        <w:t xml:space="preserve"> any measure, i</w:t>
      </w:r>
      <w:r w:rsidR="00621F0D" w:rsidRPr="00170716">
        <w:rPr>
          <w:rFonts w:ascii="Helvetica" w:hAnsi="Helvetica"/>
          <w:sz w:val="22"/>
          <w:szCs w:val="22"/>
          <w:lang w:val="en-AU"/>
        </w:rPr>
        <w:t xml:space="preserve">t is a significant contributor to the Australian economy and to Australian cultural life. </w:t>
      </w:r>
      <w:r w:rsidR="00B77F13" w:rsidRPr="00170716">
        <w:rPr>
          <w:rFonts w:ascii="Helvetica" w:hAnsi="Helvetica"/>
          <w:sz w:val="22"/>
          <w:szCs w:val="22"/>
          <w:lang w:val="en-AU"/>
        </w:rPr>
        <w:t>In our submission t</w:t>
      </w:r>
      <w:r w:rsidR="00621F0D" w:rsidRPr="00170716">
        <w:rPr>
          <w:rFonts w:ascii="Helvetica" w:hAnsi="Helvetica"/>
          <w:sz w:val="22"/>
          <w:szCs w:val="22"/>
          <w:lang w:val="en-AU"/>
        </w:rPr>
        <w:t>his means that radical changes to the copyright system as pro</w:t>
      </w:r>
      <w:r w:rsidR="00936B1E" w:rsidRPr="00170716">
        <w:rPr>
          <w:rFonts w:ascii="Helvetica" w:hAnsi="Helvetica"/>
          <w:sz w:val="22"/>
          <w:szCs w:val="22"/>
          <w:lang w:val="en-AU"/>
        </w:rPr>
        <w:t>posed by the Commission require</w:t>
      </w:r>
      <w:r w:rsidR="00621F0D" w:rsidRPr="00170716">
        <w:rPr>
          <w:rFonts w:ascii="Helvetica" w:hAnsi="Helvetica"/>
          <w:sz w:val="22"/>
          <w:szCs w:val="22"/>
          <w:lang w:val="en-AU"/>
        </w:rPr>
        <w:t xml:space="preserve"> careful analysis. </w:t>
      </w:r>
    </w:p>
    <w:p w14:paraId="56F272BA" w14:textId="383E3B45" w:rsidR="00F75B5E" w:rsidRPr="00170716" w:rsidRDefault="000B1F07" w:rsidP="00F75B5E">
      <w:pPr>
        <w:pStyle w:val="NormalWeb"/>
        <w:rPr>
          <w:rFonts w:ascii="Helvetica" w:hAnsi="Helvetica"/>
          <w:b/>
          <w:sz w:val="22"/>
          <w:szCs w:val="22"/>
          <w:lang w:val="en-AU"/>
        </w:rPr>
      </w:pPr>
      <w:r w:rsidRPr="00170716">
        <w:rPr>
          <w:rFonts w:ascii="Helvetica" w:hAnsi="Helvetica"/>
          <w:b/>
          <w:sz w:val="22"/>
          <w:szCs w:val="22"/>
          <w:lang w:val="en-AU"/>
        </w:rPr>
        <w:t>D</w:t>
      </w:r>
      <w:r w:rsidR="00F75B5E" w:rsidRPr="00170716">
        <w:rPr>
          <w:rFonts w:ascii="Helvetica" w:hAnsi="Helvetica"/>
          <w:b/>
          <w:sz w:val="22"/>
          <w:szCs w:val="22"/>
          <w:lang w:val="en-AU"/>
        </w:rPr>
        <w:t>RAFT FINDING 4.1</w:t>
      </w:r>
    </w:p>
    <w:p w14:paraId="2E281ED7" w14:textId="77777777" w:rsidR="00F75B5E" w:rsidRPr="00170716" w:rsidRDefault="00F75B5E" w:rsidP="00F75B5E">
      <w:pPr>
        <w:pStyle w:val="NormalWeb"/>
        <w:rPr>
          <w:rFonts w:ascii="Helvetica" w:hAnsi="Helvetica"/>
          <w:sz w:val="22"/>
          <w:szCs w:val="22"/>
          <w:lang w:val="en-AU"/>
        </w:rPr>
      </w:pPr>
      <w:r w:rsidRPr="00170716">
        <w:rPr>
          <w:rFonts w:ascii="Helvetica" w:hAnsi="Helvetica"/>
          <w:i/>
          <w:sz w:val="18"/>
          <w:szCs w:val="18"/>
          <w:lang w:val="en-AU"/>
        </w:rPr>
        <w:t>Australia’s copyright system has expanded over time, often with no transparent, evidence based policy analysis demonstrating the need for, or quantum of, new rights</w:t>
      </w:r>
      <w:r w:rsidRPr="00170716">
        <w:rPr>
          <w:rFonts w:ascii="Helvetica" w:hAnsi="Helvetica"/>
          <w:sz w:val="22"/>
          <w:szCs w:val="22"/>
          <w:lang w:val="en-AU"/>
        </w:rPr>
        <w:t xml:space="preserve">. </w:t>
      </w:r>
    </w:p>
    <w:p w14:paraId="670CA3FC" w14:textId="379D4CC6" w:rsidR="00F75B5E" w:rsidRPr="00170716" w:rsidRDefault="00E61D79" w:rsidP="00F75B5E">
      <w:pPr>
        <w:pStyle w:val="NormalWeb"/>
        <w:rPr>
          <w:rFonts w:ascii="Helvetica" w:hAnsi="Helvetica"/>
          <w:sz w:val="22"/>
          <w:szCs w:val="22"/>
          <w:lang w:val="en-AU"/>
        </w:rPr>
      </w:pPr>
      <w:r w:rsidRPr="00170716">
        <w:rPr>
          <w:rFonts w:ascii="Helvetica" w:hAnsi="Helvetica"/>
          <w:sz w:val="22"/>
          <w:szCs w:val="22"/>
          <w:lang w:val="en-AU"/>
        </w:rPr>
        <w:t>In our submission</w:t>
      </w:r>
      <w:r w:rsidR="00593D86" w:rsidRPr="00170716">
        <w:rPr>
          <w:rFonts w:ascii="Helvetica" w:hAnsi="Helvetica"/>
          <w:sz w:val="22"/>
          <w:szCs w:val="22"/>
          <w:lang w:val="en-AU"/>
        </w:rPr>
        <w:t>,</w:t>
      </w:r>
      <w:r w:rsidRPr="00170716">
        <w:rPr>
          <w:rFonts w:ascii="Helvetica" w:hAnsi="Helvetica"/>
          <w:sz w:val="22"/>
          <w:szCs w:val="22"/>
          <w:lang w:val="en-AU"/>
        </w:rPr>
        <w:t xml:space="preserve"> it may be more accurate to say that the Australia’s copyright laws have changed over time.  These have included changes to both rights and exceptions</w:t>
      </w:r>
      <w:r w:rsidR="00593D86" w:rsidRPr="00170716">
        <w:rPr>
          <w:rFonts w:ascii="Helvetica" w:hAnsi="Helvetica"/>
          <w:sz w:val="22"/>
          <w:szCs w:val="22"/>
          <w:lang w:val="en-AU"/>
        </w:rPr>
        <w:t>,</w:t>
      </w:r>
      <w:r w:rsidRPr="00170716">
        <w:rPr>
          <w:rFonts w:ascii="Helvetica" w:hAnsi="Helvetica"/>
          <w:sz w:val="22"/>
          <w:szCs w:val="22"/>
          <w:lang w:val="en-AU"/>
        </w:rPr>
        <w:t xml:space="preserve"> and limitations to copyright.  </w:t>
      </w:r>
      <w:r w:rsidR="004C5C3C" w:rsidRPr="00170716">
        <w:rPr>
          <w:rFonts w:ascii="Helvetica" w:hAnsi="Helvetica"/>
          <w:sz w:val="22"/>
          <w:szCs w:val="22"/>
          <w:lang w:val="en-AU"/>
        </w:rPr>
        <w:t xml:space="preserve">Indeed, Australia has an extensive number of exceptions </w:t>
      </w:r>
      <w:r w:rsidR="004069B2" w:rsidRPr="00170716">
        <w:rPr>
          <w:rFonts w:ascii="Helvetica" w:hAnsi="Helvetica"/>
          <w:sz w:val="22"/>
          <w:szCs w:val="22"/>
          <w:lang w:val="en-AU"/>
        </w:rPr>
        <w:t>in the Copyright Act.</w:t>
      </w:r>
      <w:r w:rsidR="004069B2" w:rsidRPr="00170716">
        <w:rPr>
          <w:rStyle w:val="FootnoteReference"/>
          <w:rFonts w:ascii="Helvetica" w:hAnsi="Helvetica"/>
          <w:sz w:val="22"/>
          <w:szCs w:val="22"/>
          <w:lang w:val="en-AU"/>
        </w:rPr>
        <w:footnoteReference w:id="2"/>
      </w:r>
    </w:p>
    <w:p w14:paraId="2C7D80A9" w14:textId="45533CA9" w:rsidR="00E61D79" w:rsidRPr="00170716" w:rsidRDefault="00E61D79" w:rsidP="00F75B5E">
      <w:pPr>
        <w:pStyle w:val="NormalWeb"/>
        <w:rPr>
          <w:rFonts w:ascii="Helvetica" w:hAnsi="Helvetica"/>
          <w:sz w:val="22"/>
          <w:szCs w:val="22"/>
          <w:lang w:val="en-AU"/>
        </w:rPr>
      </w:pPr>
      <w:r w:rsidRPr="00170716">
        <w:rPr>
          <w:rFonts w:ascii="Helvetica" w:hAnsi="Helvetica"/>
          <w:sz w:val="22"/>
          <w:szCs w:val="22"/>
          <w:lang w:val="en-AU"/>
        </w:rPr>
        <w:t>As far as changes to copyright and its related rights are concerned</w:t>
      </w:r>
      <w:r w:rsidR="0052675F" w:rsidRPr="00170716">
        <w:rPr>
          <w:rFonts w:ascii="Helvetica" w:hAnsi="Helvetica"/>
          <w:sz w:val="22"/>
          <w:szCs w:val="22"/>
          <w:lang w:val="en-AU"/>
        </w:rPr>
        <w:t>,</w:t>
      </w:r>
      <w:r w:rsidRPr="00170716">
        <w:rPr>
          <w:rFonts w:ascii="Helvetica" w:hAnsi="Helvetica"/>
          <w:sz w:val="22"/>
          <w:szCs w:val="22"/>
          <w:lang w:val="en-AU"/>
        </w:rPr>
        <w:t xml:space="preserve"> these have generally followed the lengthy negotiation of </w:t>
      </w:r>
      <w:proofErr w:type="spellStart"/>
      <w:r w:rsidRPr="00170716">
        <w:rPr>
          <w:rFonts w:ascii="Helvetica" w:hAnsi="Helvetica"/>
          <w:sz w:val="22"/>
          <w:szCs w:val="22"/>
          <w:lang w:val="en-AU"/>
        </w:rPr>
        <w:t>WIPO</w:t>
      </w:r>
      <w:proofErr w:type="spellEnd"/>
      <w:r w:rsidRPr="00170716">
        <w:rPr>
          <w:rFonts w:ascii="Helvetica" w:hAnsi="Helvetica"/>
          <w:sz w:val="22"/>
          <w:szCs w:val="22"/>
          <w:lang w:val="en-AU"/>
        </w:rPr>
        <w:t xml:space="preserve"> copyright treaties and domestic implementation processes.</w:t>
      </w:r>
      <w:r w:rsidR="0052675F" w:rsidRPr="00170716">
        <w:rPr>
          <w:rFonts w:ascii="Helvetica" w:hAnsi="Helvetica"/>
          <w:sz w:val="22"/>
          <w:szCs w:val="22"/>
          <w:lang w:val="en-AU"/>
        </w:rPr>
        <w:t xml:space="preserve"> As Copyright Agency note</w:t>
      </w:r>
      <w:r w:rsidR="00DE4718" w:rsidRPr="00170716">
        <w:rPr>
          <w:rFonts w:ascii="Helvetica" w:hAnsi="Helvetica"/>
          <w:sz w:val="22"/>
          <w:szCs w:val="22"/>
          <w:lang w:val="en-AU"/>
        </w:rPr>
        <w:t>s</w:t>
      </w:r>
      <w:r w:rsidR="0052675F" w:rsidRPr="00170716">
        <w:rPr>
          <w:rFonts w:ascii="Helvetica" w:hAnsi="Helvetica"/>
          <w:sz w:val="22"/>
          <w:szCs w:val="22"/>
          <w:lang w:val="en-AU"/>
        </w:rPr>
        <w:t xml:space="preserve"> in its submission, the two main changes relate to the introduction of the ‘making available right’ and the extension of term.</w:t>
      </w:r>
    </w:p>
    <w:p w14:paraId="6AFBD848" w14:textId="2D64C903" w:rsidR="00F75B5E" w:rsidRPr="00170716" w:rsidRDefault="00E61D79" w:rsidP="00F75B5E">
      <w:pPr>
        <w:pStyle w:val="NormalWeb"/>
        <w:rPr>
          <w:rFonts w:ascii="Helvetica" w:hAnsi="Helvetica"/>
          <w:sz w:val="22"/>
          <w:szCs w:val="22"/>
          <w:lang w:val="en-AU"/>
        </w:rPr>
      </w:pPr>
      <w:r w:rsidRPr="00170716">
        <w:rPr>
          <w:rFonts w:ascii="Helvetica" w:hAnsi="Helvetica"/>
          <w:sz w:val="22"/>
          <w:szCs w:val="22"/>
          <w:lang w:val="en-AU"/>
        </w:rPr>
        <w:t xml:space="preserve">The focus of the Commission’s concern seems to be the extension of the copyright term following the conclusion of the Australia-United States Free Trade Agreement.  It is worth reminding the Commission that this </w:t>
      </w:r>
      <w:r w:rsidR="004C5C3C" w:rsidRPr="00170716">
        <w:rPr>
          <w:rFonts w:ascii="Helvetica" w:hAnsi="Helvetica"/>
          <w:sz w:val="22"/>
          <w:szCs w:val="22"/>
          <w:lang w:val="en-AU"/>
        </w:rPr>
        <w:t>was an economy-wide trade agreement and that it is artificial to look at it merely in terms of its impact on copyright.</w:t>
      </w:r>
      <w:r w:rsidR="00A27550" w:rsidRPr="00170716">
        <w:rPr>
          <w:rFonts w:ascii="Helvetica" w:hAnsi="Helvetica"/>
          <w:sz w:val="22"/>
          <w:szCs w:val="22"/>
          <w:lang w:val="en-AU"/>
        </w:rPr>
        <w:t xml:space="preserve"> </w:t>
      </w:r>
    </w:p>
    <w:p w14:paraId="7688B648" w14:textId="01A4DB1F" w:rsidR="00A27550" w:rsidRPr="00170716" w:rsidRDefault="002F4805" w:rsidP="00F75B5E">
      <w:pPr>
        <w:pStyle w:val="NormalWeb"/>
        <w:rPr>
          <w:rFonts w:ascii="Helvetica" w:hAnsi="Helvetica"/>
          <w:sz w:val="22"/>
          <w:szCs w:val="22"/>
          <w:lang w:val="en-AU"/>
        </w:rPr>
      </w:pPr>
      <w:r w:rsidRPr="00170716">
        <w:rPr>
          <w:rFonts w:ascii="Helvetica" w:hAnsi="Helvetica"/>
          <w:sz w:val="22"/>
          <w:szCs w:val="22"/>
          <w:lang w:val="en-AU"/>
        </w:rPr>
        <w:t xml:space="preserve">Even if this were </w:t>
      </w:r>
      <w:r w:rsidR="008A514E" w:rsidRPr="00170716">
        <w:rPr>
          <w:rFonts w:ascii="Helvetica" w:hAnsi="Helvetica"/>
          <w:sz w:val="22"/>
          <w:szCs w:val="22"/>
          <w:lang w:val="en-AU"/>
        </w:rPr>
        <w:t>not the case, we</w:t>
      </w:r>
      <w:r w:rsidR="00A27550" w:rsidRPr="00170716">
        <w:rPr>
          <w:rFonts w:ascii="Helvetica" w:hAnsi="Helvetica"/>
          <w:sz w:val="22"/>
          <w:szCs w:val="22"/>
          <w:lang w:val="en-AU"/>
        </w:rPr>
        <w:t xml:space="preserve"> query the estimated</w:t>
      </w:r>
      <w:r w:rsidR="0052675F" w:rsidRPr="00170716">
        <w:rPr>
          <w:rFonts w:ascii="Helvetica" w:hAnsi="Helvetica"/>
          <w:sz w:val="22"/>
          <w:szCs w:val="22"/>
          <w:lang w:val="en-AU"/>
        </w:rPr>
        <w:t xml:space="preserve"> cost of term extension quoted in the Draft R</w:t>
      </w:r>
      <w:r w:rsidR="00F72543" w:rsidRPr="00170716">
        <w:rPr>
          <w:rFonts w:ascii="Helvetica" w:hAnsi="Helvetica"/>
          <w:sz w:val="22"/>
          <w:szCs w:val="22"/>
          <w:lang w:val="en-AU"/>
        </w:rPr>
        <w:t xml:space="preserve">eport. </w:t>
      </w:r>
      <w:r w:rsidRPr="00170716">
        <w:rPr>
          <w:rFonts w:ascii="Helvetica" w:hAnsi="Helvetica"/>
          <w:sz w:val="22"/>
          <w:szCs w:val="22"/>
          <w:lang w:val="en-AU"/>
        </w:rPr>
        <w:t xml:space="preserve"> In our submission, this figure</w:t>
      </w:r>
      <w:r w:rsidR="00F725BA" w:rsidRPr="00170716">
        <w:rPr>
          <w:rFonts w:ascii="Helvetica" w:hAnsi="Helvetica"/>
          <w:sz w:val="22"/>
          <w:szCs w:val="22"/>
          <w:lang w:val="en-AU"/>
        </w:rPr>
        <w:t xml:space="preserve"> is vastly inflated.</w:t>
      </w:r>
      <w:r w:rsidR="00F72543" w:rsidRPr="00170716">
        <w:rPr>
          <w:rStyle w:val="FootnoteReference"/>
          <w:rFonts w:ascii="Helvetica" w:hAnsi="Helvetica"/>
          <w:sz w:val="22"/>
          <w:szCs w:val="22"/>
          <w:lang w:val="en-AU"/>
        </w:rPr>
        <w:footnoteReference w:id="3"/>
      </w:r>
    </w:p>
    <w:p w14:paraId="55CE11D7" w14:textId="77777777" w:rsidR="00683909" w:rsidRPr="00170716" w:rsidRDefault="00683909" w:rsidP="00F75B5E">
      <w:pPr>
        <w:pStyle w:val="NormalWeb"/>
        <w:rPr>
          <w:rFonts w:ascii="Helvetica" w:hAnsi="Helvetica"/>
          <w:b/>
          <w:sz w:val="22"/>
          <w:szCs w:val="22"/>
          <w:lang w:val="en-AU"/>
        </w:rPr>
      </w:pPr>
    </w:p>
    <w:p w14:paraId="5AA524E9" w14:textId="5C196895"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lastRenderedPageBreak/>
        <w:t>DRAFT FINDING 4.2</w:t>
      </w:r>
    </w:p>
    <w:p w14:paraId="0C85E812"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While hard to pinpoint an optimal copyright term, a more reasonable estimate would be closer to 15 to 25 years after creation; considerably less than 70 years after death.</w:t>
      </w:r>
    </w:p>
    <w:p w14:paraId="0824C3D3" w14:textId="36FB2BE6" w:rsidR="00F75B5E" w:rsidRPr="00170716" w:rsidRDefault="00DD2113" w:rsidP="00DD2113">
      <w:pPr>
        <w:pStyle w:val="NormalWeb"/>
        <w:rPr>
          <w:rFonts w:ascii="Helvetica" w:hAnsi="Helvetica"/>
          <w:sz w:val="22"/>
          <w:szCs w:val="22"/>
          <w:lang w:val="en-AU"/>
        </w:rPr>
      </w:pPr>
      <w:r w:rsidRPr="00170716">
        <w:rPr>
          <w:rFonts w:ascii="Helvetica" w:hAnsi="Helvetica"/>
          <w:sz w:val="22"/>
          <w:szCs w:val="22"/>
          <w:lang w:val="en-AU"/>
        </w:rPr>
        <w:t xml:space="preserve">In its Draft Report, the Commission cites the </w:t>
      </w:r>
      <w:proofErr w:type="spellStart"/>
      <w:r w:rsidRPr="00170716">
        <w:rPr>
          <w:rFonts w:ascii="Helvetica" w:hAnsi="Helvetica"/>
          <w:sz w:val="22"/>
          <w:szCs w:val="22"/>
          <w:lang w:val="en-AU"/>
        </w:rPr>
        <w:t>ACC</w:t>
      </w:r>
      <w:proofErr w:type="spellEnd"/>
      <w:r w:rsidRPr="00170716">
        <w:rPr>
          <w:rFonts w:ascii="Helvetica" w:hAnsi="Helvetica"/>
          <w:sz w:val="22"/>
          <w:szCs w:val="22"/>
          <w:lang w:val="en-AU"/>
        </w:rPr>
        <w:t xml:space="preserve"> as supporting the statement that “the vast majority of works do not make commercial returns beyond their first couple of years on the market” (p 114). With respect, </w:t>
      </w:r>
      <w:r w:rsidR="00954358" w:rsidRPr="00170716">
        <w:rPr>
          <w:rFonts w:ascii="Helvetica" w:hAnsi="Helvetica"/>
          <w:sz w:val="22"/>
          <w:szCs w:val="22"/>
          <w:lang w:val="en-AU"/>
        </w:rPr>
        <w:t xml:space="preserve">this is taking the </w:t>
      </w:r>
      <w:proofErr w:type="spellStart"/>
      <w:r w:rsidR="00954358" w:rsidRPr="00170716">
        <w:rPr>
          <w:rFonts w:ascii="Helvetica" w:hAnsi="Helvetica"/>
          <w:sz w:val="22"/>
          <w:szCs w:val="22"/>
          <w:lang w:val="en-AU"/>
        </w:rPr>
        <w:t>AC</w:t>
      </w:r>
      <w:r w:rsidRPr="00170716">
        <w:rPr>
          <w:rFonts w:ascii="Helvetica" w:hAnsi="Helvetica"/>
          <w:sz w:val="22"/>
          <w:szCs w:val="22"/>
          <w:lang w:val="en-AU"/>
        </w:rPr>
        <w:t>C’s</w:t>
      </w:r>
      <w:proofErr w:type="spellEnd"/>
      <w:r w:rsidRPr="00170716">
        <w:rPr>
          <w:rFonts w:ascii="Helvetica" w:hAnsi="Helvetica"/>
          <w:sz w:val="22"/>
          <w:szCs w:val="22"/>
          <w:lang w:val="en-AU"/>
        </w:rPr>
        <w:t xml:space="preserve"> submission out of context.  The statements at p</w:t>
      </w:r>
      <w:r w:rsidR="00A12A34" w:rsidRPr="00170716">
        <w:rPr>
          <w:rFonts w:ascii="Helvetica" w:hAnsi="Helvetica"/>
          <w:sz w:val="22"/>
          <w:szCs w:val="22"/>
          <w:lang w:val="en-AU"/>
        </w:rPr>
        <w:t>ages</w:t>
      </w:r>
      <w:r w:rsidRPr="00170716">
        <w:rPr>
          <w:rFonts w:ascii="Helvetica" w:hAnsi="Helvetica"/>
          <w:sz w:val="22"/>
          <w:szCs w:val="22"/>
          <w:lang w:val="en-AU"/>
        </w:rPr>
        <w:t xml:space="preserve"> 3 and 9 of our submission in response to the Issues Paper were intended to focus the Commission’s attention on practical issues.</w:t>
      </w:r>
      <w:r w:rsidR="00A51476" w:rsidRPr="00170716">
        <w:rPr>
          <w:rFonts w:ascii="Helvetica" w:hAnsi="Helvetica"/>
          <w:sz w:val="22"/>
          <w:szCs w:val="22"/>
          <w:lang w:val="en-AU"/>
        </w:rPr>
        <w:t xml:space="preserve"> </w:t>
      </w:r>
      <w:r w:rsidR="008A514E" w:rsidRPr="00170716">
        <w:rPr>
          <w:rFonts w:ascii="Helvetica" w:hAnsi="Helvetica"/>
          <w:sz w:val="22"/>
          <w:szCs w:val="22"/>
          <w:lang w:val="en-AU"/>
        </w:rPr>
        <w:t xml:space="preserve">This is in fact, what we say </w:t>
      </w:r>
      <w:r w:rsidR="00A12A34" w:rsidRPr="00170716">
        <w:rPr>
          <w:rFonts w:ascii="Helvetica" w:hAnsi="Helvetica"/>
          <w:sz w:val="22"/>
          <w:szCs w:val="22"/>
          <w:lang w:val="en-AU"/>
        </w:rPr>
        <w:t>in our</w:t>
      </w:r>
      <w:r w:rsidR="00A51476" w:rsidRPr="00170716">
        <w:rPr>
          <w:rFonts w:ascii="Helvetica" w:hAnsi="Helvetica"/>
          <w:sz w:val="22"/>
          <w:szCs w:val="22"/>
          <w:lang w:val="en-AU"/>
        </w:rPr>
        <w:t xml:space="preserve"> submission:</w:t>
      </w:r>
    </w:p>
    <w:p w14:paraId="0612871D" w14:textId="16A12A58" w:rsidR="00DD2113" w:rsidRPr="00170716" w:rsidRDefault="00DD2113" w:rsidP="00A51476">
      <w:pPr>
        <w:pStyle w:val="NormalWeb"/>
        <w:ind w:left="720"/>
        <w:rPr>
          <w:rFonts w:ascii="Helvetica" w:hAnsi="Helvetica"/>
          <w:sz w:val="22"/>
          <w:szCs w:val="22"/>
          <w:lang w:val="en-AU"/>
        </w:rPr>
      </w:pPr>
      <w:r w:rsidRPr="006637AF">
        <w:rPr>
          <w:rFonts w:ascii="Helvetica" w:hAnsi="Helvetica"/>
          <w:sz w:val="22"/>
          <w:szCs w:val="22"/>
          <w:lang w:val="en-AU"/>
        </w:rPr>
        <w:t>“The terms of reference for this inquiry make it clear that the Commission is to have regard to Australia’s international treaty obligations. This provides the Commission an opportunity to focus its inquiry on practical issues rather than to be distracted by theoretical issues. For example, while the economic benefit of extending the term of copyright protection in Australia may have been questionable, there seems little point in focusing on this issue in this inquiry</w:t>
      </w:r>
      <w:r w:rsidR="00A12A34" w:rsidRPr="006637AF">
        <w:rPr>
          <w:rFonts w:ascii="Helvetica" w:hAnsi="Helvetica"/>
          <w:sz w:val="22"/>
          <w:szCs w:val="22"/>
          <w:lang w:val="en-AU"/>
        </w:rPr>
        <w:t>.” (</w:t>
      </w:r>
      <w:r w:rsidR="008A514E" w:rsidRPr="006637AF">
        <w:rPr>
          <w:rFonts w:ascii="Helvetica" w:hAnsi="Helvetica"/>
          <w:sz w:val="22"/>
          <w:szCs w:val="22"/>
          <w:lang w:val="en-AU"/>
        </w:rPr>
        <w:t>p 3)</w:t>
      </w:r>
    </w:p>
    <w:p w14:paraId="57B5E594" w14:textId="73A4FFEE" w:rsidR="00AD2E17" w:rsidRPr="00170716" w:rsidRDefault="00BD00B3" w:rsidP="00F75B5E">
      <w:pPr>
        <w:pStyle w:val="NormalWeb"/>
        <w:rPr>
          <w:rFonts w:ascii="Helvetica" w:hAnsi="Helvetica"/>
          <w:sz w:val="22"/>
          <w:szCs w:val="22"/>
          <w:lang w:val="en-AU"/>
        </w:rPr>
      </w:pPr>
      <w:r w:rsidRPr="00170716">
        <w:rPr>
          <w:rFonts w:ascii="Helvetica" w:hAnsi="Helvetica"/>
          <w:sz w:val="22"/>
          <w:szCs w:val="22"/>
          <w:lang w:val="en-AU"/>
        </w:rPr>
        <w:t xml:space="preserve">The Commission purports to base its estimate of the life cycle of various types of copyright material on ABS data (p 14).  </w:t>
      </w:r>
      <w:r w:rsidR="002F5C8E" w:rsidRPr="00170716">
        <w:rPr>
          <w:rFonts w:ascii="Helvetica" w:hAnsi="Helvetica"/>
          <w:sz w:val="22"/>
          <w:szCs w:val="22"/>
          <w:lang w:val="en-AU"/>
        </w:rPr>
        <w:t>With respect</w:t>
      </w:r>
      <w:r w:rsidR="00865970" w:rsidRPr="00170716">
        <w:rPr>
          <w:rFonts w:ascii="Helvetica" w:hAnsi="Helvetica"/>
          <w:sz w:val="22"/>
          <w:szCs w:val="22"/>
          <w:lang w:val="en-AU"/>
        </w:rPr>
        <w:t>,</w:t>
      </w:r>
      <w:r w:rsidR="002F5C8E" w:rsidRPr="00170716">
        <w:rPr>
          <w:rFonts w:ascii="Helvetica" w:hAnsi="Helvetica"/>
          <w:sz w:val="22"/>
          <w:szCs w:val="22"/>
          <w:lang w:val="en-AU"/>
        </w:rPr>
        <w:t xml:space="preserve"> we believe that there are problems with both the sources of the ABS data and the way the Commission has </w:t>
      </w:r>
      <w:r w:rsidR="00805ECC" w:rsidRPr="00170716">
        <w:rPr>
          <w:rFonts w:ascii="Helvetica" w:hAnsi="Helvetica"/>
          <w:sz w:val="22"/>
          <w:szCs w:val="22"/>
          <w:lang w:val="en-AU"/>
        </w:rPr>
        <w:t>interpreted the data</w:t>
      </w:r>
      <w:r w:rsidR="002F5C8E" w:rsidRPr="00170716">
        <w:rPr>
          <w:rFonts w:ascii="Helvetica" w:hAnsi="Helvetica"/>
          <w:sz w:val="22"/>
          <w:szCs w:val="22"/>
          <w:lang w:val="en-AU"/>
        </w:rPr>
        <w:t>.</w:t>
      </w:r>
    </w:p>
    <w:p w14:paraId="2478B83A" w14:textId="26F24372" w:rsidR="002F5C8E" w:rsidRPr="00170716" w:rsidRDefault="00865970" w:rsidP="002F5C8E">
      <w:pPr>
        <w:pStyle w:val="NormalWeb"/>
        <w:rPr>
          <w:rFonts w:ascii="Helvetica" w:hAnsi="Helvetica"/>
          <w:sz w:val="22"/>
          <w:szCs w:val="22"/>
          <w:lang w:val="en-AU"/>
        </w:rPr>
      </w:pPr>
      <w:r w:rsidRPr="00170716">
        <w:rPr>
          <w:rFonts w:ascii="Helvetica" w:hAnsi="Helvetica"/>
          <w:sz w:val="22"/>
          <w:szCs w:val="22"/>
          <w:lang w:val="en-AU"/>
        </w:rPr>
        <w:t>For example, a</w:t>
      </w:r>
      <w:r w:rsidR="002F5C8E" w:rsidRPr="00170716">
        <w:rPr>
          <w:rFonts w:ascii="Helvetica" w:hAnsi="Helvetica"/>
          <w:sz w:val="22"/>
          <w:szCs w:val="22"/>
          <w:lang w:val="en-AU"/>
        </w:rPr>
        <w:t xml:space="preserve">s part of </w:t>
      </w:r>
      <w:r w:rsidRPr="00170716">
        <w:rPr>
          <w:rFonts w:ascii="Helvetica" w:hAnsi="Helvetica"/>
          <w:sz w:val="22"/>
          <w:szCs w:val="22"/>
          <w:lang w:val="en-AU"/>
        </w:rPr>
        <w:t xml:space="preserve">the ABS approach </w:t>
      </w:r>
      <w:r w:rsidR="002F5C8E" w:rsidRPr="00170716">
        <w:rPr>
          <w:rFonts w:ascii="Helvetica" w:hAnsi="Helvetica"/>
          <w:sz w:val="22"/>
          <w:szCs w:val="22"/>
          <w:lang w:val="en-AU"/>
        </w:rPr>
        <w:t>to measu</w:t>
      </w:r>
      <w:r w:rsidRPr="00170716">
        <w:rPr>
          <w:rFonts w:ascii="Helvetica" w:hAnsi="Helvetica"/>
          <w:sz w:val="22"/>
          <w:szCs w:val="22"/>
          <w:lang w:val="en-AU"/>
        </w:rPr>
        <w:t>ring capital stock, the ABS has calculated the ‘m</w:t>
      </w:r>
      <w:r w:rsidR="002F5C8E" w:rsidRPr="00170716">
        <w:rPr>
          <w:rFonts w:ascii="Helvetica" w:hAnsi="Helvetica"/>
          <w:sz w:val="22"/>
          <w:szCs w:val="22"/>
          <w:lang w:val="en-AU"/>
        </w:rPr>
        <w:t xml:space="preserve">ean asset lives’ of </w:t>
      </w:r>
      <w:r w:rsidR="00DA3E48" w:rsidRPr="00170716">
        <w:rPr>
          <w:rFonts w:ascii="Helvetica" w:hAnsi="Helvetica"/>
          <w:sz w:val="22"/>
          <w:szCs w:val="22"/>
          <w:lang w:val="en-AU"/>
        </w:rPr>
        <w:t>IP</w:t>
      </w:r>
      <w:r w:rsidR="002F5C8E" w:rsidRPr="00170716">
        <w:rPr>
          <w:rFonts w:ascii="Helvetica" w:hAnsi="Helvetica"/>
          <w:sz w:val="22"/>
          <w:szCs w:val="22"/>
          <w:lang w:val="en-AU"/>
        </w:rPr>
        <w:t xml:space="preserve"> in years, which is ‘the average length of time they are used in production’; and ‘the retirement distribution’, which is ‘the extent to which assets are retired before, on or after th</w:t>
      </w:r>
      <w:r w:rsidRPr="00170716">
        <w:rPr>
          <w:rFonts w:ascii="Helvetica" w:hAnsi="Helvetica"/>
          <w:sz w:val="22"/>
          <w:szCs w:val="22"/>
          <w:lang w:val="en-AU"/>
        </w:rPr>
        <w:t xml:space="preserve">e asset life for that asset’ (p </w:t>
      </w:r>
      <w:r w:rsidR="002F5C8E" w:rsidRPr="00170716">
        <w:rPr>
          <w:rFonts w:ascii="Helvetica" w:hAnsi="Helvetica"/>
          <w:sz w:val="22"/>
          <w:szCs w:val="22"/>
          <w:lang w:val="en-AU"/>
        </w:rPr>
        <w:t>375)</w:t>
      </w:r>
      <w:r w:rsidR="007A2A3C" w:rsidRPr="00170716">
        <w:rPr>
          <w:rStyle w:val="FootnoteReference"/>
          <w:rFonts w:ascii="Helvetica" w:hAnsi="Helvetica"/>
          <w:sz w:val="22"/>
          <w:szCs w:val="22"/>
          <w:lang w:val="en-AU"/>
        </w:rPr>
        <w:footnoteReference w:id="4"/>
      </w:r>
      <w:r w:rsidR="002F5C8E" w:rsidRPr="00170716">
        <w:rPr>
          <w:rFonts w:ascii="Helvetica" w:hAnsi="Helvetica"/>
          <w:sz w:val="22"/>
          <w:szCs w:val="22"/>
          <w:lang w:val="en-AU"/>
        </w:rPr>
        <w:t>. For ‘artistic originals’, this is ‘the distribution of the number of years for which artistic originals</w:t>
      </w:r>
      <w:r w:rsidRPr="00170716">
        <w:rPr>
          <w:rFonts w:ascii="Helvetica" w:hAnsi="Helvetica"/>
          <w:sz w:val="22"/>
          <w:szCs w:val="22"/>
          <w:lang w:val="en-AU"/>
        </w:rPr>
        <w:t xml:space="preserve"> yield an income or royalty’ (</w:t>
      </w:r>
      <w:proofErr w:type="spellStart"/>
      <w:r w:rsidRPr="00170716">
        <w:rPr>
          <w:rFonts w:ascii="Helvetica" w:hAnsi="Helvetica"/>
          <w:sz w:val="22"/>
          <w:szCs w:val="22"/>
          <w:lang w:val="en-AU"/>
        </w:rPr>
        <w:t>p</w:t>
      </w:r>
      <w:r w:rsidR="002F5C8E" w:rsidRPr="00170716">
        <w:rPr>
          <w:rFonts w:ascii="Helvetica" w:hAnsi="Helvetica"/>
          <w:sz w:val="22"/>
          <w:szCs w:val="22"/>
          <w:lang w:val="en-AU"/>
        </w:rPr>
        <w:t>376</w:t>
      </w:r>
      <w:proofErr w:type="spellEnd"/>
      <w:r w:rsidR="002F5C8E" w:rsidRPr="00170716">
        <w:rPr>
          <w:rFonts w:ascii="Helvetica" w:hAnsi="Helvetica"/>
          <w:sz w:val="22"/>
          <w:szCs w:val="22"/>
          <w:lang w:val="en-AU"/>
        </w:rPr>
        <w:t>). A key point</w:t>
      </w:r>
      <w:r w:rsidRPr="00170716">
        <w:rPr>
          <w:rFonts w:ascii="Helvetica" w:hAnsi="Helvetica"/>
          <w:sz w:val="22"/>
          <w:szCs w:val="22"/>
          <w:lang w:val="en-AU"/>
        </w:rPr>
        <w:t xml:space="preserve"> to note is that whilst the ‘[</w:t>
      </w:r>
      <w:proofErr w:type="spellStart"/>
      <w:r w:rsidRPr="00170716">
        <w:rPr>
          <w:rFonts w:ascii="Helvetica" w:hAnsi="Helvetica"/>
          <w:sz w:val="22"/>
          <w:szCs w:val="22"/>
          <w:lang w:val="en-AU"/>
        </w:rPr>
        <w:t>i</w:t>
      </w:r>
      <w:proofErr w:type="spellEnd"/>
      <w:r w:rsidRPr="00170716">
        <w:rPr>
          <w:rFonts w:ascii="Helvetica" w:hAnsi="Helvetica"/>
          <w:sz w:val="22"/>
          <w:szCs w:val="22"/>
          <w:lang w:val="en-AU"/>
        </w:rPr>
        <w:t>]</w:t>
      </w:r>
      <w:proofErr w:type="spellStart"/>
      <w:r w:rsidR="002F5C8E" w:rsidRPr="00170716">
        <w:rPr>
          <w:rFonts w:ascii="Helvetica" w:hAnsi="Helvetica"/>
          <w:sz w:val="22"/>
          <w:szCs w:val="22"/>
          <w:lang w:val="en-AU"/>
        </w:rPr>
        <w:t>nformation</w:t>
      </w:r>
      <w:proofErr w:type="spellEnd"/>
      <w:r w:rsidR="002F5C8E" w:rsidRPr="00170716">
        <w:rPr>
          <w:rFonts w:ascii="Helvetica" w:hAnsi="Helvetica"/>
          <w:sz w:val="22"/>
          <w:szCs w:val="22"/>
          <w:lang w:val="en-AU"/>
        </w:rPr>
        <w:t xml:space="preserve"> obtained from peak industry bodies implies that retirement distributions are heavily skewed to the left because the vast majority of artistic originals receive an income over a relatively short period (often one or two years). </w:t>
      </w:r>
      <w:r w:rsidR="002F5C8E" w:rsidRPr="00170716">
        <w:rPr>
          <w:rFonts w:ascii="Helvetica" w:hAnsi="Helvetica"/>
          <w:i/>
          <w:sz w:val="22"/>
          <w:szCs w:val="22"/>
          <w:lang w:val="en-AU"/>
        </w:rPr>
        <w:t xml:space="preserve">However, a small percentage receive an income over a much longer period, and represent the </w:t>
      </w:r>
      <w:r w:rsidRPr="00170716">
        <w:rPr>
          <w:rFonts w:ascii="Helvetica" w:hAnsi="Helvetica"/>
          <w:i/>
          <w:sz w:val="22"/>
          <w:szCs w:val="22"/>
          <w:lang w:val="en-AU"/>
        </w:rPr>
        <w:t>majority of income received’</w:t>
      </w:r>
      <w:r w:rsidRPr="00170716">
        <w:rPr>
          <w:rFonts w:ascii="Helvetica" w:hAnsi="Helvetica"/>
          <w:sz w:val="22"/>
          <w:szCs w:val="22"/>
          <w:lang w:val="en-AU"/>
        </w:rPr>
        <w:t xml:space="preserve"> (emphasis added p </w:t>
      </w:r>
      <w:r w:rsidR="002F5C8E" w:rsidRPr="00170716">
        <w:rPr>
          <w:rFonts w:ascii="Helvetica" w:hAnsi="Helvetica"/>
          <w:sz w:val="22"/>
          <w:szCs w:val="22"/>
          <w:lang w:val="en-AU"/>
        </w:rPr>
        <w:t xml:space="preserve">376). In reporting the mean asset lives for artistic works, the </w:t>
      </w:r>
      <w:r w:rsidRPr="00170716">
        <w:rPr>
          <w:rFonts w:ascii="Helvetica" w:hAnsi="Helvetica"/>
          <w:sz w:val="22"/>
          <w:szCs w:val="22"/>
          <w:lang w:val="en-AU"/>
        </w:rPr>
        <w:t>Commission has</w:t>
      </w:r>
      <w:r w:rsidR="002F5C8E" w:rsidRPr="00170716">
        <w:rPr>
          <w:rFonts w:ascii="Helvetica" w:hAnsi="Helvetica"/>
          <w:sz w:val="22"/>
          <w:szCs w:val="22"/>
          <w:lang w:val="en-AU"/>
        </w:rPr>
        <w:t xml:space="preserve"> omitted this important point about the distribution of asset lives (that the majority of income is for assets that don’t conform to the</w:t>
      </w:r>
      <w:r w:rsidR="00805ECC" w:rsidRPr="00170716">
        <w:rPr>
          <w:rFonts w:ascii="Helvetica" w:hAnsi="Helvetica"/>
          <w:sz w:val="22"/>
          <w:szCs w:val="22"/>
          <w:lang w:val="en-AU"/>
        </w:rPr>
        <w:t xml:space="preserve"> average distribution), and has</w:t>
      </w:r>
      <w:r w:rsidR="002F5C8E" w:rsidRPr="00170716">
        <w:rPr>
          <w:rFonts w:ascii="Helvetica" w:hAnsi="Helvetica"/>
          <w:sz w:val="22"/>
          <w:szCs w:val="22"/>
          <w:lang w:val="en-AU"/>
        </w:rPr>
        <w:t xml:space="preserve"> misattributed this key point as being a description of the asset lives of visual art works (which are not included in the ABS model). </w:t>
      </w:r>
    </w:p>
    <w:p w14:paraId="2452377F" w14:textId="77777777" w:rsidR="003958EB" w:rsidRPr="00170716" w:rsidRDefault="00865970" w:rsidP="00F75B5E">
      <w:pPr>
        <w:pStyle w:val="NormalWeb"/>
        <w:rPr>
          <w:rFonts w:ascii="Helvetica" w:hAnsi="Helvetica"/>
          <w:sz w:val="22"/>
          <w:szCs w:val="22"/>
          <w:lang w:val="en-AU"/>
        </w:rPr>
      </w:pPr>
      <w:r w:rsidRPr="00170716">
        <w:rPr>
          <w:rFonts w:ascii="Helvetica" w:hAnsi="Helvetica"/>
          <w:sz w:val="22"/>
          <w:szCs w:val="22"/>
          <w:lang w:val="en-AU"/>
        </w:rPr>
        <w:t xml:space="preserve">In summary, </w:t>
      </w:r>
      <w:r w:rsidR="00805ECC" w:rsidRPr="00170716">
        <w:rPr>
          <w:rFonts w:ascii="Helvetica" w:hAnsi="Helvetica"/>
          <w:sz w:val="22"/>
          <w:szCs w:val="22"/>
          <w:lang w:val="en-AU"/>
        </w:rPr>
        <w:t xml:space="preserve">the </w:t>
      </w:r>
      <w:r w:rsidRPr="00170716">
        <w:rPr>
          <w:rFonts w:ascii="Helvetica" w:hAnsi="Helvetica"/>
          <w:sz w:val="22"/>
          <w:szCs w:val="22"/>
          <w:lang w:val="en-AU"/>
        </w:rPr>
        <w:t>ABS data counts film</w:t>
      </w:r>
      <w:r w:rsidR="002F5C8E" w:rsidRPr="00170716">
        <w:rPr>
          <w:rFonts w:ascii="Helvetica" w:hAnsi="Helvetica"/>
          <w:sz w:val="22"/>
          <w:szCs w:val="22"/>
          <w:lang w:val="en-AU"/>
        </w:rPr>
        <w:t xml:space="preserve"> and television, music and books; capital formation based on expected earnings; a model using average life cycles that are based on out of da</w:t>
      </w:r>
      <w:r w:rsidRPr="00170716">
        <w:rPr>
          <w:rFonts w:ascii="Helvetica" w:hAnsi="Helvetica"/>
          <w:sz w:val="22"/>
          <w:szCs w:val="22"/>
          <w:lang w:val="en-AU"/>
        </w:rPr>
        <w:t>te and incomplete industry data.  In our submission, this data</w:t>
      </w:r>
      <w:r w:rsidR="002F5C8E" w:rsidRPr="00170716">
        <w:rPr>
          <w:rFonts w:ascii="Helvetica" w:hAnsi="Helvetica"/>
          <w:sz w:val="22"/>
          <w:szCs w:val="22"/>
          <w:lang w:val="en-AU"/>
        </w:rPr>
        <w:t xml:space="preserve"> should not be used </w:t>
      </w:r>
      <w:r w:rsidR="009E24DB" w:rsidRPr="00170716">
        <w:rPr>
          <w:rFonts w:ascii="Helvetica" w:hAnsi="Helvetica"/>
          <w:sz w:val="22"/>
          <w:szCs w:val="22"/>
          <w:lang w:val="en-AU"/>
        </w:rPr>
        <w:t xml:space="preserve">without taking into account the </w:t>
      </w:r>
      <w:r w:rsidR="002F5C8E" w:rsidRPr="00170716">
        <w:rPr>
          <w:rFonts w:ascii="Helvetica" w:hAnsi="Helvetica"/>
          <w:sz w:val="22"/>
          <w:szCs w:val="22"/>
          <w:lang w:val="en-AU"/>
        </w:rPr>
        <w:t>retirement distributions of works that have a longer life cycle than the average (and which are the works that create the</w:t>
      </w:r>
      <w:r w:rsidR="003958EB" w:rsidRPr="00170716">
        <w:rPr>
          <w:rFonts w:ascii="Helvetica" w:hAnsi="Helvetica"/>
          <w:sz w:val="22"/>
          <w:szCs w:val="22"/>
          <w:lang w:val="en-AU"/>
        </w:rPr>
        <w:t xml:space="preserve"> most earnings). </w:t>
      </w:r>
    </w:p>
    <w:p w14:paraId="4346D34F" w14:textId="4FDFD416" w:rsidR="0006284E" w:rsidRPr="00170716" w:rsidRDefault="003958EB" w:rsidP="00F75B5E">
      <w:pPr>
        <w:pStyle w:val="NormalWeb"/>
        <w:rPr>
          <w:rFonts w:ascii="Helvetica" w:hAnsi="Helvetica"/>
          <w:sz w:val="22"/>
          <w:szCs w:val="22"/>
          <w:lang w:val="en-AU"/>
        </w:rPr>
      </w:pPr>
      <w:r w:rsidRPr="00170716">
        <w:rPr>
          <w:rFonts w:ascii="Helvetica" w:hAnsi="Helvetica"/>
          <w:sz w:val="22"/>
          <w:szCs w:val="22"/>
          <w:lang w:val="en-AU"/>
        </w:rPr>
        <w:t>T</w:t>
      </w:r>
      <w:r w:rsidR="0006284E" w:rsidRPr="00170716">
        <w:rPr>
          <w:rFonts w:ascii="Helvetica" w:hAnsi="Helvetica"/>
          <w:sz w:val="22"/>
          <w:szCs w:val="22"/>
          <w:lang w:val="en-AU"/>
        </w:rPr>
        <w:t xml:space="preserve">he Commission has chosen to ignore </w:t>
      </w:r>
      <w:r w:rsidRPr="00170716">
        <w:rPr>
          <w:rFonts w:ascii="Helvetica" w:hAnsi="Helvetica"/>
          <w:sz w:val="22"/>
          <w:szCs w:val="22"/>
          <w:lang w:val="en-AU"/>
        </w:rPr>
        <w:t xml:space="preserve">our </w:t>
      </w:r>
      <w:r w:rsidR="0006284E" w:rsidRPr="00170716">
        <w:rPr>
          <w:rFonts w:ascii="Helvetica" w:hAnsi="Helvetica"/>
          <w:sz w:val="22"/>
          <w:szCs w:val="22"/>
          <w:lang w:val="en-AU"/>
        </w:rPr>
        <w:t xml:space="preserve">suggestion </w:t>
      </w:r>
      <w:r w:rsidRPr="00170716">
        <w:rPr>
          <w:rFonts w:ascii="Helvetica" w:hAnsi="Helvetica"/>
          <w:sz w:val="22"/>
          <w:szCs w:val="22"/>
          <w:lang w:val="en-AU"/>
        </w:rPr>
        <w:t xml:space="preserve">that it focus on practical issues and instead </w:t>
      </w:r>
      <w:r w:rsidR="0006284E" w:rsidRPr="00170716">
        <w:rPr>
          <w:rFonts w:ascii="Helvetica" w:hAnsi="Helvetica"/>
          <w:sz w:val="22"/>
          <w:szCs w:val="22"/>
          <w:lang w:val="en-AU"/>
        </w:rPr>
        <w:t>posit</w:t>
      </w:r>
      <w:r w:rsidRPr="00170716">
        <w:rPr>
          <w:rFonts w:ascii="Helvetica" w:hAnsi="Helvetica"/>
          <w:sz w:val="22"/>
          <w:szCs w:val="22"/>
          <w:lang w:val="en-AU"/>
        </w:rPr>
        <w:t>s</w:t>
      </w:r>
      <w:r w:rsidR="0006284E" w:rsidRPr="00170716">
        <w:rPr>
          <w:rFonts w:ascii="Helvetica" w:hAnsi="Helvetica"/>
          <w:sz w:val="22"/>
          <w:szCs w:val="22"/>
          <w:lang w:val="en-AU"/>
        </w:rPr>
        <w:t xml:space="preserve"> an “optimal” copyright term of 15-25 years.</w:t>
      </w:r>
    </w:p>
    <w:p w14:paraId="645C3CA7" w14:textId="7AEF61B0" w:rsidR="00910E67" w:rsidRPr="00170716" w:rsidRDefault="00AD2E17" w:rsidP="00F75B5E">
      <w:pPr>
        <w:pStyle w:val="NormalWeb"/>
        <w:rPr>
          <w:rFonts w:ascii="Helvetica" w:hAnsi="Helvetica"/>
          <w:sz w:val="22"/>
          <w:szCs w:val="22"/>
          <w:lang w:val="en-AU"/>
        </w:rPr>
      </w:pPr>
      <w:r w:rsidRPr="00170716">
        <w:rPr>
          <w:rFonts w:ascii="Helvetica" w:hAnsi="Helvetica"/>
          <w:sz w:val="22"/>
          <w:szCs w:val="22"/>
          <w:lang w:val="en-AU"/>
        </w:rPr>
        <w:lastRenderedPageBreak/>
        <w:t>The basis for this estimate is unclear. As submis</w:t>
      </w:r>
      <w:r w:rsidR="008A514E" w:rsidRPr="00170716">
        <w:rPr>
          <w:rFonts w:ascii="Helvetica" w:hAnsi="Helvetica"/>
          <w:sz w:val="22"/>
          <w:szCs w:val="22"/>
          <w:lang w:val="en-AU"/>
        </w:rPr>
        <w:t>sions from our affiliate organis</w:t>
      </w:r>
      <w:r w:rsidRPr="00170716">
        <w:rPr>
          <w:rFonts w:ascii="Helvetica" w:hAnsi="Helvetica"/>
          <w:sz w:val="22"/>
          <w:szCs w:val="22"/>
          <w:lang w:val="en-AU"/>
        </w:rPr>
        <w:t xml:space="preserve">ations </w:t>
      </w:r>
      <w:r w:rsidR="003958EB" w:rsidRPr="00170716">
        <w:rPr>
          <w:rFonts w:ascii="Helvetica" w:hAnsi="Helvetica"/>
          <w:sz w:val="22"/>
          <w:szCs w:val="22"/>
          <w:lang w:val="en-AU"/>
        </w:rPr>
        <w:t>such as the Australian Society of Authors</w:t>
      </w:r>
      <w:r w:rsidR="00910E67" w:rsidRPr="00170716">
        <w:rPr>
          <w:rFonts w:ascii="Helvetica" w:hAnsi="Helvetica"/>
          <w:sz w:val="22"/>
          <w:szCs w:val="22"/>
          <w:lang w:val="en-AU"/>
        </w:rPr>
        <w:t xml:space="preserve"> (</w:t>
      </w:r>
      <w:proofErr w:type="spellStart"/>
      <w:r w:rsidR="00910E67" w:rsidRPr="00170716">
        <w:rPr>
          <w:rFonts w:ascii="Helvetica" w:hAnsi="Helvetica"/>
          <w:sz w:val="22"/>
          <w:szCs w:val="22"/>
          <w:lang w:val="en-AU"/>
        </w:rPr>
        <w:t>ASA</w:t>
      </w:r>
      <w:proofErr w:type="spellEnd"/>
      <w:r w:rsidR="00DA3E48" w:rsidRPr="00170716">
        <w:rPr>
          <w:rFonts w:ascii="Helvetica" w:hAnsi="Helvetica"/>
          <w:sz w:val="22"/>
          <w:szCs w:val="22"/>
          <w:lang w:val="en-AU"/>
        </w:rPr>
        <w:t>),</w:t>
      </w:r>
      <w:r w:rsidR="003958EB" w:rsidRPr="00170716">
        <w:rPr>
          <w:rFonts w:ascii="Helvetica" w:hAnsi="Helvetica"/>
          <w:sz w:val="22"/>
          <w:szCs w:val="22"/>
          <w:lang w:val="en-AU"/>
        </w:rPr>
        <w:t xml:space="preserve"> the Australian Writers’ Guild and Screen Producers Australia </w:t>
      </w:r>
      <w:r w:rsidRPr="00170716">
        <w:rPr>
          <w:rFonts w:ascii="Helvetica" w:hAnsi="Helvetica"/>
          <w:sz w:val="22"/>
          <w:szCs w:val="22"/>
          <w:lang w:val="en-AU"/>
        </w:rPr>
        <w:t>demonstrate, this estimate certainly does not reflect the reality of the creative process</w:t>
      </w:r>
      <w:r w:rsidR="00776168" w:rsidRPr="00170716">
        <w:rPr>
          <w:rFonts w:ascii="Helvetica" w:hAnsi="Helvetica"/>
          <w:sz w:val="22"/>
          <w:szCs w:val="22"/>
          <w:lang w:val="en-AU"/>
        </w:rPr>
        <w:t>.</w:t>
      </w:r>
      <w:r w:rsidRPr="00170716">
        <w:rPr>
          <w:rFonts w:ascii="Helvetica" w:hAnsi="Helvetica"/>
          <w:sz w:val="22"/>
          <w:szCs w:val="22"/>
          <w:lang w:val="en-AU"/>
        </w:rPr>
        <w:t xml:space="preserve"> For example, a feature film </w:t>
      </w:r>
      <w:r w:rsidR="00344132">
        <w:rPr>
          <w:rFonts w:ascii="Helvetica" w:hAnsi="Helvetica"/>
          <w:sz w:val="22"/>
          <w:szCs w:val="22"/>
          <w:lang w:val="en-AU"/>
        </w:rPr>
        <w:t>may</w:t>
      </w:r>
      <w:r w:rsidRPr="00170716">
        <w:rPr>
          <w:rFonts w:ascii="Helvetica" w:hAnsi="Helvetica"/>
          <w:sz w:val="22"/>
          <w:szCs w:val="22"/>
          <w:lang w:val="en-AU"/>
        </w:rPr>
        <w:t xml:space="preserve"> spend a decade in development before commercial release. </w:t>
      </w:r>
      <w:r w:rsidR="008A514E" w:rsidRPr="00170716">
        <w:rPr>
          <w:rFonts w:ascii="Helvetica" w:hAnsi="Helvetica"/>
          <w:sz w:val="22"/>
          <w:szCs w:val="22"/>
          <w:lang w:val="en-AU"/>
        </w:rPr>
        <w:t xml:space="preserve"> </w:t>
      </w:r>
    </w:p>
    <w:p w14:paraId="6573AAB5" w14:textId="6818A477" w:rsidR="00AD2E17" w:rsidRPr="00170716" w:rsidRDefault="008A514E" w:rsidP="00F75B5E">
      <w:pPr>
        <w:pStyle w:val="NormalWeb"/>
        <w:rPr>
          <w:rFonts w:ascii="Helvetica" w:hAnsi="Helvetica"/>
          <w:sz w:val="22"/>
          <w:szCs w:val="22"/>
          <w:lang w:val="en-AU"/>
        </w:rPr>
      </w:pPr>
      <w:r w:rsidRPr="00170716">
        <w:rPr>
          <w:rFonts w:ascii="Helvetica" w:hAnsi="Helvetica"/>
          <w:sz w:val="22"/>
          <w:szCs w:val="22"/>
          <w:lang w:val="en-AU"/>
        </w:rPr>
        <w:t xml:space="preserve">Nor does </w:t>
      </w:r>
      <w:r w:rsidR="00910E67" w:rsidRPr="00170716">
        <w:rPr>
          <w:rFonts w:ascii="Helvetica" w:hAnsi="Helvetica"/>
          <w:sz w:val="22"/>
          <w:szCs w:val="22"/>
          <w:lang w:val="en-AU"/>
        </w:rPr>
        <w:t xml:space="preserve">this estimate </w:t>
      </w:r>
      <w:r w:rsidRPr="00170716">
        <w:rPr>
          <w:rFonts w:ascii="Helvetica" w:hAnsi="Helvetica"/>
          <w:sz w:val="22"/>
          <w:szCs w:val="22"/>
          <w:lang w:val="en-AU"/>
        </w:rPr>
        <w:t>accord wit</w:t>
      </w:r>
      <w:r w:rsidR="00910E67" w:rsidRPr="00170716">
        <w:rPr>
          <w:rFonts w:ascii="Helvetica" w:hAnsi="Helvetica"/>
          <w:sz w:val="22"/>
          <w:szCs w:val="22"/>
          <w:lang w:val="en-AU"/>
        </w:rPr>
        <w:t xml:space="preserve">h the incomes of most creators, which as the Australia Council points out in </w:t>
      </w:r>
      <w:r w:rsidR="00135DED">
        <w:rPr>
          <w:rFonts w:ascii="Helvetica" w:hAnsi="Helvetica"/>
          <w:sz w:val="22"/>
          <w:szCs w:val="22"/>
          <w:lang w:val="en-AU"/>
        </w:rPr>
        <w:t xml:space="preserve">its </w:t>
      </w:r>
      <w:r w:rsidR="00910E67" w:rsidRPr="00170716">
        <w:rPr>
          <w:rFonts w:ascii="Helvetica" w:hAnsi="Helvetica"/>
          <w:sz w:val="22"/>
          <w:szCs w:val="22"/>
          <w:lang w:val="en-AU"/>
        </w:rPr>
        <w:t xml:space="preserve">submission in response to the Issues Paper, are modest. As the </w:t>
      </w:r>
      <w:proofErr w:type="spellStart"/>
      <w:r w:rsidR="00910E67" w:rsidRPr="00170716">
        <w:rPr>
          <w:rFonts w:ascii="Helvetica" w:hAnsi="Helvetica"/>
          <w:sz w:val="22"/>
          <w:szCs w:val="22"/>
          <w:lang w:val="en-AU"/>
        </w:rPr>
        <w:t>ASA</w:t>
      </w:r>
      <w:proofErr w:type="spellEnd"/>
      <w:r w:rsidR="00910E67" w:rsidRPr="00170716">
        <w:rPr>
          <w:rFonts w:ascii="Helvetica" w:hAnsi="Helvetica"/>
          <w:sz w:val="22"/>
          <w:szCs w:val="22"/>
          <w:lang w:val="en-AU"/>
        </w:rPr>
        <w:t xml:space="preserve"> indicate in its submission in response to the Draft Report, the estate planning of creators is based on the current term of copyright. </w:t>
      </w:r>
    </w:p>
    <w:p w14:paraId="47376ACD" w14:textId="2588051A" w:rsidR="00776168" w:rsidRPr="00170716" w:rsidRDefault="00776168" w:rsidP="00F75B5E">
      <w:pPr>
        <w:pStyle w:val="NormalWeb"/>
        <w:rPr>
          <w:rFonts w:ascii="Helvetica" w:hAnsi="Helvetica"/>
          <w:sz w:val="22"/>
          <w:szCs w:val="22"/>
          <w:lang w:val="en-AU"/>
        </w:rPr>
      </w:pPr>
      <w:r w:rsidRPr="00170716">
        <w:rPr>
          <w:rFonts w:ascii="Helvetica" w:hAnsi="Helvetica"/>
          <w:sz w:val="22"/>
          <w:szCs w:val="22"/>
          <w:lang w:val="en-AU"/>
        </w:rPr>
        <w:t xml:space="preserve">Proposing </w:t>
      </w:r>
      <w:r w:rsidR="00910E67" w:rsidRPr="00170716">
        <w:rPr>
          <w:rFonts w:ascii="Helvetica" w:hAnsi="Helvetica"/>
          <w:sz w:val="22"/>
          <w:szCs w:val="22"/>
          <w:lang w:val="en-AU"/>
        </w:rPr>
        <w:t xml:space="preserve">that Australia advocate for </w:t>
      </w:r>
      <w:r w:rsidRPr="00170716">
        <w:rPr>
          <w:rFonts w:ascii="Helvetica" w:hAnsi="Helvetica"/>
          <w:sz w:val="22"/>
          <w:szCs w:val="22"/>
          <w:lang w:val="en-AU"/>
        </w:rPr>
        <w:t xml:space="preserve">a term of protection less </w:t>
      </w:r>
      <w:proofErr w:type="spellStart"/>
      <w:r w:rsidRPr="00170716">
        <w:rPr>
          <w:rFonts w:ascii="Helvetica" w:hAnsi="Helvetica"/>
          <w:sz w:val="22"/>
          <w:szCs w:val="22"/>
          <w:lang w:val="en-AU"/>
        </w:rPr>
        <w:t>that</w:t>
      </w:r>
      <w:proofErr w:type="spellEnd"/>
      <w:r w:rsidRPr="00170716">
        <w:rPr>
          <w:rFonts w:ascii="Helvetica" w:hAnsi="Helvetica"/>
          <w:sz w:val="22"/>
          <w:szCs w:val="22"/>
          <w:lang w:val="en-AU"/>
        </w:rPr>
        <w:t xml:space="preserve"> the standard set in the </w:t>
      </w:r>
      <w:r w:rsidRPr="00170716">
        <w:rPr>
          <w:rFonts w:ascii="Helvetica" w:hAnsi="Helvetica"/>
          <w:i/>
          <w:sz w:val="22"/>
          <w:szCs w:val="22"/>
          <w:lang w:val="en-AU"/>
        </w:rPr>
        <w:t>B</w:t>
      </w:r>
      <w:r w:rsidR="00954358" w:rsidRPr="00170716">
        <w:rPr>
          <w:rFonts w:ascii="Helvetica" w:hAnsi="Helvetica"/>
          <w:i/>
          <w:sz w:val="22"/>
          <w:szCs w:val="22"/>
          <w:lang w:val="en-AU"/>
        </w:rPr>
        <w:t>erne Convention</w:t>
      </w:r>
      <w:r w:rsidR="00954358" w:rsidRPr="00170716">
        <w:rPr>
          <w:rFonts w:ascii="Helvetica" w:hAnsi="Helvetica"/>
          <w:sz w:val="22"/>
          <w:szCs w:val="22"/>
          <w:lang w:val="en-AU"/>
        </w:rPr>
        <w:t xml:space="preserve"> and in </w:t>
      </w:r>
      <w:r w:rsidR="00954358" w:rsidRPr="00170716">
        <w:rPr>
          <w:rFonts w:ascii="Helvetica" w:hAnsi="Helvetica"/>
          <w:i/>
          <w:sz w:val="22"/>
          <w:szCs w:val="22"/>
          <w:lang w:val="en-AU"/>
        </w:rPr>
        <w:t>TRIPS</w:t>
      </w:r>
      <w:r w:rsidR="00954358" w:rsidRPr="00170716">
        <w:rPr>
          <w:rFonts w:ascii="Helvetica" w:hAnsi="Helvetica"/>
          <w:sz w:val="22"/>
          <w:szCs w:val="22"/>
          <w:lang w:val="en-AU"/>
        </w:rPr>
        <w:t xml:space="preserve"> is, in</w:t>
      </w:r>
      <w:r w:rsidRPr="00170716">
        <w:rPr>
          <w:rFonts w:ascii="Helvetica" w:hAnsi="Helvetica"/>
          <w:sz w:val="22"/>
          <w:szCs w:val="22"/>
          <w:lang w:val="en-AU"/>
        </w:rPr>
        <w:t xml:space="preserve"> our submission, highly specious.  It also ignores the </w:t>
      </w:r>
      <w:r w:rsidR="00A27550" w:rsidRPr="00170716">
        <w:rPr>
          <w:rFonts w:ascii="Helvetica" w:hAnsi="Helvetica"/>
          <w:sz w:val="22"/>
          <w:szCs w:val="22"/>
          <w:lang w:val="en-AU"/>
        </w:rPr>
        <w:t>constitutional implications of windi</w:t>
      </w:r>
      <w:r w:rsidR="00954358" w:rsidRPr="00170716">
        <w:rPr>
          <w:rFonts w:ascii="Helvetica" w:hAnsi="Helvetica"/>
          <w:sz w:val="22"/>
          <w:szCs w:val="22"/>
          <w:lang w:val="en-AU"/>
        </w:rPr>
        <w:t>ng back the term of copyright. That is</w:t>
      </w:r>
      <w:r w:rsidR="008A514E" w:rsidRPr="00170716">
        <w:rPr>
          <w:rFonts w:ascii="Helvetica" w:hAnsi="Helvetica"/>
          <w:sz w:val="22"/>
          <w:szCs w:val="22"/>
          <w:lang w:val="en-AU"/>
        </w:rPr>
        <w:t>,</w:t>
      </w:r>
      <w:r w:rsidR="00954358" w:rsidRPr="00170716">
        <w:rPr>
          <w:rFonts w:ascii="Helvetica" w:hAnsi="Helvetica"/>
          <w:sz w:val="22"/>
          <w:szCs w:val="22"/>
          <w:lang w:val="en-AU"/>
        </w:rPr>
        <w:t xml:space="preserve"> any reduction of the term of copyright is likely to amount to an acquisition of property under s 51(xxxi) of the Constitution. </w:t>
      </w:r>
      <w:r w:rsidR="00910E67" w:rsidRPr="00170716">
        <w:rPr>
          <w:rFonts w:ascii="Helvetica" w:hAnsi="Helvetica"/>
          <w:sz w:val="22"/>
          <w:szCs w:val="22"/>
          <w:lang w:val="en-AU"/>
        </w:rPr>
        <w:t xml:space="preserve"> In this context it is hardly surprising that the Minister for Communications and the Arts issued a press release on 23 May distancing the Government from the Commission’s Draft </w:t>
      </w:r>
      <w:r w:rsidR="009F07A9" w:rsidRPr="00170716">
        <w:rPr>
          <w:rFonts w:ascii="Helvetica" w:hAnsi="Helvetica"/>
          <w:sz w:val="22"/>
          <w:szCs w:val="22"/>
          <w:lang w:val="en-AU"/>
        </w:rPr>
        <w:t>Finding</w:t>
      </w:r>
      <w:r w:rsidR="00910E67" w:rsidRPr="00170716">
        <w:rPr>
          <w:rFonts w:ascii="Helvetica" w:hAnsi="Helvetica"/>
          <w:sz w:val="22"/>
          <w:szCs w:val="22"/>
          <w:lang w:val="en-AU"/>
        </w:rPr>
        <w:t xml:space="preserve">. </w:t>
      </w:r>
    </w:p>
    <w:p w14:paraId="6E387934" w14:textId="4C769A66" w:rsidR="00DA3E48" w:rsidRPr="00170716" w:rsidRDefault="00DA3E48" w:rsidP="00F75B5E">
      <w:pPr>
        <w:pStyle w:val="NormalWeb"/>
        <w:rPr>
          <w:rFonts w:ascii="Helvetica" w:hAnsi="Helvetica"/>
          <w:sz w:val="22"/>
          <w:szCs w:val="22"/>
          <w:lang w:val="en-AU"/>
        </w:rPr>
      </w:pPr>
      <w:r w:rsidRPr="00170716">
        <w:rPr>
          <w:rFonts w:ascii="Helvetica" w:hAnsi="Helvetica"/>
          <w:sz w:val="22"/>
          <w:szCs w:val="22"/>
          <w:lang w:val="en-AU"/>
        </w:rPr>
        <w:t>It is difficult to escape the impression that the remainder of the Commission’s draft findings and recommendations in relation to copyright are infected by a view that the duration of copyright tis far too long.</w:t>
      </w:r>
    </w:p>
    <w:p w14:paraId="6E120C7B"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4.1</w:t>
      </w:r>
    </w:p>
    <w:p w14:paraId="4575B395"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amend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xml:space="preserve">) so the current terms of copyright protection apply to unpublished works. </w:t>
      </w:r>
    </w:p>
    <w:p w14:paraId="2CECCC1C" w14:textId="76BCA5C6" w:rsidR="00F75B5E" w:rsidRPr="00170716" w:rsidRDefault="00F75B5E" w:rsidP="00F75B5E">
      <w:pPr>
        <w:pStyle w:val="NormalWeb"/>
        <w:rPr>
          <w:rFonts w:ascii="Helvetica" w:hAnsi="Helvetica"/>
          <w:sz w:val="22"/>
          <w:szCs w:val="22"/>
          <w:lang w:val="en-AU"/>
        </w:rPr>
      </w:pPr>
      <w:r w:rsidRPr="00170716">
        <w:rPr>
          <w:rFonts w:ascii="Helvetica" w:hAnsi="Helvetica"/>
          <w:sz w:val="22"/>
          <w:szCs w:val="22"/>
          <w:lang w:val="en-AU"/>
        </w:rPr>
        <w:t xml:space="preserve">This </w:t>
      </w:r>
      <w:r w:rsidR="00A51476" w:rsidRPr="00170716">
        <w:rPr>
          <w:rFonts w:ascii="Helvetica" w:hAnsi="Helvetica"/>
          <w:sz w:val="22"/>
          <w:szCs w:val="22"/>
          <w:lang w:val="en-AU"/>
        </w:rPr>
        <w:t xml:space="preserve">recommendation </w:t>
      </w:r>
      <w:r w:rsidRPr="00170716">
        <w:rPr>
          <w:rFonts w:ascii="Helvetica" w:hAnsi="Helvetica"/>
          <w:sz w:val="22"/>
          <w:szCs w:val="22"/>
          <w:lang w:val="en-AU"/>
        </w:rPr>
        <w:t xml:space="preserve">is already the subject of the </w:t>
      </w:r>
      <w:r w:rsidRPr="00170716">
        <w:rPr>
          <w:rFonts w:ascii="Helvetica" w:hAnsi="Helvetica"/>
          <w:i/>
          <w:sz w:val="22"/>
          <w:szCs w:val="22"/>
          <w:lang w:val="en-AU"/>
        </w:rPr>
        <w:t xml:space="preserve">Copyright Amendment (Disability Access &amp; Other Measures) </w:t>
      </w:r>
      <w:r w:rsidR="00A51476" w:rsidRPr="00170716">
        <w:rPr>
          <w:rFonts w:ascii="Helvetica" w:hAnsi="Helvetica"/>
          <w:i/>
          <w:sz w:val="22"/>
          <w:szCs w:val="22"/>
          <w:lang w:val="en-AU"/>
        </w:rPr>
        <w:t xml:space="preserve">Bill </w:t>
      </w:r>
      <w:r w:rsidR="00A51476" w:rsidRPr="00170716">
        <w:rPr>
          <w:rFonts w:ascii="Helvetica" w:hAnsi="Helvetica"/>
          <w:sz w:val="22"/>
          <w:szCs w:val="22"/>
          <w:lang w:val="en-AU"/>
        </w:rPr>
        <w:t xml:space="preserve">which was released as an exposure draft in December 2015. </w:t>
      </w:r>
      <w:r w:rsidRPr="00170716">
        <w:rPr>
          <w:rFonts w:ascii="Helvetica" w:hAnsi="Helvetica"/>
          <w:sz w:val="22"/>
          <w:szCs w:val="22"/>
          <w:lang w:val="en-AU"/>
        </w:rPr>
        <w:t>While this proposal involves so</w:t>
      </w:r>
      <w:r w:rsidR="00A51476" w:rsidRPr="00170716">
        <w:rPr>
          <w:rFonts w:ascii="Helvetica" w:hAnsi="Helvetica"/>
          <w:sz w:val="22"/>
          <w:szCs w:val="22"/>
          <w:lang w:val="en-AU"/>
        </w:rPr>
        <w:t>me complexities</w:t>
      </w:r>
      <w:r w:rsidR="003655AA" w:rsidRPr="00170716">
        <w:rPr>
          <w:rFonts w:ascii="Helvetica" w:hAnsi="Helvetica"/>
          <w:sz w:val="22"/>
          <w:szCs w:val="22"/>
          <w:lang w:val="en-AU"/>
        </w:rPr>
        <w:t>,</w:t>
      </w:r>
      <w:r w:rsidRPr="00170716">
        <w:rPr>
          <w:rFonts w:ascii="Helvetica" w:hAnsi="Helvetica"/>
          <w:sz w:val="22"/>
          <w:szCs w:val="22"/>
          <w:lang w:val="en-AU"/>
        </w:rPr>
        <w:t xml:space="preserve"> the principle has been gen</w:t>
      </w:r>
      <w:r w:rsidR="00A51476" w:rsidRPr="00170716">
        <w:rPr>
          <w:rFonts w:ascii="Helvetica" w:hAnsi="Helvetica"/>
          <w:sz w:val="22"/>
          <w:szCs w:val="22"/>
          <w:lang w:val="en-AU"/>
        </w:rPr>
        <w:t>erally accepted by stakeholders, at least in relation to material deposited with collecting institutions. We therefore query the purpose of the Commission’s recommendation.</w:t>
      </w:r>
    </w:p>
    <w:p w14:paraId="4C6D73E0" w14:textId="119C6747" w:rsidR="00A51476" w:rsidRPr="00170716" w:rsidRDefault="00A51476" w:rsidP="00F75B5E">
      <w:pPr>
        <w:pStyle w:val="NormalWeb"/>
        <w:rPr>
          <w:rFonts w:ascii="Helvetica" w:hAnsi="Helvetica"/>
          <w:sz w:val="22"/>
          <w:szCs w:val="22"/>
          <w:lang w:val="en-AU"/>
        </w:rPr>
      </w:pPr>
      <w:r w:rsidRPr="00170716">
        <w:rPr>
          <w:rFonts w:ascii="Helvetica" w:hAnsi="Helvetica"/>
          <w:sz w:val="22"/>
          <w:szCs w:val="22"/>
          <w:lang w:val="en-AU"/>
        </w:rPr>
        <w:t>We also note that the Commission fails to address the impact that its draft recommendation would have on the ability of creators to control</w:t>
      </w:r>
      <w:r w:rsidR="003655AA" w:rsidRPr="00170716">
        <w:rPr>
          <w:rFonts w:ascii="Helvetica" w:hAnsi="Helvetica"/>
          <w:sz w:val="22"/>
          <w:szCs w:val="22"/>
          <w:lang w:val="en-AU"/>
        </w:rPr>
        <w:t xml:space="preserve"> the exploitation of their work- an important feature of copyright protection.  In our submission, this </w:t>
      </w:r>
      <w:r w:rsidR="00F725BA" w:rsidRPr="00170716">
        <w:rPr>
          <w:rFonts w:ascii="Helvetica" w:hAnsi="Helvetica"/>
          <w:sz w:val="22"/>
          <w:szCs w:val="22"/>
          <w:lang w:val="en-AU"/>
        </w:rPr>
        <w:t xml:space="preserve">failure </w:t>
      </w:r>
      <w:r w:rsidR="003655AA" w:rsidRPr="00170716">
        <w:rPr>
          <w:rFonts w:ascii="Helvetica" w:hAnsi="Helvetica"/>
          <w:sz w:val="22"/>
          <w:szCs w:val="22"/>
          <w:lang w:val="en-AU"/>
        </w:rPr>
        <w:t>suggests that Commission does not have a proper under</w:t>
      </w:r>
      <w:r w:rsidR="00F725BA" w:rsidRPr="00170716">
        <w:rPr>
          <w:rFonts w:ascii="Helvetica" w:hAnsi="Helvetica"/>
          <w:sz w:val="22"/>
          <w:szCs w:val="22"/>
          <w:lang w:val="en-AU"/>
        </w:rPr>
        <w:t xml:space="preserve">standing of the creative sector or content industries. </w:t>
      </w:r>
    </w:p>
    <w:p w14:paraId="429AA344" w14:textId="0A456A8B"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Chapter 5: Copyright accessibility: licensing and exceptions</w:t>
      </w:r>
    </w:p>
    <w:p w14:paraId="174F8A7D" w14:textId="6A747D64" w:rsidR="00095E4A" w:rsidRPr="00170716" w:rsidRDefault="00267F06" w:rsidP="00F75B5E">
      <w:pPr>
        <w:pStyle w:val="NormalWeb"/>
        <w:rPr>
          <w:rFonts w:ascii="Helvetica" w:hAnsi="Helvetica"/>
          <w:sz w:val="22"/>
          <w:szCs w:val="22"/>
          <w:lang w:val="en-AU"/>
        </w:rPr>
      </w:pPr>
      <w:r w:rsidRPr="00170716">
        <w:rPr>
          <w:rFonts w:ascii="Helvetica" w:hAnsi="Helvetica"/>
          <w:sz w:val="22"/>
          <w:szCs w:val="22"/>
          <w:lang w:val="en-AU"/>
        </w:rPr>
        <w:t>The Commission’s proposa</w:t>
      </w:r>
      <w:r w:rsidR="00095E4A" w:rsidRPr="00170716">
        <w:rPr>
          <w:rFonts w:ascii="Helvetica" w:hAnsi="Helvetica"/>
          <w:sz w:val="22"/>
          <w:szCs w:val="22"/>
          <w:lang w:val="en-AU"/>
        </w:rPr>
        <w:t xml:space="preserve">l for ‘user rights’ is radical and raises potential constitutional issues with respect to acquisition of property. </w:t>
      </w:r>
      <w:r w:rsidRPr="00170716">
        <w:rPr>
          <w:rFonts w:ascii="Helvetica" w:hAnsi="Helvetica"/>
          <w:sz w:val="22"/>
          <w:szCs w:val="22"/>
          <w:lang w:val="en-AU"/>
        </w:rPr>
        <w:t xml:space="preserve"> In our submission it is based on an outdated understanding of the power of ‘rights holders’ and ‘users’. </w:t>
      </w:r>
      <w:r w:rsidR="00954358" w:rsidRPr="00170716">
        <w:rPr>
          <w:rFonts w:ascii="Helvetica" w:hAnsi="Helvetica"/>
          <w:sz w:val="22"/>
          <w:szCs w:val="22"/>
          <w:lang w:val="en-AU"/>
        </w:rPr>
        <w:t xml:space="preserve">In many instances, right holders are individual creators and the users of their material are large technology </w:t>
      </w:r>
      <w:r w:rsidR="00F725BA" w:rsidRPr="00170716">
        <w:rPr>
          <w:rFonts w:ascii="Helvetica" w:hAnsi="Helvetica"/>
          <w:sz w:val="22"/>
          <w:szCs w:val="22"/>
          <w:lang w:val="en-AU"/>
        </w:rPr>
        <w:t xml:space="preserve">companies. </w:t>
      </w:r>
      <w:r w:rsidR="00216F9F" w:rsidRPr="00170716">
        <w:rPr>
          <w:rFonts w:ascii="Helvetica" w:hAnsi="Helvetica"/>
          <w:sz w:val="22"/>
          <w:szCs w:val="22"/>
          <w:lang w:val="en-AU"/>
        </w:rPr>
        <w:t xml:space="preserve"> </w:t>
      </w:r>
    </w:p>
    <w:p w14:paraId="6B5CA413" w14:textId="46368ECA" w:rsidR="00E1720F" w:rsidRPr="00170716" w:rsidRDefault="00267F06" w:rsidP="00F75B5E">
      <w:pPr>
        <w:pStyle w:val="NormalWeb"/>
        <w:rPr>
          <w:rFonts w:ascii="Helvetica" w:hAnsi="Helvetica"/>
          <w:sz w:val="22"/>
          <w:szCs w:val="22"/>
          <w:lang w:val="en-AU"/>
        </w:rPr>
      </w:pPr>
      <w:r w:rsidRPr="00170716">
        <w:rPr>
          <w:rFonts w:ascii="Helvetica" w:hAnsi="Helvetica"/>
          <w:sz w:val="22"/>
          <w:szCs w:val="22"/>
          <w:lang w:val="en-AU"/>
        </w:rPr>
        <w:lastRenderedPageBreak/>
        <w:t>It is also worth noting that the Commission’s recommendations in rela</w:t>
      </w:r>
      <w:r w:rsidR="00954358" w:rsidRPr="00170716">
        <w:rPr>
          <w:rFonts w:ascii="Helvetica" w:hAnsi="Helvetica"/>
          <w:sz w:val="22"/>
          <w:szCs w:val="22"/>
          <w:lang w:val="en-AU"/>
        </w:rPr>
        <w:t>tion to</w:t>
      </w:r>
      <w:r w:rsidRPr="00170716">
        <w:rPr>
          <w:rFonts w:ascii="Helvetica" w:hAnsi="Helvetica"/>
          <w:sz w:val="22"/>
          <w:szCs w:val="22"/>
          <w:lang w:val="en-AU"/>
        </w:rPr>
        <w:t xml:space="preserve"> </w:t>
      </w:r>
      <w:proofErr w:type="spellStart"/>
      <w:r w:rsidRPr="00170716">
        <w:rPr>
          <w:rFonts w:ascii="Helvetica" w:hAnsi="Helvetica"/>
          <w:sz w:val="22"/>
          <w:szCs w:val="22"/>
          <w:lang w:val="en-AU"/>
        </w:rPr>
        <w:t>geoblocking</w:t>
      </w:r>
      <w:proofErr w:type="spellEnd"/>
      <w:r w:rsidRPr="00170716">
        <w:rPr>
          <w:rFonts w:ascii="Helvetica" w:hAnsi="Helvetica"/>
          <w:sz w:val="22"/>
          <w:szCs w:val="22"/>
          <w:lang w:val="en-AU"/>
        </w:rPr>
        <w:t xml:space="preserve"> are likely to prevent consumers from being able to rely on consu</w:t>
      </w:r>
      <w:r w:rsidR="00954358" w:rsidRPr="00170716">
        <w:rPr>
          <w:rFonts w:ascii="Helvetica" w:hAnsi="Helvetica"/>
          <w:sz w:val="22"/>
          <w:szCs w:val="22"/>
          <w:lang w:val="en-AU"/>
        </w:rPr>
        <w:t xml:space="preserve">mer law </w:t>
      </w:r>
      <w:r w:rsidR="00E1720F" w:rsidRPr="00170716">
        <w:rPr>
          <w:rFonts w:ascii="Helvetica" w:hAnsi="Helvetica"/>
          <w:sz w:val="22"/>
          <w:szCs w:val="22"/>
          <w:lang w:val="en-AU"/>
        </w:rPr>
        <w:t>remedies.</w:t>
      </w:r>
      <w:r w:rsidR="00E1720F" w:rsidRPr="00170716">
        <w:rPr>
          <w:rStyle w:val="FootnoteReference"/>
          <w:rFonts w:ascii="Helvetica" w:hAnsi="Helvetica"/>
          <w:sz w:val="22"/>
          <w:szCs w:val="22"/>
          <w:lang w:val="en-AU"/>
        </w:rPr>
        <w:footnoteReference w:id="5"/>
      </w:r>
    </w:p>
    <w:p w14:paraId="377E2A68" w14:textId="228BD558" w:rsidR="00267F06" w:rsidRPr="00170716" w:rsidRDefault="00216F9F" w:rsidP="00F75B5E">
      <w:pPr>
        <w:pStyle w:val="NormalWeb"/>
        <w:rPr>
          <w:rFonts w:ascii="Helvetica" w:hAnsi="Helvetica"/>
          <w:sz w:val="22"/>
          <w:szCs w:val="22"/>
          <w:lang w:val="en-AU"/>
        </w:rPr>
      </w:pPr>
      <w:r w:rsidRPr="00170716">
        <w:rPr>
          <w:rFonts w:ascii="Helvetica" w:hAnsi="Helvetica"/>
          <w:sz w:val="22"/>
          <w:szCs w:val="22"/>
          <w:lang w:val="en-AU"/>
        </w:rPr>
        <w:t>In</w:t>
      </w:r>
      <w:r w:rsidR="00954358" w:rsidRPr="00170716">
        <w:rPr>
          <w:rFonts w:ascii="Helvetica" w:hAnsi="Helvetica"/>
          <w:sz w:val="22"/>
          <w:szCs w:val="22"/>
          <w:lang w:val="en-AU"/>
        </w:rPr>
        <w:t xml:space="preserve"> our sub</w:t>
      </w:r>
      <w:r w:rsidR="00267F06" w:rsidRPr="00170716">
        <w:rPr>
          <w:rFonts w:ascii="Helvetica" w:hAnsi="Helvetica"/>
          <w:sz w:val="22"/>
          <w:szCs w:val="22"/>
          <w:lang w:val="en-AU"/>
        </w:rPr>
        <w:t>mission</w:t>
      </w:r>
      <w:r w:rsidR="00593D86" w:rsidRPr="00170716">
        <w:rPr>
          <w:rFonts w:ascii="Helvetica" w:hAnsi="Helvetica"/>
          <w:sz w:val="22"/>
          <w:szCs w:val="22"/>
          <w:lang w:val="en-AU"/>
        </w:rPr>
        <w:t>,</w:t>
      </w:r>
      <w:r w:rsidR="00267F06" w:rsidRPr="00170716">
        <w:rPr>
          <w:rFonts w:ascii="Helvetica" w:hAnsi="Helvetica"/>
          <w:sz w:val="22"/>
          <w:szCs w:val="22"/>
          <w:lang w:val="en-AU"/>
        </w:rPr>
        <w:t xml:space="preserve"> </w:t>
      </w:r>
      <w:r w:rsidR="00954358" w:rsidRPr="00170716">
        <w:rPr>
          <w:rFonts w:ascii="Helvetica" w:hAnsi="Helvetica"/>
          <w:sz w:val="22"/>
          <w:szCs w:val="22"/>
          <w:lang w:val="en-AU"/>
        </w:rPr>
        <w:t xml:space="preserve">it </w:t>
      </w:r>
      <w:r w:rsidR="004654DA" w:rsidRPr="00170716">
        <w:rPr>
          <w:rFonts w:ascii="Helvetica" w:hAnsi="Helvetica"/>
          <w:sz w:val="22"/>
          <w:szCs w:val="22"/>
          <w:lang w:val="en-AU"/>
        </w:rPr>
        <w:t>is a mistake</w:t>
      </w:r>
      <w:r w:rsidR="00267F06" w:rsidRPr="00170716">
        <w:rPr>
          <w:rFonts w:ascii="Helvetica" w:hAnsi="Helvetica"/>
          <w:sz w:val="22"/>
          <w:szCs w:val="22"/>
          <w:lang w:val="en-AU"/>
        </w:rPr>
        <w:t xml:space="preserve"> to conflate </w:t>
      </w:r>
      <w:r w:rsidR="005B5851" w:rsidRPr="00170716">
        <w:rPr>
          <w:rFonts w:ascii="Helvetica" w:hAnsi="Helvetica"/>
          <w:sz w:val="22"/>
          <w:szCs w:val="22"/>
          <w:lang w:val="en-AU"/>
        </w:rPr>
        <w:t>‘</w:t>
      </w:r>
      <w:r w:rsidR="004654DA" w:rsidRPr="00170716">
        <w:rPr>
          <w:rFonts w:ascii="Helvetica" w:hAnsi="Helvetica"/>
          <w:sz w:val="22"/>
          <w:szCs w:val="22"/>
          <w:lang w:val="en-AU"/>
        </w:rPr>
        <w:t>users’</w:t>
      </w:r>
      <w:r w:rsidR="00267F06" w:rsidRPr="00170716">
        <w:rPr>
          <w:rFonts w:ascii="Helvetica" w:hAnsi="Helvetica"/>
          <w:sz w:val="22"/>
          <w:szCs w:val="22"/>
          <w:lang w:val="en-AU"/>
        </w:rPr>
        <w:t xml:space="preserve"> </w:t>
      </w:r>
      <w:r w:rsidR="00105407" w:rsidRPr="00170716">
        <w:rPr>
          <w:rFonts w:ascii="Helvetica" w:hAnsi="Helvetica"/>
          <w:sz w:val="22"/>
          <w:szCs w:val="22"/>
          <w:lang w:val="en-AU"/>
        </w:rPr>
        <w:t>rights</w:t>
      </w:r>
      <w:r w:rsidR="005B5851" w:rsidRPr="00170716">
        <w:rPr>
          <w:rFonts w:ascii="Helvetica" w:hAnsi="Helvetica"/>
          <w:sz w:val="22"/>
          <w:szCs w:val="22"/>
          <w:lang w:val="en-AU"/>
        </w:rPr>
        <w:t>’</w:t>
      </w:r>
      <w:r w:rsidR="00267F06" w:rsidRPr="00170716">
        <w:rPr>
          <w:rFonts w:ascii="Helvetica" w:hAnsi="Helvetica"/>
          <w:sz w:val="22"/>
          <w:szCs w:val="22"/>
          <w:lang w:val="en-AU"/>
        </w:rPr>
        <w:t xml:space="preserve"> </w:t>
      </w:r>
      <w:r w:rsidR="00105407" w:rsidRPr="00170716">
        <w:rPr>
          <w:rFonts w:ascii="Helvetica" w:hAnsi="Helvetica"/>
          <w:sz w:val="22"/>
          <w:szCs w:val="22"/>
          <w:lang w:val="en-AU"/>
        </w:rPr>
        <w:t>with</w:t>
      </w:r>
      <w:r w:rsidR="00267F06" w:rsidRPr="00170716">
        <w:rPr>
          <w:rFonts w:ascii="Helvetica" w:hAnsi="Helvetica"/>
          <w:sz w:val="22"/>
          <w:szCs w:val="22"/>
          <w:lang w:val="en-AU"/>
        </w:rPr>
        <w:t xml:space="preserve"> i</w:t>
      </w:r>
      <w:r w:rsidR="00105407" w:rsidRPr="00170716">
        <w:rPr>
          <w:rFonts w:ascii="Helvetica" w:hAnsi="Helvetica"/>
          <w:sz w:val="22"/>
          <w:szCs w:val="22"/>
          <w:lang w:val="en-AU"/>
        </w:rPr>
        <w:t>ssues about price and availability.</w:t>
      </w:r>
      <w:r w:rsidR="005B5851" w:rsidRPr="00170716">
        <w:rPr>
          <w:rFonts w:ascii="Helvetica" w:hAnsi="Helvetica"/>
          <w:sz w:val="22"/>
          <w:szCs w:val="22"/>
          <w:lang w:val="en-AU"/>
        </w:rPr>
        <w:t xml:space="preserve"> The </w:t>
      </w:r>
      <w:r w:rsidR="00B90F8B" w:rsidRPr="00170716">
        <w:rPr>
          <w:rFonts w:ascii="Helvetica" w:hAnsi="Helvetica"/>
          <w:sz w:val="22"/>
          <w:szCs w:val="22"/>
          <w:lang w:val="en-AU"/>
        </w:rPr>
        <w:t>online</w:t>
      </w:r>
      <w:r w:rsidR="005B5851" w:rsidRPr="00170716">
        <w:rPr>
          <w:rFonts w:ascii="Helvetica" w:hAnsi="Helvetica"/>
          <w:sz w:val="22"/>
          <w:szCs w:val="22"/>
          <w:lang w:val="en-AU"/>
        </w:rPr>
        <w:t xml:space="preserve"> market place for copyright material is highly dynamic and well</w:t>
      </w:r>
      <w:r w:rsidR="00593D86" w:rsidRPr="00170716">
        <w:rPr>
          <w:rFonts w:ascii="Helvetica" w:hAnsi="Helvetica"/>
          <w:sz w:val="22"/>
          <w:szCs w:val="22"/>
          <w:lang w:val="en-AU"/>
        </w:rPr>
        <w:t>-</w:t>
      </w:r>
      <w:r w:rsidR="005B5851" w:rsidRPr="00170716">
        <w:rPr>
          <w:rFonts w:ascii="Helvetica" w:hAnsi="Helvetica"/>
          <w:sz w:val="22"/>
          <w:szCs w:val="22"/>
          <w:lang w:val="en-AU"/>
        </w:rPr>
        <w:t xml:space="preserve">placed to deal with these issues. </w:t>
      </w:r>
    </w:p>
    <w:p w14:paraId="6EE5D860"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5.1</w:t>
      </w:r>
    </w:p>
    <w:p w14:paraId="02AACBF2"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implement the recommendation made in the House of Representatives Committee report At What Cost? IT pricing and the Australia tax to amend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xml:space="preserve">) to make clear that it is not an infringement for consumers to circumvent </w:t>
      </w:r>
      <w:proofErr w:type="spellStart"/>
      <w:r w:rsidRPr="00170716">
        <w:rPr>
          <w:rFonts w:ascii="Helvetica" w:hAnsi="Helvetica"/>
          <w:i/>
          <w:sz w:val="18"/>
          <w:szCs w:val="18"/>
          <w:lang w:val="en-AU"/>
        </w:rPr>
        <w:t>geoblocking</w:t>
      </w:r>
      <w:proofErr w:type="spellEnd"/>
      <w:r w:rsidRPr="00170716">
        <w:rPr>
          <w:rFonts w:ascii="Helvetica" w:hAnsi="Helvetica"/>
          <w:i/>
          <w:sz w:val="18"/>
          <w:szCs w:val="18"/>
          <w:lang w:val="en-AU"/>
        </w:rPr>
        <w:t xml:space="preserve"> technology.</w:t>
      </w:r>
    </w:p>
    <w:p w14:paraId="6D5EBA22"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 xml:space="preserve">The Australian Government should seek to avoid any international agreements that would prevent or ban consumers from circumventing </w:t>
      </w:r>
      <w:proofErr w:type="spellStart"/>
      <w:r w:rsidRPr="00170716">
        <w:rPr>
          <w:rFonts w:ascii="Helvetica" w:hAnsi="Helvetica"/>
          <w:i/>
          <w:sz w:val="18"/>
          <w:szCs w:val="18"/>
          <w:lang w:val="en-AU"/>
        </w:rPr>
        <w:t>geoblocking</w:t>
      </w:r>
      <w:proofErr w:type="spellEnd"/>
      <w:r w:rsidRPr="00170716">
        <w:rPr>
          <w:rFonts w:ascii="Helvetica" w:hAnsi="Helvetica"/>
          <w:i/>
          <w:sz w:val="18"/>
          <w:szCs w:val="18"/>
          <w:lang w:val="en-AU"/>
        </w:rPr>
        <w:t xml:space="preserve"> technology.</w:t>
      </w:r>
    </w:p>
    <w:p w14:paraId="6617A589" w14:textId="03CBB9B1" w:rsidR="00F75B5E" w:rsidRPr="00170716" w:rsidRDefault="00837E9C" w:rsidP="00F75B5E">
      <w:pPr>
        <w:pStyle w:val="NormalWeb"/>
        <w:rPr>
          <w:rFonts w:ascii="Helvetica" w:hAnsi="Helvetica"/>
          <w:sz w:val="22"/>
          <w:szCs w:val="22"/>
          <w:lang w:val="en-AU"/>
        </w:rPr>
      </w:pPr>
      <w:r w:rsidRPr="00170716">
        <w:rPr>
          <w:rFonts w:ascii="Helvetica" w:hAnsi="Helvetica"/>
          <w:sz w:val="22"/>
          <w:szCs w:val="22"/>
          <w:lang w:val="en-AU"/>
        </w:rPr>
        <w:t xml:space="preserve">We are disappointed that </w:t>
      </w:r>
      <w:r w:rsidR="00B43F21" w:rsidRPr="00170716">
        <w:rPr>
          <w:rFonts w:ascii="Helvetica" w:hAnsi="Helvetica"/>
          <w:sz w:val="22"/>
          <w:szCs w:val="22"/>
          <w:lang w:val="en-AU"/>
        </w:rPr>
        <w:t>t</w:t>
      </w:r>
      <w:r w:rsidRPr="00170716">
        <w:rPr>
          <w:rFonts w:ascii="Helvetica" w:hAnsi="Helvetica"/>
          <w:sz w:val="22"/>
          <w:szCs w:val="22"/>
          <w:lang w:val="en-AU"/>
        </w:rPr>
        <w:t xml:space="preserve">he Commission has chosen to adopt </w:t>
      </w:r>
      <w:r w:rsidR="00B43F21" w:rsidRPr="00170716">
        <w:rPr>
          <w:rFonts w:ascii="Helvetica" w:hAnsi="Helvetica"/>
          <w:sz w:val="22"/>
          <w:szCs w:val="22"/>
          <w:lang w:val="en-AU"/>
        </w:rPr>
        <w:t>this</w:t>
      </w:r>
      <w:r w:rsidRPr="00170716">
        <w:rPr>
          <w:rFonts w:ascii="Helvetica" w:hAnsi="Helvetica"/>
          <w:sz w:val="22"/>
          <w:szCs w:val="22"/>
          <w:lang w:val="en-AU"/>
        </w:rPr>
        <w:t xml:space="preserve"> recommendation from the IT Pricing Inquiry. </w:t>
      </w:r>
    </w:p>
    <w:p w14:paraId="66BD87D8" w14:textId="26BBEBFE" w:rsidR="001C3BC9" w:rsidRPr="00170716" w:rsidRDefault="00837E9C" w:rsidP="00F75B5E">
      <w:pPr>
        <w:pStyle w:val="NormalWeb"/>
        <w:rPr>
          <w:rFonts w:ascii="Helvetica" w:hAnsi="Helvetica"/>
          <w:sz w:val="22"/>
          <w:szCs w:val="22"/>
          <w:lang w:val="en-AU"/>
        </w:rPr>
      </w:pPr>
      <w:r w:rsidRPr="00170716">
        <w:rPr>
          <w:rFonts w:ascii="Helvetica" w:hAnsi="Helvetica"/>
          <w:sz w:val="22"/>
          <w:szCs w:val="22"/>
          <w:lang w:val="en-AU"/>
        </w:rPr>
        <w:t xml:space="preserve">Firstly, we note that the market for online delivery of content is </w:t>
      </w:r>
      <w:r w:rsidR="001C3BC9" w:rsidRPr="00170716">
        <w:rPr>
          <w:rFonts w:ascii="Helvetica" w:hAnsi="Helvetica"/>
          <w:sz w:val="22"/>
          <w:szCs w:val="22"/>
          <w:lang w:val="en-AU"/>
        </w:rPr>
        <w:t xml:space="preserve">highly dynamic. </w:t>
      </w:r>
      <w:r w:rsidR="00B90F8B" w:rsidRPr="00170716">
        <w:rPr>
          <w:rFonts w:ascii="Helvetica" w:hAnsi="Helvetica"/>
          <w:sz w:val="22"/>
          <w:szCs w:val="22"/>
          <w:lang w:val="en-AU"/>
        </w:rPr>
        <w:t xml:space="preserve"> There has been a proliferation of online content services launched in Australian since 2013.</w:t>
      </w:r>
      <w:r w:rsidR="00B90F8B" w:rsidRPr="00170716">
        <w:rPr>
          <w:rStyle w:val="FootnoteReference"/>
          <w:rFonts w:ascii="Helvetica" w:hAnsi="Helvetica"/>
          <w:sz w:val="22"/>
          <w:szCs w:val="22"/>
          <w:lang w:val="en-AU"/>
        </w:rPr>
        <w:footnoteReference w:id="6"/>
      </w:r>
      <w:r w:rsidR="00B90F8B" w:rsidRPr="00170716">
        <w:rPr>
          <w:rFonts w:ascii="Helvetica" w:hAnsi="Helvetica"/>
          <w:sz w:val="22"/>
          <w:szCs w:val="22"/>
          <w:lang w:val="en-AU"/>
        </w:rPr>
        <w:t xml:space="preserve"> </w:t>
      </w:r>
      <w:r w:rsidR="00C91B0A" w:rsidRPr="00170716">
        <w:rPr>
          <w:rFonts w:ascii="Helvetica" w:hAnsi="Helvetica"/>
          <w:sz w:val="22"/>
          <w:szCs w:val="22"/>
          <w:lang w:val="en-AU"/>
        </w:rPr>
        <w:t>Therefore,</w:t>
      </w:r>
      <w:r w:rsidR="001C3BC9" w:rsidRPr="00170716">
        <w:rPr>
          <w:rFonts w:ascii="Helvetica" w:hAnsi="Helvetica"/>
          <w:sz w:val="22"/>
          <w:szCs w:val="22"/>
          <w:lang w:val="en-AU"/>
        </w:rPr>
        <w:t xml:space="preserve"> we query the validity of the Commission relying on data submitted to that Inquiry to support its conclusion that Australians are paying more for content.</w:t>
      </w:r>
    </w:p>
    <w:p w14:paraId="53DD4219" w14:textId="20BE90B6" w:rsidR="00837E9C" w:rsidRPr="00170716" w:rsidRDefault="001C3BC9" w:rsidP="00F75B5E">
      <w:pPr>
        <w:pStyle w:val="NormalWeb"/>
        <w:rPr>
          <w:rFonts w:ascii="Helvetica" w:hAnsi="Helvetica"/>
          <w:sz w:val="22"/>
          <w:szCs w:val="22"/>
          <w:lang w:val="en-AU"/>
        </w:rPr>
      </w:pPr>
      <w:r w:rsidRPr="00170716">
        <w:rPr>
          <w:rFonts w:ascii="Helvetica" w:hAnsi="Helvetica"/>
          <w:sz w:val="22"/>
          <w:szCs w:val="22"/>
          <w:lang w:val="en-AU"/>
        </w:rPr>
        <w:t xml:space="preserve">Secondly, as the Harper Panel </w:t>
      </w:r>
      <w:r w:rsidR="00C91B0A" w:rsidRPr="00170716">
        <w:rPr>
          <w:rFonts w:ascii="Helvetica" w:hAnsi="Helvetica"/>
          <w:sz w:val="22"/>
          <w:szCs w:val="22"/>
          <w:lang w:val="en-AU"/>
        </w:rPr>
        <w:t>recognis</w:t>
      </w:r>
      <w:r w:rsidRPr="00170716">
        <w:rPr>
          <w:rFonts w:ascii="Helvetica" w:hAnsi="Helvetica"/>
          <w:sz w:val="22"/>
          <w:szCs w:val="22"/>
          <w:lang w:val="en-AU"/>
        </w:rPr>
        <w:t xml:space="preserve">ed, </w:t>
      </w:r>
      <w:r w:rsidR="00C91B0A" w:rsidRPr="00170716">
        <w:rPr>
          <w:rFonts w:ascii="Helvetica" w:hAnsi="Helvetica"/>
          <w:sz w:val="22"/>
          <w:szCs w:val="22"/>
          <w:lang w:val="en-AU"/>
        </w:rPr>
        <w:t xml:space="preserve">market-based mechanisms are the best way of addressing </w:t>
      </w:r>
      <w:r w:rsidR="00E306CC" w:rsidRPr="00170716">
        <w:rPr>
          <w:rFonts w:ascii="Helvetica" w:hAnsi="Helvetica"/>
          <w:sz w:val="22"/>
          <w:szCs w:val="22"/>
          <w:lang w:val="en-AU"/>
        </w:rPr>
        <w:t>geographic</w:t>
      </w:r>
      <w:r w:rsidR="00C91B0A" w:rsidRPr="00170716">
        <w:rPr>
          <w:rFonts w:ascii="Helvetica" w:hAnsi="Helvetica"/>
          <w:sz w:val="22"/>
          <w:szCs w:val="22"/>
          <w:lang w:val="en-AU"/>
        </w:rPr>
        <w:t xml:space="preserve"> price discrimination.</w:t>
      </w:r>
      <w:r w:rsidR="00E306CC" w:rsidRPr="00170716">
        <w:rPr>
          <w:rFonts w:ascii="Helvetica" w:hAnsi="Helvetica"/>
          <w:sz w:val="22"/>
          <w:szCs w:val="22"/>
          <w:lang w:val="en-AU"/>
        </w:rPr>
        <w:t xml:space="preserve"> For example, Netflix is now making its original content </w:t>
      </w:r>
      <w:r w:rsidR="00E1720F" w:rsidRPr="00170716">
        <w:rPr>
          <w:rFonts w:ascii="Helvetica" w:hAnsi="Helvetica"/>
          <w:sz w:val="22"/>
          <w:szCs w:val="22"/>
          <w:lang w:val="en-AU"/>
        </w:rPr>
        <w:t>(</w:t>
      </w:r>
      <w:r w:rsidR="00E1720F" w:rsidRPr="00170716">
        <w:rPr>
          <w:rFonts w:ascii="Helvetica" w:hAnsi="Helvetica"/>
          <w:i/>
          <w:sz w:val="22"/>
          <w:szCs w:val="22"/>
          <w:lang w:val="en-AU"/>
        </w:rPr>
        <w:t>Orange</w:t>
      </w:r>
      <w:r w:rsidR="00CE61E0" w:rsidRPr="00170716">
        <w:rPr>
          <w:rFonts w:ascii="Helvetica" w:hAnsi="Helvetica"/>
          <w:i/>
          <w:sz w:val="22"/>
          <w:szCs w:val="22"/>
          <w:lang w:val="en-AU"/>
        </w:rPr>
        <w:t xml:space="preserve"> is the New Black, House of Cards</w:t>
      </w:r>
      <w:r w:rsidR="00CE61E0" w:rsidRPr="00170716">
        <w:rPr>
          <w:rFonts w:ascii="Helvetica" w:hAnsi="Helvetica"/>
          <w:sz w:val="22"/>
          <w:szCs w:val="22"/>
          <w:lang w:val="en-AU"/>
        </w:rPr>
        <w:t xml:space="preserve">) </w:t>
      </w:r>
      <w:r w:rsidR="00E306CC" w:rsidRPr="00170716">
        <w:rPr>
          <w:rFonts w:ascii="Helvetica" w:hAnsi="Helvetica"/>
          <w:sz w:val="22"/>
          <w:szCs w:val="22"/>
          <w:lang w:val="en-AU"/>
        </w:rPr>
        <w:t>available at the same time all over the world.  The quid pro quo of this is that it is only av</w:t>
      </w:r>
      <w:r w:rsidR="00115492" w:rsidRPr="00170716">
        <w:rPr>
          <w:rFonts w:ascii="Helvetica" w:hAnsi="Helvetica"/>
          <w:sz w:val="22"/>
          <w:szCs w:val="22"/>
          <w:lang w:val="en-AU"/>
        </w:rPr>
        <w:t xml:space="preserve">ailable through Netflix and no </w:t>
      </w:r>
      <w:r w:rsidR="00E306CC" w:rsidRPr="00170716">
        <w:rPr>
          <w:rFonts w:ascii="Helvetica" w:hAnsi="Helvetica"/>
          <w:sz w:val="22"/>
          <w:szCs w:val="22"/>
          <w:lang w:val="en-AU"/>
        </w:rPr>
        <w:t xml:space="preserve">other distribution channels.  </w:t>
      </w:r>
      <w:r w:rsidR="00CE61E0" w:rsidRPr="00170716">
        <w:rPr>
          <w:rFonts w:ascii="Helvetica" w:hAnsi="Helvetica"/>
          <w:sz w:val="22"/>
          <w:szCs w:val="22"/>
          <w:lang w:val="en-AU"/>
        </w:rPr>
        <w:t xml:space="preserve">It is our expectation that issues in relation to price and availability will </w:t>
      </w:r>
      <w:r w:rsidR="003655AA" w:rsidRPr="00170716">
        <w:rPr>
          <w:rFonts w:ascii="Helvetica" w:hAnsi="Helvetica"/>
          <w:sz w:val="22"/>
          <w:szCs w:val="22"/>
          <w:lang w:val="en-AU"/>
        </w:rPr>
        <w:t xml:space="preserve">continue to </w:t>
      </w:r>
      <w:r w:rsidR="00CE61E0" w:rsidRPr="00170716">
        <w:rPr>
          <w:rFonts w:ascii="Helvetica" w:hAnsi="Helvetica"/>
          <w:sz w:val="22"/>
          <w:szCs w:val="22"/>
          <w:lang w:val="en-AU"/>
        </w:rPr>
        <w:t xml:space="preserve">dissipate over </w:t>
      </w:r>
      <w:r w:rsidR="00E1720F" w:rsidRPr="00170716">
        <w:rPr>
          <w:rFonts w:ascii="Helvetica" w:hAnsi="Helvetica"/>
          <w:sz w:val="22"/>
          <w:szCs w:val="22"/>
          <w:lang w:val="en-AU"/>
        </w:rPr>
        <w:t>time as online business models mature.</w:t>
      </w:r>
      <w:r w:rsidR="00CE61E0" w:rsidRPr="00170716">
        <w:rPr>
          <w:rFonts w:ascii="Helvetica" w:hAnsi="Helvetica"/>
          <w:sz w:val="22"/>
          <w:szCs w:val="22"/>
          <w:lang w:val="en-AU"/>
        </w:rPr>
        <w:t xml:space="preserve"> </w:t>
      </w:r>
    </w:p>
    <w:p w14:paraId="1B906D09" w14:textId="73D4AE6C" w:rsidR="00C91B0A" w:rsidRPr="00170716" w:rsidRDefault="00C91B0A" w:rsidP="00F75B5E">
      <w:pPr>
        <w:pStyle w:val="NormalWeb"/>
        <w:rPr>
          <w:rFonts w:ascii="Helvetica" w:hAnsi="Helvetica"/>
          <w:sz w:val="22"/>
          <w:szCs w:val="22"/>
          <w:lang w:val="en-AU"/>
        </w:rPr>
      </w:pPr>
      <w:r w:rsidRPr="00170716">
        <w:rPr>
          <w:rFonts w:ascii="Helvetica" w:hAnsi="Helvetica"/>
          <w:sz w:val="22"/>
          <w:szCs w:val="22"/>
          <w:lang w:val="en-AU"/>
        </w:rPr>
        <w:t xml:space="preserve">As we set out in our submissions to the Harper Review, there are many legitimate reasons why online </w:t>
      </w:r>
      <w:r w:rsidR="00B43F21" w:rsidRPr="00170716">
        <w:rPr>
          <w:rFonts w:ascii="Helvetica" w:hAnsi="Helvetica"/>
          <w:sz w:val="22"/>
          <w:szCs w:val="22"/>
          <w:lang w:val="en-AU"/>
        </w:rPr>
        <w:t>platforms</w:t>
      </w:r>
      <w:r w:rsidR="00AC560A" w:rsidRPr="00170716">
        <w:rPr>
          <w:rFonts w:ascii="Helvetica" w:hAnsi="Helvetica"/>
          <w:sz w:val="22"/>
          <w:szCs w:val="22"/>
          <w:lang w:val="en-AU"/>
        </w:rPr>
        <w:t xml:space="preserve"> will apply </w:t>
      </w:r>
      <w:proofErr w:type="spellStart"/>
      <w:r w:rsidR="00AC560A" w:rsidRPr="00170716">
        <w:rPr>
          <w:rFonts w:ascii="Helvetica" w:hAnsi="Helvetica"/>
          <w:sz w:val="22"/>
          <w:szCs w:val="22"/>
          <w:lang w:val="en-AU"/>
        </w:rPr>
        <w:t>geoblocks</w:t>
      </w:r>
      <w:proofErr w:type="spellEnd"/>
      <w:r w:rsidR="00AC560A" w:rsidRPr="00170716">
        <w:rPr>
          <w:rFonts w:ascii="Helvetica" w:hAnsi="Helvetica"/>
          <w:sz w:val="22"/>
          <w:szCs w:val="22"/>
          <w:lang w:val="en-AU"/>
        </w:rPr>
        <w:t>.</w:t>
      </w:r>
      <w:r w:rsidR="00AC560A" w:rsidRPr="00170716">
        <w:rPr>
          <w:rStyle w:val="FootnoteReference"/>
          <w:rFonts w:ascii="Helvetica" w:hAnsi="Helvetica"/>
          <w:sz w:val="22"/>
          <w:szCs w:val="22"/>
          <w:lang w:val="en-AU"/>
        </w:rPr>
        <w:footnoteReference w:id="7"/>
      </w:r>
      <w:r w:rsidR="00AC560A" w:rsidRPr="00170716">
        <w:rPr>
          <w:rFonts w:ascii="Helvetica" w:hAnsi="Helvetica"/>
          <w:sz w:val="22"/>
          <w:szCs w:val="22"/>
          <w:lang w:val="en-AU"/>
        </w:rPr>
        <w:t xml:space="preserve"> </w:t>
      </w:r>
      <w:r w:rsidRPr="00170716">
        <w:rPr>
          <w:rFonts w:ascii="Helvetica" w:hAnsi="Helvetica"/>
          <w:sz w:val="22"/>
          <w:szCs w:val="22"/>
          <w:lang w:val="en-AU"/>
        </w:rPr>
        <w:t xml:space="preserve">In our submission, the Commission’s draft </w:t>
      </w:r>
      <w:r w:rsidR="002748AC" w:rsidRPr="00170716">
        <w:rPr>
          <w:rFonts w:ascii="Helvetica" w:hAnsi="Helvetica"/>
          <w:sz w:val="22"/>
          <w:szCs w:val="22"/>
          <w:lang w:val="en-AU"/>
        </w:rPr>
        <w:t xml:space="preserve">recommendation jeopardises new business models and investment in the local market. </w:t>
      </w:r>
    </w:p>
    <w:p w14:paraId="65FBC158" w14:textId="1ED83CE5" w:rsidR="00813538" w:rsidRPr="00170716" w:rsidRDefault="009E466A" w:rsidP="00F75B5E">
      <w:pPr>
        <w:pStyle w:val="NormalWeb"/>
        <w:rPr>
          <w:rFonts w:ascii="Helvetica" w:hAnsi="Helvetica"/>
          <w:sz w:val="22"/>
          <w:szCs w:val="22"/>
          <w:lang w:val="en-AU"/>
        </w:rPr>
      </w:pPr>
      <w:r w:rsidRPr="00170716">
        <w:rPr>
          <w:rFonts w:ascii="Helvetica" w:hAnsi="Helvetica"/>
          <w:sz w:val="22"/>
          <w:szCs w:val="22"/>
          <w:lang w:val="en-AU"/>
        </w:rPr>
        <w:t xml:space="preserve">In most instances, a </w:t>
      </w:r>
      <w:proofErr w:type="spellStart"/>
      <w:r w:rsidRPr="00170716">
        <w:rPr>
          <w:rFonts w:ascii="Helvetica" w:hAnsi="Helvetica"/>
          <w:sz w:val="22"/>
          <w:szCs w:val="22"/>
          <w:lang w:val="en-AU"/>
        </w:rPr>
        <w:t>geoblock</w:t>
      </w:r>
      <w:proofErr w:type="spellEnd"/>
      <w:r w:rsidRPr="00170716">
        <w:rPr>
          <w:rFonts w:ascii="Helvetica" w:hAnsi="Helvetica"/>
          <w:sz w:val="22"/>
          <w:szCs w:val="22"/>
          <w:lang w:val="en-AU"/>
        </w:rPr>
        <w:t xml:space="preserve"> will not be a technological protection measure within the meaning of the C</w:t>
      </w:r>
      <w:r w:rsidRPr="00170716">
        <w:rPr>
          <w:rFonts w:ascii="Helvetica" w:hAnsi="Helvetica"/>
          <w:i/>
          <w:sz w:val="22"/>
          <w:szCs w:val="22"/>
          <w:lang w:val="en-AU"/>
        </w:rPr>
        <w:t>opyright Act</w:t>
      </w:r>
      <w:r w:rsidRPr="00170716">
        <w:rPr>
          <w:rFonts w:ascii="Helvetica" w:hAnsi="Helvetica"/>
          <w:sz w:val="22"/>
          <w:szCs w:val="22"/>
          <w:lang w:val="en-AU"/>
        </w:rPr>
        <w:t>.  However, i</w:t>
      </w:r>
      <w:r w:rsidR="00C91B0A" w:rsidRPr="00170716">
        <w:rPr>
          <w:rFonts w:ascii="Helvetica" w:hAnsi="Helvetica"/>
          <w:sz w:val="22"/>
          <w:szCs w:val="22"/>
          <w:lang w:val="en-AU"/>
        </w:rPr>
        <w:t xml:space="preserve">f the effect of circumventing a </w:t>
      </w:r>
      <w:proofErr w:type="spellStart"/>
      <w:r w:rsidR="00C91B0A" w:rsidRPr="00170716">
        <w:rPr>
          <w:rFonts w:ascii="Helvetica" w:hAnsi="Helvetica"/>
          <w:sz w:val="22"/>
          <w:szCs w:val="22"/>
          <w:lang w:val="en-AU"/>
        </w:rPr>
        <w:t>geoblock</w:t>
      </w:r>
      <w:proofErr w:type="spellEnd"/>
      <w:r w:rsidR="00C91B0A" w:rsidRPr="00170716">
        <w:rPr>
          <w:rFonts w:ascii="Helvetica" w:hAnsi="Helvetica"/>
          <w:sz w:val="22"/>
          <w:szCs w:val="22"/>
          <w:lang w:val="en-AU"/>
        </w:rPr>
        <w:t xml:space="preserve"> is that content which is licensed in </w:t>
      </w:r>
      <w:r w:rsidR="002748AC" w:rsidRPr="00170716">
        <w:rPr>
          <w:rFonts w:ascii="Helvetica" w:hAnsi="Helvetica"/>
          <w:sz w:val="22"/>
          <w:szCs w:val="22"/>
          <w:lang w:val="en-AU"/>
        </w:rPr>
        <w:t xml:space="preserve">a particular territory is in fact being </w:t>
      </w:r>
      <w:r w:rsidR="003655AA" w:rsidRPr="00170716">
        <w:rPr>
          <w:rFonts w:ascii="Helvetica" w:hAnsi="Helvetica"/>
          <w:sz w:val="22"/>
          <w:szCs w:val="22"/>
          <w:lang w:val="en-AU"/>
        </w:rPr>
        <w:t>made available</w:t>
      </w:r>
      <w:r w:rsidR="002748AC" w:rsidRPr="00170716">
        <w:rPr>
          <w:rFonts w:ascii="Helvetica" w:hAnsi="Helvetica"/>
          <w:sz w:val="22"/>
          <w:szCs w:val="22"/>
          <w:lang w:val="en-AU"/>
        </w:rPr>
        <w:t xml:space="preserve"> in a different t</w:t>
      </w:r>
      <w:r w:rsidRPr="00170716">
        <w:rPr>
          <w:rFonts w:ascii="Helvetica" w:hAnsi="Helvetica"/>
          <w:sz w:val="22"/>
          <w:szCs w:val="22"/>
          <w:lang w:val="en-AU"/>
        </w:rPr>
        <w:t xml:space="preserve">erritory, that is likely to amount to a breach of contract. And </w:t>
      </w:r>
      <w:r w:rsidR="003655AA" w:rsidRPr="00170716">
        <w:rPr>
          <w:rFonts w:ascii="Helvetica" w:hAnsi="Helvetica"/>
          <w:sz w:val="22"/>
          <w:szCs w:val="22"/>
          <w:lang w:val="en-AU"/>
        </w:rPr>
        <w:t xml:space="preserve">if that </w:t>
      </w:r>
      <w:r w:rsidR="003655AA" w:rsidRPr="00170716">
        <w:rPr>
          <w:rFonts w:ascii="Helvetica" w:hAnsi="Helvetica"/>
          <w:sz w:val="22"/>
          <w:szCs w:val="22"/>
          <w:lang w:val="en-AU"/>
        </w:rPr>
        <w:lastRenderedPageBreak/>
        <w:t xml:space="preserve">means </w:t>
      </w:r>
      <w:r w:rsidR="00813538" w:rsidRPr="00170716">
        <w:rPr>
          <w:rFonts w:ascii="Helvetica" w:hAnsi="Helvetica"/>
          <w:sz w:val="22"/>
          <w:szCs w:val="22"/>
          <w:lang w:val="en-AU"/>
        </w:rPr>
        <w:t>that content</w:t>
      </w:r>
      <w:r w:rsidR="003655AA" w:rsidRPr="00170716">
        <w:rPr>
          <w:rFonts w:ascii="Helvetica" w:hAnsi="Helvetica"/>
          <w:sz w:val="22"/>
          <w:szCs w:val="22"/>
          <w:lang w:val="en-AU"/>
        </w:rPr>
        <w:t xml:space="preserve"> is being repro</w:t>
      </w:r>
      <w:r w:rsidR="00D8054F" w:rsidRPr="00170716">
        <w:rPr>
          <w:rFonts w:ascii="Helvetica" w:hAnsi="Helvetica"/>
          <w:sz w:val="22"/>
          <w:szCs w:val="22"/>
          <w:lang w:val="en-AU"/>
        </w:rPr>
        <w:t>duc</w:t>
      </w:r>
      <w:r w:rsidR="003655AA" w:rsidRPr="00170716">
        <w:rPr>
          <w:rFonts w:ascii="Helvetica" w:hAnsi="Helvetica"/>
          <w:sz w:val="22"/>
          <w:szCs w:val="22"/>
          <w:lang w:val="en-AU"/>
        </w:rPr>
        <w:t xml:space="preserve">ed or communicated </w:t>
      </w:r>
      <w:r w:rsidR="00813538" w:rsidRPr="00170716">
        <w:rPr>
          <w:rFonts w:ascii="Helvetica" w:hAnsi="Helvetica"/>
          <w:sz w:val="22"/>
          <w:szCs w:val="22"/>
          <w:lang w:val="en-AU"/>
        </w:rPr>
        <w:t xml:space="preserve">in Australia </w:t>
      </w:r>
      <w:r w:rsidR="003655AA" w:rsidRPr="00170716">
        <w:rPr>
          <w:rFonts w:ascii="Helvetica" w:hAnsi="Helvetica"/>
          <w:sz w:val="22"/>
          <w:szCs w:val="22"/>
          <w:lang w:val="en-AU"/>
        </w:rPr>
        <w:t xml:space="preserve">without the permission of the copyright owner, </w:t>
      </w:r>
      <w:r w:rsidR="00813538" w:rsidRPr="00170716">
        <w:rPr>
          <w:rFonts w:ascii="Helvetica" w:hAnsi="Helvetica"/>
          <w:sz w:val="22"/>
          <w:szCs w:val="22"/>
          <w:lang w:val="en-AU"/>
        </w:rPr>
        <w:t xml:space="preserve">it is also likely to </w:t>
      </w:r>
      <w:r w:rsidR="003655AA" w:rsidRPr="00170716">
        <w:rPr>
          <w:rFonts w:ascii="Helvetica" w:hAnsi="Helvetica"/>
          <w:sz w:val="22"/>
          <w:szCs w:val="22"/>
          <w:lang w:val="en-AU"/>
        </w:rPr>
        <w:t>be an</w:t>
      </w:r>
      <w:r w:rsidRPr="00170716">
        <w:rPr>
          <w:rFonts w:ascii="Helvetica" w:hAnsi="Helvetica"/>
          <w:sz w:val="22"/>
          <w:szCs w:val="22"/>
          <w:lang w:val="en-AU"/>
        </w:rPr>
        <w:t xml:space="preserve"> infringement of copyri</w:t>
      </w:r>
      <w:r w:rsidR="002748AC" w:rsidRPr="00170716">
        <w:rPr>
          <w:rFonts w:ascii="Helvetica" w:hAnsi="Helvetica"/>
          <w:sz w:val="22"/>
          <w:szCs w:val="22"/>
          <w:lang w:val="en-AU"/>
        </w:rPr>
        <w:t>ght.</w:t>
      </w:r>
      <w:r w:rsidR="00B43F21" w:rsidRPr="00170716">
        <w:rPr>
          <w:rStyle w:val="FootnoteReference"/>
          <w:rFonts w:ascii="Helvetica" w:hAnsi="Helvetica"/>
          <w:sz w:val="22"/>
          <w:szCs w:val="22"/>
          <w:lang w:val="en-AU"/>
        </w:rPr>
        <w:footnoteReference w:id="8"/>
      </w:r>
      <w:r w:rsidR="002748AC" w:rsidRPr="00170716">
        <w:rPr>
          <w:rFonts w:ascii="Helvetica" w:hAnsi="Helvetica"/>
          <w:sz w:val="22"/>
          <w:szCs w:val="22"/>
          <w:lang w:val="en-AU"/>
        </w:rPr>
        <w:t xml:space="preserve">   </w:t>
      </w:r>
    </w:p>
    <w:p w14:paraId="5AECC9A3" w14:textId="750F88FB" w:rsidR="00115492" w:rsidRPr="00170716" w:rsidRDefault="00813538" w:rsidP="00F75B5E">
      <w:pPr>
        <w:pStyle w:val="NormalWeb"/>
        <w:rPr>
          <w:rFonts w:ascii="Helvetica" w:hAnsi="Helvetica"/>
          <w:sz w:val="22"/>
          <w:szCs w:val="22"/>
          <w:lang w:val="en-AU"/>
        </w:rPr>
      </w:pPr>
      <w:r w:rsidRPr="00170716">
        <w:rPr>
          <w:rFonts w:ascii="Helvetica" w:hAnsi="Helvetica"/>
          <w:sz w:val="22"/>
          <w:szCs w:val="22"/>
          <w:lang w:val="en-AU"/>
        </w:rPr>
        <w:t xml:space="preserve">This is to be distinguished from proposals currently being discussed in Europe. </w:t>
      </w:r>
      <w:r w:rsidR="00115492" w:rsidRPr="00170716">
        <w:rPr>
          <w:rFonts w:ascii="Helvetica" w:hAnsi="Helvetica"/>
          <w:sz w:val="22"/>
          <w:szCs w:val="22"/>
          <w:lang w:val="en-AU"/>
        </w:rPr>
        <w:t xml:space="preserve">As we noted in our response to the Harper </w:t>
      </w:r>
      <w:r w:rsidR="00E1720F" w:rsidRPr="00170716">
        <w:rPr>
          <w:rFonts w:ascii="Helvetica" w:hAnsi="Helvetica"/>
          <w:sz w:val="22"/>
          <w:szCs w:val="22"/>
          <w:lang w:val="en-AU"/>
        </w:rPr>
        <w:t>Panel’s Final Report</w:t>
      </w:r>
      <w:r w:rsidR="00115492" w:rsidRPr="00170716">
        <w:rPr>
          <w:rFonts w:ascii="Helvetica" w:hAnsi="Helvetica"/>
          <w:sz w:val="22"/>
          <w:szCs w:val="22"/>
          <w:lang w:val="en-AU"/>
        </w:rPr>
        <w:t xml:space="preserve">, the approach to </w:t>
      </w:r>
      <w:proofErr w:type="spellStart"/>
      <w:r w:rsidR="00115492" w:rsidRPr="00170716">
        <w:rPr>
          <w:rFonts w:ascii="Helvetica" w:hAnsi="Helvetica"/>
          <w:sz w:val="22"/>
          <w:szCs w:val="22"/>
          <w:lang w:val="en-AU"/>
        </w:rPr>
        <w:t>geoblocks</w:t>
      </w:r>
      <w:proofErr w:type="spellEnd"/>
      <w:r w:rsidR="00115492" w:rsidRPr="00170716">
        <w:rPr>
          <w:rFonts w:ascii="Helvetica" w:hAnsi="Helvetica"/>
          <w:sz w:val="22"/>
          <w:szCs w:val="22"/>
          <w:lang w:val="en-AU"/>
        </w:rPr>
        <w:t xml:space="preserve"> at EU level is </w:t>
      </w:r>
      <w:r w:rsidR="00CE61E0" w:rsidRPr="00170716">
        <w:rPr>
          <w:rFonts w:ascii="Helvetica" w:hAnsi="Helvetica"/>
          <w:sz w:val="22"/>
          <w:szCs w:val="22"/>
          <w:lang w:val="en-AU"/>
        </w:rPr>
        <w:t xml:space="preserve">premised </w:t>
      </w:r>
      <w:r w:rsidR="00115492" w:rsidRPr="00170716">
        <w:rPr>
          <w:rFonts w:ascii="Helvetica" w:hAnsi="Helvetica"/>
          <w:sz w:val="22"/>
          <w:szCs w:val="22"/>
          <w:lang w:val="en-AU"/>
        </w:rPr>
        <w:t xml:space="preserve">on the basis that </w:t>
      </w:r>
      <w:r w:rsidRPr="00170716">
        <w:rPr>
          <w:rFonts w:ascii="Helvetica" w:hAnsi="Helvetica"/>
          <w:sz w:val="22"/>
          <w:szCs w:val="22"/>
          <w:lang w:val="en-AU"/>
        </w:rPr>
        <w:t>the EU is a single market.  That is not the situation here</w:t>
      </w:r>
      <w:r w:rsidR="00D8054F" w:rsidRPr="00170716">
        <w:rPr>
          <w:rFonts w:ascii="Helvetica" w:hAnsi="Helvetica"/>
          <w:sz w:val="22"/>
          <w:szCs w:val="22"/>
          <w:lang w:val="en-AU"/>
        </w:rPr>
        <w:t>, where the relevant single-market is all of the Australian states and territories</w:t>
      </w:r>
      <w:r w:rsidRPr="00170716">
        <w:rPr>
          <w:rFonts w:ascii="Helvetica" w:hAnsi="Helvetica"/>
          <w:sz w:val="22"/>
          <w:szCs w:val="22"/>
          <w:lang w:val="en-AU"/>
        </w:rPr>
        <w:t>.</w:t>
      </w:r>
    </w:p>
    <w:p w14:paraId="34365B00" w14:textId="15D3017D" w:rsidR="00F75B5E" w:rsidRPr="00170716" w:rsidRDefault="002748AC" w:rsidP="00F75B5E">
      <w:pPr>
        <w:pStyle w:val="NormalWeb"/>
        <w:rPr>
          <w:rFonts w:ascii="Helvetica" w:hAnsi="Helvetica"/>
          <w:sz w:val="22"/>
          <w:szCs w:val="22"/>
          <w:lang w:val="en-AU"/>
        </w:rPr>
      </w:pPr>
      <w:r w:rsidRPr="00170716">
        <w:rPr>
          <w:rFonts w:ascii="Helvetica" w:hAnsi="Helvetica"/>
          <w:sz w:val="22"/>
          <w:szCs w:val="22"/>
          <w:lang w:val="en-AU"/>
        </w:rPr>
        <w:t xml:space="preserve">For these reasons, in our submission, the Commission’s recommendation in relation to </w:t>
      </w:r>
      <w:proofErr w:type="spellStart"/>
      <w:r w:rsidRPr="00170716">
        <w:rPr>
          <w:rFonts w:ascii="Helvetica" w:hAnsi="Helvetica"/>
          <w:sz w:val="22"/>
          <w:szCs w:val="22"/>
          <w:lang w:val="en-AU"/>
        </w:rPr>
        <w:t>geoblocks</w:t>
      </w:r>
      <w:proofErr w:type="spellEnd"/>
      <w:r w:rsidRPr="00170716">
        <w:rPr>
          <w:rFonts w:ascii="Helvetica" w:hAnsi="Helvetica"/>
          <w:sz w:val="22"/>
          <w:szCs w:val="22"/>
          <w:lang w:val="en-AU"/>
        </w:rPr>
        <w:t xml:space="preserve"> is</w:t>
      </w:r>
      <w:r w:rsidR="00D65A0D" w:rsidRPr="00170716">
        <w:rPr>
          <w:rFonts w:ascii="Helvetica" w:hAnsi="Helvetica"/>
          <w:sz w:val="22"/>
          <w:szCs w:val="22"/>
          <w:lang w:val="en-AU"/>
        </w:rPr>
        <w:t xml:space="preserve"> </w:t>
      </w:r>
      <w:r w:rsidRPr="00170716">
        <w:rPr>
          <w:rFonts w:ascii="Helvetica" w:hAnsi="Helvetica"/>
          <w:sz w:val="22"/>
          <w:szCs w:val="22"/>
          <w:lang w:val="en-AU"/>
        </w:rPr>
        <w:t xml:space="preserve">not feasible from either a legal or a policy perspective. </w:t>
      </w:r>
    </w:p>
    <w:p w14:paraId="5EC8E1E4" w14:textId="6DBDD82A"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5.2</w:t>
      </w:r>
    </w:p>
    <w:p w14:paraId="5B8EC018"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repeal parallel import restrictions for books in order for the reform to take effect no later than the end of 2017.</w:t>
      </w:r>
    </w:p>
    <w:p w14:paraId="2B94941A" w14:textId="5662AF67" w:rsidR="006F0F8C" w:rsidRPr="00170716" w:rsidRDefault="00E306CC" w:rsidP="006F0F8C">
      <w:pPr>
        <w:pStyle w:val="NormalWeb"/>
        <w:rPr>
          <w:rFonts w:ascii="Helvetica" w:hAnsi="Helvetica"/>
          <w:sz w:val="22"/>
          <w:szCs w:val="22"/>
          <w:lang w:val="en-AU"/>
        </w:rPr>
      </w:pPr>
      <w:r w:rsidRPr="00170716">
        <w:rPr>
          <w:rFonts w:ascii="Helvetica" w:hAnsi="Helvetica"/>
          <w:sz w:val="22"/>
          <w:szCs w:val="22"/>
          <w:lang w:val="en-AU"/>
        </w:rPr>
        <w:t>T</w:t>
      </w:r>
      <w:r w:rsidR="0037635C" w:rsidRPr="00170716">
        <w:rPr>
          <w:rFonts w:ascii="Helvetica" w:hAnsi="Helvetica"/>
          <w:sz w:val="22"/>
          <w:szCs w:val="22"/>
          <w:lang w:val="en-AU"/>
        </w:rPr>
        <w:t xml:space="preserve">he Commission’s recommendations in relation to </w:t>
      </w:r>
      <w:r w:rsidR="006F0F8C" w:rsidRPr="00170716">
        <w:rPr>
          <w:rFonts w:ascii="Helvetica" w:hAnsi="Helvetica"/>
          <w:sz w:val="22"/>
          <w:szCs w:val="22"/>
          <w:lang w:val="en-AU"/>
        </w:rPr>
        <w:t>parallel importation</w:t>
      </w:r>
      <w:r w:rsidR="0037635C" w:rsidRPr="00170716">
        <w:rPr>
          <w:rFonts w:ascii="Helvetica" w:hAnsi="Helvetica"/>
          <w:sz w:val="22"/>
          <w:szCs w:val="22"/>
          <w:lang w:val="en-AU"/>
        </w:rPr>
        <w:t xml:space="preserve"> of books are in stark </w:t>
      </w:r>
      <w:r w:rsidRPr="00170716">
        <w:rPr>
          <w:rFonts w:ascii="Helvetica" w:hAnsi="Helvetica"/>
          <w:sz w:val="22"/>
          <w:szCs w:val="22"/>
          <w:lang w:val="en-AU"/>
        </w:rPr>
        <w:t>contrast</w:t>
      </w:r>
      <w:r w:rsidR="0037635C" w:rsidRPr="00170716">
        <w:rPr>
          <w:rFonts w:ascii="Helvetica" w:hAnsi="Helvetica"/>
          <w:sz w:val="22"/>
          <w:szCs w:val="22"/>
          <w:lang w:val="en-AU"/>
        </w:rPr>
        <w:t xml:space="preserve"> to its recommendation in relation to circumvention</w:t>
      </w:r>
      <w:r w:rsidRPr="00170716">
        <w:rPr>
          <w:rFonts w:ascii="Helvetica" w:hAnsi="Helvetica"/>
          <w:sz w:val="22"/>
          <w:szCs w:val="22"/>
          <w:lang w:val="en-AU"/>
        </w:rPr>
        <w:t xml:space="preserve"> of </w:t>
      </w:r>
      <w:proofErr w:type="spellStart"/>
      <w:r w:rsidRPr="00170716">
        <w:rPr>
          <w:rFonts w:ascii="Helvetica" w:hAnsi="Helvetica"/>
          <w:sz w:val="22"/>
          <w:szCs w:val="22"/>
          <w:lang w:val="en-AU"/>
        </w:rPr>
        <w:t>geoblcoks</w:t>
      </w:r>
      <w:proofErr w:type="spellEnd"/>
      <w:r w:rsidR="0037635C" w:rsidRPr="00170716">
        <w:rPr>
          <w:rFonts w:ascii="Helvetica" w:hAnsi="Helvetica"/>
          <w:sz w:val="22"/>
          <w:szCs w:val="22"/>
          <w:lang w:val="en-AU"/>
        </w:rPr>
        <w:t xml:space="preserve">.  On the one hand it </w:t>
      </w:r>
      <w:r w:rsidR="006F0F8C" w:rsidRPr="00170716">
        <w:rPr>
          <w:rFonts w:ascii="Helvetica" w:hAnsi="Helvetica"/>
          <w:sz w:val="22"/>
          <w:szCs w:val="22"/>
          <w:lang w:val="en-AU"/>
        </w:rPr>
        <w:t>states:</w:t>
      </w:r>
    </w:p>
    <w:p w14:paraId="37ECB593" w14:textId="21E80B43" w:rsidR="006F0F8C" w:rsidRPr="00170716" w:rsidRDefault="006F0F8C" w:rsidP="006F0F8C">
      <w:pPr>
        <w:pStyle w:val="NormalWeb"/>
        <w:ind w:left="720"/>
        <w:rPr>
          <w:rFonts w:ascii="Helvetica" w:hAnsi="Helvetica"/>
          <w:sz w:val="22"/>
          <w:szCs w:val="22"/>
          <w:lang w:val="en-AU"/>
        </w:rPr>
      </w:pPr>
      <w:r w:rsidRPr="00170716">
        <w:rPr>
          <w:rFonts w:ascii="Helvetica" w:hAnsi="Helvetica"/>
          <w:sz w:val="22"/>
          <w:szCs w:val="22"/>
          <w:lang w:val="en-AU"/>
        </w:rPr>
        <w:t xml:space="preserve">“In submissions to this inquiry, rights holders typically argued the remaining </w:t>
      </w:r>
      <w:proofErr w:type="spellStart"/>
      <w:r w:rsidRPr="00170716">
        <w:rPr>
          <w:rFonts w:ascii="Helvetica" w:hAnsi="Helvetica"/>
          <w:sz w:val="22"/>
          <w:szCs w:val="22"/>
          <w:lang w:val="en-AU"/>
        </w:rPr>
        <w:t>PIRs</w:t>
      </w:r>
      <w:proofErr w:type="spellEnd"/>
      <w:r w:rsidRPr="00170716">
        <w:rPr>
          <w:rFonts w:ascii="Helvetica" w:hAnsi="Helvetica"/>
          <w:sz w:val="22"/>
          <w:szCs w:val="22"/>
          <w:lang w:val="en-AU"/>
        </w:rPr>
        <w:t xml:space="preserve"> were not inconsistent with competition policy, because consumers could circumvent the restrictions and parallel import for personal use. However, to the extent that this is true, there are few foundations for a law that users can easily </w:t>
      </w:r>
      <w:r w:rsidR="000211BD" w:rsidRPr="00170716">
        <w:rPr>
          <w:rFonts w:ascii="Helvetica" w:hAnsi="Helvetica"/>
          <w:sz w:val="22"/>
          <w:szCs w:val="22"/>
          <w:lang w:val="en-AU"/>
        </w:rPr>
        <w:t>evade. “</w:t>
      </w:r>
      <w:r w:rsidRPr="00170716">
        <w:rPr>
          <w:rFonts w:ascii="Helvetica" w:hAnsi="Helvetica"/>
          <w:sz w:val="22"/>
          <w:szCs w:val="22"/>
          <w:lang w:val="en-AU"/>
        </w:rPr>
        <w:t>(p 126)</w:t>
      </w:r>
    </w:p>
    <w:p w14:paraId="6A538D8A" w14:textId="46787A52" w:rsidR="006F0F8C" w:rsidRPr="00170716" w:rsidRDefault="006F0F8C" w:rsidP="006F0F8C">
      <w:pPr>
        <w:pStyle w:val="NormalWeb"/>
        <w:rPr>
          <w:rFonts w:ascii="Helvetica" w:hAnsi="Helvetica"/>
          <w:sz w:val="22"/>
          <w:szCs w:val="22"/>
          <w:lang w:val="en-AU"/>
        </w:rPr>
      </w:pPr>
      <w:r w:rsidRPr="00170716">
        <w:rPr>
          <w:rFonts w:ascii="Helvetica" w:hAnsi="Helvetica"/>
          <w:sz w:val="22"/>
          <w:szCs w:val="22"/>
          <w:lang w:val="en-AU"/>
        </w:rPr>
        <w:t xml:space="preserve">On the other hand, the Commission </w:t>
      </w:r>
      <w:r w:rsidR="00E306CC" w:rsidRPr="00170716">
        <w:rPr>
          <w:rFonts w:ascii="Helvetica" w:hAnsi="Helvetica"/>
          <w:sz w:val="22"/>
          <w:szCs w:val="22"/>
          <w:lang w:val="en-AU"/>
        </w:rPr>
        <w:t xml:space="preserve">proposes that </w:t>
      </w:r>
      <w:r w:rsidRPr="00170716">
        <w:rPr>
          <w:rFonts w:ascii="Helvetica" w:hAnsi="Helvetica"/>
          <w:sz w:val="22"/>
          <w:szCs w:val="22"/>
          <w:lang w:val="en-AU"/>
        </w:rPr>
        <w:t xml:space="preserve">consumers </w:t>
      </w:r>
      <w:r w:rsidR="00E306CC" w:rsidRPr="00170716">
        <w:rPr>
          <w:rFonts w:ascii="Helvetica" w:hAnsi="Helvetica"/>
          <w:sz w:val="22"/>
          <w:szCs w:val="22"/>
          <w:lang w:val="en-AU"/>
        </w:rPr>
        <w:t>should be able to circumvent</w:t>
      </w:r>
      <w:r w:rsidRPr="00170716">
        <w:rPr>
          <w:rFonts w:ascii="Helvetica" w:hAnsi="Helvetica"/>
          <w:sz w:val="22"/>
          <w:szCs w:val="22"/>
          <w:lang w:val="en-AU"/>
        </w:rPr>
        <w:t xml:space="preserve"> </w:t>
      </w:r>
      <w:proofErr w:type="spellStart"/>
      <w:r w:rsidRPr="00170716">
        <w:rPr>
          <w:rFonts w:ascii="Helvetica" w:hAnsi="Helvetica"/>
          <w:sz w:val="22"/>
          <w:szCs w:val="22"/>
          <w:lang w:val="en-AU"/>
        </w:rPr>
        <w:t>geoblocks</w:t>
      </w:r>
      <w:proofErr w:type="spellEnd"/>
      <w:r w:rsidR="00E306CC" w:rsidRPr="00170716">
        <w:rPr>
          <w:rFonts w:ascii="Helvetica" w:hAnsi="Helvetica"/>
          <w:sz w:val="22"/>
          <w:szCs w:val="22"/>
          <w:lang w:val="en-AU"/>
        </w:rPr>
        <w:t xml:space="preserve"> without infringing copyright law</w:t>
      </w:r>
      <w:r w:rsidRPr="00170716">
        <w:rPr>
          <w:rFonts w:ascii="Helvetica" w:hAnsi="Helvetica"/>
          <w:sz w:val="22"/>
          <w:szCs w:val="22"/>
          <w:lang w:val="en-AU"/>
        </w:rPr>
        <w:t>.  In our submission, consumers importing books for personal use is not an evasion of the parallel importation law</w:t>
      </w:r>
      <w:r w:rsidR="00593D86" w:rsidRPr="00170716">
        <w:rPr>
          <w:rFonts w:ascii="Helvetica" w:hAnsi="Helvetica"/>
          <w:sz w:val="22"/>
          <w:szCs w:val="22"/>
          <w:lang w:val="en-AU"/>
        </w:rPr>
        <w:t>,</w:t>
      </w:r>
      <w:r w:rsidRPr="00170716">
        <w:rPr>
          <w:rFonts w:ascii="Helvetica" w:hAnsi="Helvetica"/>
          <w:sz w:val="22"/>
          <w:szCs w:val="22"/>
          <w:lang w:val="en-AU"/>
        </w:rPr>
        <w:t xml:space="preserve"> as the parallel importation law is only directed at commercial importation.  This is </w:t>
      </w:r>
      <w:r w:rsidR="0096516F" w:rsidRPr="00170716">
        <w:rPr>
          <w:rFonts w:ascii="Helvetica" w:hAnsi="Helvetica"/>
          <w:sz w:val="22"/>
          <w:szCs w:val="22"/>
          <w:lang w:val="en-AU"/>
        </w:rPr>
        <w:t xml:space="preserve">in </w:t>
      </w:r>
      <w:r w:rsidRPr="00170716">
        <w:rPr>
          <w:rFonts w:ascii="Helvetica" w:hAnsi="Helvetica"/>
          <w:sz w:val="22"/>
          <w:szCs w:val="22"/>
          <w:lang w:val="en-AU"/>
        </w:rPr>
        <w:t xml:space="preserve">contrast to </w:t>
      </w:r>
      <w:r w:rsidR="00E306CC" w:rsidRPr="00170716">
        <w:rPr>
          <w:rFonts w:ascii="Helvetica" w:hAnsi="Helvetica"/>
          <w:sz w:val="22"/>
          <w:szCs w:val="22"/>
          <w:lang w:val="en-AU"/>
        </w:rPr>
        <w:t>the</w:t>
      </w:r>
      <w:r w:rsidRPr="00170716">
        <w:rPr>
          <w:rFonts w:ascii="Helvetica" w:hAnsi="Helvetica"/>
          <w:sz w:val="22"/>
          <w:szCs w:val="22"/>
          <w:lang w:val="en-AU"/>
        </w:rPr>
        <w:t xml:space="preserve"> </w:t>
      </w:r>
      <w:r w:rsidR="00E306CC" w:rsidRPr="00170716">
        <w:rPr>
          <w:rFonts w:ascii="Helvetica" w:hAnsi="Helvetica"/>
          <w:sz w:val="22"/>
          <w:szCs w:val="22"/>
          <w:lang w:val="en-AU"/>
        </w:rPr>
        <w:t xml:space="preserve">circumvention of </w:t>
      </w:r>
      <w:proofErr w:type="spellStart"/>
      <w:r w:rsidRPr="00170716">
        <w:rPr>
          <w:rFonts w:ascii="Helvetica" w:hAnsi="Helvetica"/>
          <w:sz w:val="22"/>
          <w:szCs w:val="22"/>
          <w:lang w:val="en-AU"/>
        </w:rPr>
        <w:t>geoblocks</w:t>
      </w:r>
      <w:proofErr w:type="spellEnd"/>
      <w:r w:rsidRPr="00170716">
        <w:rPr>
          <w:rFonts w:ascii="Helvetica" w:hAnsi="Helvetica"/>
          <w:sz w:val="22"/>
          <w:szCs w:val="22"/>
          <w:lang w:val="en-AU"/>
        </w:rPr>
        <w:t xml:space="preserve"> </w:t>
      </w:r>
      <w:r w:rsidR="00E306CC" w:rsidRPr="00170716">
        <w:rPr>
          <w:rFonts w:ascii="Helvetica" w:hAnsi="Helvetica"/>
          <w:sz w:val="22"/>
          <w:szCs w:val="22"/>
          <w:lang w:val="en-AU"/>
        </w:rPr>
        <w:t>by consumers which at least, amounts to a breach of contract.</w:t>
      </w:r>
      <w:r w:rsidRPr="00170716">
        <w:rPr>
          <w:rFonts w:ascii="Helvetica" w:hAnsi="Helvetica"/>
          <w:sz w:val="22"/>
          <w:szCs w:val="22"/>
          <w:lang w:val="en-AU"/>
        </w:rPr>
        <w:t xml:space="preserve"> </w:t>
      </w:r>
    </w:p>
    <w:p w14:paraId="2C0B090F" w14:textId="596622A8" w:rsidR="00E306CC" w:rsidRPr="00170716" w:rsidRDefault="00E306CC" w:rsidP="006F0F8C">
      <w:pPr>
        <w:pStyle w:val="NormalWeb"/>
        <w:rPr>
          <w:rFonts w:ascii="Helvetica" w:hAnsi="Helvetica"/>
          <w:sz w:val="22"/>
          <w:szCs w:val="22"/>
          <w:lang w:val="en-AU"/>
        </w:rPr>
      </w:pPr>
      <w:r w:rsidRPr="00170716">
        <w:rPr>
          <w:rFonts w:ascii="Helvetica" w:hAnsi="Helvetica"/>
          <w:sz w:val="22"/>
          <w:szCs w:val="22"/>
          <w:lang w:val="en-AU"/>
        </w:rPr>
        <w:t>As we note at the outset, the Commission seems to have conflicting views about territorial copyright.</w:t>
      </w:r>
    </w:p>
    <w:p w14:paraId="05F307B0" w14:textId="7640F4F9" w:rsidR="00F75B5E" w:rsidRPr="00170716" w:rsidRDefault="00E306CC" w:rsidP="00F75B5E">
      <w:pPr>
        <w:pStyle w:val="NormalWeb"/>
        <w:rPr>
          <w:rFonts w:ascii="Helvetica" w:hAnsi="Helvetica"/>
          <w:sz w:val="22"/>
          <w:szCs w:val="22"/>
          <w:lang w:val="en-AU"/>
        </w:rPr>
      </w:pPr>
      <w:r w:rsidRPr="00170716">
        <w:rPr>
          <w:rFonts w:ascii="Helvetica" w:hAnsi="Helvetica"/>
          <w:sz w:val="22"/>
          <w:szCs w:val="22"/>
          <w:lang w:val="en-AU"/>
        </w:rPr>
        <w:t>Beyond that</w:t>
      </w:r>
      <w:r w:rsidR="00593D86" w:rsidRPr="00170716">
        <w:rPr>
          <w:rFonts w:ascii="Helvetica" w:hAnsi="Helvetica"/>
          <w:sz w:val="22"/>
          <w:szCs w:val="22"/>
          <w:lang w:val="en-AU"/>
        </w:rPr>
        <w:t>,</w:t>
      </w:r>
      <w:r w:rsidRPr="00170716">
        <w:rPr>
          <w:rFonts w:ascii="Helvetica" w:hAnsi="Helvetica"/>
          <w:sz w:val="22"/>
          <w:szCs w:val="22"/>
          <w:lang w:val="en-AU"/>
        </w:rPr>
        <w:t xml:space="preserve"> w</w:t>
      </w:r>
      <w:r w:rsidR="00D65A0D" w:rsidRPr="00170716">
        <w:rPr>
          <w:rFonts w:ascii="Helvetica" w:hAnsi="Helvetica"/>
          <w:sz w:val="22"/>
          <w:szCs w:val="22"/>
          <w:lang w:val="en-AU"/>
        </w:rPr>
        <w:t xml:space="preserve">e note that the Commission’s draft recommendation simply endorses </w:t>
      </w:r>
      <w:r w:rsidRPr="00170716">
        <w:rPr>
          <w:rFonts w:ascii="Helvetica" w:hAnsi="Helvetica"/>
          <w:sz w:val="22"/>
          <w:szCs w:val="22"/>
          <w:lang w:val="en-AU"/>
        </w:rPr>
        <w:t xml:space="preserve">Government policy announced in October 2015. </w:t>
      </w:r>
      <w:r w:rsidR="00305A95" w:rsidRPr="00170716">
        <w:rPr>
          <w:rFonts w:ascii="Helvetica" w:hAnsi="Helvetica"/>
          <w:sz w:val="22"/>
          <w:szCs w:val="22"/>
          <w:lang w:val="en-AU"/>
        </w:rPr>
        <w:t xml:space="preserve">It is unclear why it does not </w:t>
      </w:r>
      <w:r w:rsidR="00D65A0D" w:rsidRPr="00170716">
        <w:rPr>
          <w:rFonts w:ascii="Helvetica" w:hAnsi="Helvetica"/>
          <w:sz w:val="22"/>
          <w:szCs w:val="22"/>
          <w:lang w:val="en-AU"/>
        </w:rPr>
        <w:t xml:space="preserve">deal with </w:t>
      </w:r>
      <w:r w:rsidR="00887817" w:rsidRPr="00170716">
        <w:rPr>
          <w:rFonts w:ascii="Helvetica" w:hAnsi="Helvetica"/>
          <w:sz w:val="22"/>
          <w:szCs w:val="22"/>
          <w:lang w:val="en-AU"/>
        </w:rPr>
        <w:t xml:space="preserve">the </w:t>
      </w:r>
      <w:r w:rsidR="00D65A0D" w:rsidRPr="00170716">
        <w:rPr>
          <w:rFonts w:ascii="Helvetica" w:hAnsi="Helvetica"/>
          <w:sz w:val="22"/>
          <w:szCs w:val="22"/>
          <w:lang w:val="en-AU"/>
        </w:rPr>
        <w:t>remaining parallel</w:t>
      </w:r>
      <w:r w:rsidR="009E466A" w:rsidRPr="00170716">
        <w:rPr>
          <w:rFonts w:ascii="Helvetica" w:hAnsi="Helvetica"/>
          <w:sz w:val="22"/>
          <w:szCs w:val="22"/>
          <w:lang w:val="en-AU"/>
        </w:rPr>
        <w:t xml:space="preserve"> importation restrictions for </w:t>
      </w:r>
      <w:r w:rsidR="00887817" w:rsidRPr="00170716">
        <w:rPr>
          <w:rFonts w:ascii="Helvetica" w:hAnsi="Helvetica"/>
          <w:sz w:val="22"/>
          <w:szCs w:val="22"/>
          <w:lang w:val="en-AU"/>
        </w:rPr>
        <w:t>copyright</w:t>
      </w:r>
      <w:r w:rsidR="00D65A0D" w:rsidRPr="00170716">
        <w:rPr>
          <w:rFonts w:ascii="Helvetica" w:hAnsi="Helvetica"/>
          <w:sz w:val="22"/>
          <w:szCs w:val="22"/>
          <w:lang w:val="en-AU"/>
        </w:rPr>
        <w:t xml:space="preserve"> </w:t>
      </w:r>
      <w:r w:rsidR="00665593" w:rsidRPr="00170716">
        <w:rPr>
          <w:rFonts w:ascii="Helvetica" w:hAnsi="Helvetica"/>
          <w:sz w:val="22"/>
          <w:szCs w:val="22"/>
          <w:lang w:val="en-AU"/>
        </w:rPr>
        <w:t>material</w:t>
      </w:r>
      <w:r w:rsidR="009E466A" w:rsidRPr="00170716">
        <w:rPr>
          <w:rFonts w:ascii="Helvetica" w:hAnsi="Helvetica"/>
          <w:sz w:val="22"/>
          <w:szCs w:val="22"/>
          <w:lang w:val="en-AU"/>
        </w:rPr>
        <w:t xml:space="preserve"> other than books such as print music and feature films.</w:t>
      </w:r>
    </w:p>
    <w:p w14:paraId="4205BF3D" w14:textId="58B53AF2" w:rsidR="00665593" w:rsidRPr="00170716" w:rsidRDefault="00665593" w:rsidP="00F75B5E">
      <w:pPr>
        <w:pStyle w:val="NormalWeb"/>
        <w:rPr>
          <w:rFonts w:ascii="Helvetica" w:hAnsi="Helvetica"/>
          <w:sz w:val="22"/>
          <w:szCs w:val="22"/>
          <w:lang w:val="en-AU"/>
        </w:rPr>
      </w:pPr>
      <w:r w:rsidRPr="00170716">
        <w:rPr>
          <w:rFonts w:ascii="Helvetica" w:hAnsi="Helvetica"/>
          <w:sz w:val="22"/>
          <w:szCs w:val="22"/>
          <w:lang w:val="en-AU"/>
        </w:rPr>
        <w:t>We refer to an</w:t>
      </w:r>
      <w:r w:rsidR="009E466A" w:rsidRPr="00170716">
        <w:rPr>
          <w:rFonts w:ascii="Helvetica" w:hAnsi="Helvetica"/>
          <w:sz w:val="22"/>
          <w:szCs w:val="22"/>
          <w:lang w:val="en-AU"/>
        </w:rPr>
        <w:t xml:space="preserve">d repeat our submissions on parallel importation from our response to the Commission’s Issues Paper.  We also support </w:t>
      </w:r>
      <w:r w:rsidR="00E368A3" w:rsidRPr="00170716">
        <w:rPr>
          <w:rFonts w:ascii="Helvetica" w:hAnsi="Helvetica"/>
          <w:sz w:val="22"/>
          <w:szCs w:val="22"/>
          <w:lang w:val="en-AU"/>
        </w:rPr>
        <w:t>the</w:t>
      </w:r>
      <w:r w:rsidR="009E466A" w:rsidRPr="00170716">
        <w:rPr>
          <w:rFonts w:ascii="Helvetica" w:hAnsi="Helvetica"/>
          <w:sz w:val="22"/>
          <w:szCs w:val="22"/>
          <w:lang w:val="en-AU"/>
        </w:rPr>
        <w:t xml:space="preserve"> submissions of our </w:t>
      </w:r>
      <w:r w:rsidR="007B3EDA" w:rsidRPr="00170716">
        <w:rPr>
          <w:rFonts w:ascii="Helvetica" w:hAnsi="Helvetica"/>
          <w:sz w:val="22"/>
          <w:szCs w:val="22"/>
          <w:lang w:val="en-AU"/>
        </w:rPr>
        <w:t xml:space="preserve">affiliate </w:t>
      </w:r>
      <w:r w:rsidR="00305A95" w:rsidRPr="00170716">
        <w:rPr>
          <w:rFonts w:ascii="Helvetica" w:hAnsi="Helvetica"/>
          <w:sz w:val="22"/>
          <w:szCs w:val="22"/>
          <w:lang w:val="en-AU"/>
        </w:rPr>
        <w:t>organisations</w:t>
      </w:r>
      <w:r w:rsidR="007B3EDA" w:rsidRPr="00170716">
        <w:rPr>
          <w:rFonts w:ascii="Helvetica" w:hAnsi="Helvetica"/>
          <w:sz w:val="22"/>
          <w:szCs w:val="22"/>
          <w:lang w:val="en-AU"/>
        </w:rPr>
        <w:t xml:space="preserve">, the Australian Publishers’ Association and the Australian Society of Authors. </w:t>
      </w:r>
      <w:r w:rsidR="00E368A3" w:rsidRPr="00170716">
        <w:rPr>
          <w:rFonts w:ascii="Helvetica" w:hAnsi="Helvetica"/>
          <w:sz w:val="22"/>
          <w:szCs w:val="22"/>
          <w:lang w:val="en-AU"/>
        </w:rPr>
        <w:t>Australian authors and publishers have expressed vocal opposition to this recommendation. This deserves proper consideration</w:t>
      </w:r>
      <w:r w:rsidR="000211BD" w:rsidRPr="00170716">
        <w:rPr>
          <w:rFonts w:ascii="Helvetica" w:hAnsi="Helvetica"/>
          <w:sz w:val="22"/>
          <w:szCs w:val="22"/>
          <w:lang w:val="en-AU"/>
        </w:rPr>
        <w:t>.</w:t>
      </w:r>
    </w:p>
    <w:p w14:paraId="3BA336A6" w14:textId="77777777" w:rsidR="000211BD" w:rsidRPr="00170716" w:rsidRDefault="000211BD" w:rsidP="00F75B5E">
      <w:pPr>
        <w:pStyle w:val="NormalWeb"/>
        <w:rPr>
          <w:rFonts w:ascii="Helvetica" w:hAnsi="Helvetica"/>
          <w:sz w:val="22"/>
          <w:szCs w:val="22"/>
          <w:lang w:val="en-AU"/>
        </w:rPr>
      </w:pPr>
    </w:p>
    <w:p w14:paraId="577A8D8E"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lastRenderedPageBreak/>
        <w:t>DRAFT RECOMMENDATION 5.3</w:t>
      </w:r>
    </w:p>
    <w:p w14:paraId="13955748"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amend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xml:space="preserve">) (Copyright Act) to replace the current fair dealing exceptions with a broad exception for fair use. </w:t>
      </w:r>
    </w:p>
    <w:p w14:paraId="63421EB3"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new exception should contain a clause outlining that the objective of the exception is to ensure Australia’s copyright system targets only those circumstances where infringement would undermine the ordinary exploitation of a work at the time of the infringement. The Copyright Act should also make clear that the exception does not preclude use of copyright material by third parties on behalf of users.</w:t>
      </w:r>
    </w:p>
    <w:p w14:paraId="7AA0A60B"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exception should be open ended, and assessment of whether a use of copyright material is fair should be based on a list of factors, including:</w:t>
      </w:r>
    </w:p>
    <w:p w14:paraId="000EFF38"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t>
      </w:r>
      <w:r w:rsidRPr="00170716">
        <w:rPr>
          <w:rFonts w:ascii="Helvetica" w:hAnsi="Helvetica"/>
          <w:i/>
          <w:sz w:val="18"/>
          <w:szCs w:val="18"/>
          <w:lang w:val="en-AU"/>
        </w:rPr>
        <w:tab/>
        <w:t>the effect of the use on the market for the copyright protected work at the time of the use</w:t>
      </w:r>
    </w:p>
    <w:p w14:paraId="5A61A756" w14:textId="77777777" w:rsidR="00F75B5E" w:rsidRPr="00170716" w:rsidRDefault="00F75B5E" w:rsidP="007628DF">
      <w:pPr>
        <w:pStyle w:val="NormalWeb"/>
        <w:ind w:left="720" w:hanging="720"/>
        <w:rPr>
          <w:rFonts w:ascii="Helvetica" w:hAnsi="Helvetica"/>
          <w:i/>
          <w:sz w:val="18"/>
          <w:szCs w:val="18"/>
          <w:lang w:val="en-AU"/>
        </w:rPr>
      </w:pPr>
      <w:r w:rsidRPr="00170716">
        <w:rPr>
          <w:rFonts w:ascii="Helvetica" w:hAnsi="Helvetica"/>
          <w:i/>
          <w:sz w:val="18"/>
          <w:szCs w:val="18"/>
          <w:lang w:val="en-AU"/>
        </w:rPr>
        <w:t>•</w:t>
      </w:r>
      <w:r w:rsidRPr="00170716">
        <w:rPr>
          <w:rFonts w:ascii="Helvetica" w:hAnsi="Helvetica"/>
          <w:i/>
          <w:sz w:val="18"/>
          <w:szCs w:val="18"/>
          <w:lang w:val="en-AU"/>
        </w:rPr>
        <w:tab/>
        <w:t>the amount, substantiality or proportion of the work used, and the degree of transformation applied to the work</w:t>
      </w:r>
    </w:p>
    <w:p w14:paraId="6F5D7D96"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t>
      </w:r>
      <w:r w:rsidRPr="00170716">
        <w:rPr>
          <w:rFonts w:ascii="Helvetica" w:hAnsi="Helvetica"/>
          <w:i/>
          <w:sz w:val="18"/>
          <w:szCs w:val="18"/>
          <w:lang w:val="en-AU"/>
        </w:rPr>
        <w:tab/>
        <w:t xml:space="preserve">the commercial availability of the work at the time of the infringement </w:t>
      </w:r>
    </w:p>
    <w:p w14:paraId="70A7C7D2"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t>
      </w:r>
      <w:r w:rsidRPr="00170716">
        <w:rPr>
          <w:rFonts w:ascii="Helvetica" w:hAnsi="Helvetica"/>
          <w:i/>
          <w:sz w:val="18"/>
          <w:szCs w:val="18"/>
          <w:lang w:val="en-AU"/>
        </w:rPr>
        <w:tab/>
        <w:t xml:space="preserve">the purpose and character of the use, including whether the use is commercial or private use. </w:t>
      </w:r>
    </w:p>
    <w:p w14:paraId="6FA9A584"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Copyright Act should also specify a non–exhaustive list of illustrative exceptions, drawing on those proposed by the Australian Law Reform Commission.</w:t>
      </w:r>
    </w:p>
    <w:p w14:paraId="5A3FBE40"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accompanying Explanatory Memorandum should provide guidance on the application of the above factors.</w:t>
      </w:r>
    </w:p>
    <w:p w14:paraId="5A727C7C" w14:textId="40086C1F" w:rsidR="00F75B5E" w:rsidRPr="00170716" w:rsidRDefault="001814C7" w:rsidP="00F75B5E">
      <w:pPr>
        <w:pStyle w:val="NormalWeb"/>
        <w:rPr>
          <w:rFonts w:ascii="Helvetica" w:hAnsi="Helvetica"/>
          <w:sz w:val="22"/>
          <w:szCs w:val="22"/>
          <w:lang w:val="en-AU"/>
        </w:rPr>
      </w:pPr>
      <w:r w:rsidRPr="00170716">
        <w:rPr>
          <w:rFonts w:ascii="Helvetica" w:hAnsi="Helvetica"/>
          <w:sz w:val="22"/>
          <w:szCs w:val="22"/>
          <w:lang w:val="en-AU"/>
        </w:rPr>
        <w:t>The Commission’s draft recommendation for fair use proceeds on the basis of a flawed understanding of the current fair dealing provisions.  The Commission states at p 141 of the Draft Report that:</w:t>
      </w:r>
    </w:p>
    <w:p w14:paraId="1E28C4FE" w14:textId="216E9BE2" w:rsidR="001814C7" w:rsidRPr="00170716" w:rsidRDefault="008303FF" w:rsidP="008303FF">
      <w:pPr>
        <w:pStyle w:val="NormalWeb"/>
        <w:ind w:left="720"/>
        <w:rPr>
          <w:rFonts w:ascii="Helvetica" w:hAnsi="Helvetica" w:cs="Helvetica"/>
          <w:sz w:val="22"/>
          <w:szCs w:val="22"/>
          <w:lang w:val="en-AU"/>
        </w:rPr>
      </w:pPr>
      <w:r w:rsidRPr="00170716">
        <w:rPr>
          <w:sz w:val="22"/>
          <w:szCs w:val="22"/>
          <w:lang w:val="en-AU"/>
        </w:rPr>
        <w:t>"</w:t>
      </w:r>
      <w:r w:rsidRPr="00170716">
        <w:rPr>
          <w:rFonts w:ascii="Helvetica" w:hAnsi="Helvetica" w:cs="Helvetica"/>
          <w:sz w:val="22"/>
          <w:szCs w:val="22"/>
          <w:lang w:val="en-AU"/>
        </w:rPr>
        <w:t>The key difference between fair dealing and fair use is where responsibility lies for determining the ‘fairness’ of new uses of copyright material. In Australia, legislative change is required to expand the categories of use deemed to be fair. In contrast, US courts have the latitude to determine if, on the facts, a new use of copyright material is fair. This allows the exception to be flexible and adaptive over time."</w:t>
      </w:r>
    </w:p>
    <w:p w14:paraId="2B5F0452" w14:textId="1D5E5D51" w:rsidR="008303FF" w:rsidRPr="00170716" w:rsidRDefault="008303FF" w:rsidP="008303FF">
      <w:pPr>
        <w:pStyle w:val="NormalWeb"/>
        <w:rPr>
          <w:rFonts w:ascii="Helvetica" w:hAnsi="Helvetica" w:cs="Helvetica"/>
          <w:sz w:val="22"/>
          <w:szCs w:val="22"/>
          <w:lang w:val="en-AU"/>
        </w:rPr>
      </w:pPr>
      <w:r w:rsidRPr="00170716">
        <w:rPr>
          <w:rFonts w:ascii="Helvetica" w:hAnsi="Helvetica" w:cs="Helvetica"/>
          <w:sz w:val="22"/>
          <w:szCs w:val="22"/>
          <w:lang w:val="en-AU"/>
        </w:rPr>
        <w:t>With respect, this is not correct.  For fair dealing to apply, the</w:t>
      </w:r>
      <w:r w:rsidR="00192383" w:rsidRPr="00170716">
        <w:rPr>
          <w:rFonts w:ascii="Helvetica" w:hAnsi="Helvetica" w:cs="Helvetica"/>
          <w:sz w:val="22"/>
          <w:szCs w:val="22"/>
          <w:lang w:val="en-AU"/>
        </w:rPr>
        <w:t xml:space="preserve"> behaviour in question must be both </w:t>
      </w:r>
      <w:r w:rsidRPr="00170716">
        <w:rPr>
          <w:rFonts w:ascii="Helvetica" w:hAnsi="Helvetica" w:cs="Helvetica"/>
          <w:sz w:val="22"/>
          <w:szCs w:val="22"/>
          <w:lang w:val="en-AU"/>
        </w:rPr>
        <w:t xml:space="preserve">or a prescribed fair dealing purpose </w:t>
      </w:r>
      <w:r w:rsidRPr="00170716">
        <w:rPr>
          <w:rFonts w:ascii="Helvetica" w:hAnsi="Helvetica" w:cs="Helvetica"/>
          <w:sz w:val="22"/>
          <w:szCs w:val="22"/>
          <w:u w:val="single"/>
          <w:lang w:val="en-AU"/>
        </w:rPr>
        <w:t>and</w:t>
      </w:r>
      <w:r w:rsidRPr="00170716">
        <w:rPr>
          <w:rFonts w:ascii="Helvetica" w:hAnsi="Helvetica" w:cs="Helvetica"/>
          <w:sz w:val="22"/>
          <w:szCs w:val="22"/>
          <w:lang w:val="en-AU"/>
        </w:rPr>
        <w:t xml:space="preserve"> meet the fair dealing </w:t>
      </w:r>
      <w:r w:rsidR="0096516F" w:rsidRPr="00170716">
        <w:rPr>
          <w:rFonts w:ascii="Helvetica" w:hAnsi="Helvetica" w:cs="Helvetica"/>
          <w:sz w:val="22"/>
          <w:szCs w:val="22"/>
          <w:lang w:val="en-AU"/>
        </w:rPr>
        <w:t>factors. For</w:t>
      </w:r>
      <w:r w:rsidRPr="00170716">
        <w:rPr>
          <w:rFonts w:ascii="Helvetica" w:hAnsi="Helvetica" w:cs="Helvetica"/>
          <w:sz w:val="22"/>
          <w:szCs w:val="22"/>
          <w:lang w:val="en-AU"/>
        </w:rPr>
        <w:t xml:space="preserve"> example, the factors for fair dealing for research or study are:</w:t>
      </w:r>
    </w:p>
    <w:p w14:paraId="70688B7A" w14:textId="2A09EEEC" w:rsidR="008303FF" w:rsidRPr="00170716" w:rsidRDefault="008303FF" w:rsidP="008303FF">
      <w:pPr>
        <w:pStyle w:val="NormalWeb"/>
        <w:numPr>
          <w:ilvl w:val="0"/>
          <w:numId w:val="7"/>
        </w:numPr>
        <w:rPr>
          <w:rFonts w:ascii="Helvetica" w:hAnsi="Helvetica" w:cs="Helvetica"/>
          <w:sz w:val="22"/>
          <w:szCs w:val="22"/>
          <w:lang w:val="en-AU"/>
        </w:rPr>
      </w:pPr>
      <w:r w:rsidRPr="00170716">
        <w:rPr>
          <w:rFonts w:ascii="Helvetica" w:hAnsi="Helvetica" w:cs="Helvetica"/>
          <w:sz w:val="22"/>
          <w:szCs w:val="22"/>
          <w:lang w:val="en-AU"/>
        </w:rPr>
        <w:t>the purpose and character of the dealing;</w:t>
      </w:r>
    </w:p>
    <w:p w14:paraId="3CCBB4EB" w14:textId="6E42F2D6" w:rsidR="008303FF" w:rsidRPr="00170716" w:rsidRDefault="008303FF" w:rsidP="008303FF">
      <w:pPr>
        <w:pStyle w:val="NormalWeb"/>
        <w:numPr>
          <w:ilvl w:val="0"/>
          <w:numId w:val="7"/>
        </w:numPr>
        <w:rPr>
          <w:rFonts w:ascii="Helvetica" w:hAnsi="Helvetica" w:cs="Helvetica"/>
          <w:sz w:val="22"/>
          <w:szCs w:val="22"/>
          <w:lang w:val="en-AU"/>
        </w:rPr>
      </w:pPr>
      <w:r w:rsidRPr="00170716">
        <w:rPr>
          <w:rFonts w:ascii="Helvetica" w:hAnsi="Helvetica" w:cs="Helvetica"/>
          <w:sz w:val="22"/>
          <w:szCs w:val="22"/>
          <w:lang w:val="en-AU"/>
        </w:rPr>
        <w:t>the nature of the work or adaptation;</w:t>
      </w:r>
    </w:p>
    <w:p w14:paraId="07338955" w14:textId="3772EEB2" w:rsidR="008303FF" w:rsidRPr="00170716" w:rsidRDefault="008303FF" w:rsidP="008303FF">
      <w:pPr>
        <w:pStyle w:val="NormalWeb"/>
        <w:numPr>
          <w:ilvl w:val="0"/>
          <w:numId w:val="7"/>
        </w:numPr>
        <w:rPr>
          <w:rFonts w:ascii="Helvetica" w:hAnsi="Helvetica" w:cs="Helvetica"/>
          <w:sz w:val="22"/>
          <w:szCs w:val="22"/>
          <w:lang w:val="en-AU"/>
        </w:rPr>
      </w:pPr>
      <w:r w:rsidRPr="00170716">
        <w:rPr>
          <w:rFonts w:ascii="Helvetica" w:hAnsi="Helvetica" w:cs="Helvetica"/>
          <w:sz w:val="22"/>
          <w:szCs w:val="22"/>
          <w:lang w:val="en-AU"/>
        </w:rPr>
        <w:t>the possibility of obtaining the work or adaptation within a reasonable time at an ordinary commercial price;</w:t>
      </w:r>
    </w:p>
    <w:p w14:paraId="234644BC" w14:textId="4927EB7F" w:rsidR="008303FF" w:rsidRPr="00170716" w:rsidRDefault="008303FF" w:rsidP="008303FF">
      <w:pPr>
        <w:pStyle w:val="NormalWeb"/>
        <w:numPr>
          <w:ilvl w:val="0"/>
          <w:numId w:val="7"/>
        </w:numPr>
        <w:rPr>
          <w:rFonts w:ascii="Helvetica" w:hAnsi="Helvetica" w:cs="Helvetica"/>
          <w:sz w:val="22"/>
          <w:szCs w:val="22"/>
          <w:lang w:val="en-AU"/>
        </w:rPr>
      </w:pPr>
      <w:r w:rsidRPr="00170716">
        <w:rPr>
          <w:rFonts w:ascii="Helvetica" w:hAnsi="Helvetica" w:cs="Helvetica"/>
          <w:sz w:val="22"/>
          <w:szCs w:val="22"/>
          <w:lang w:val="en-AU"/>
        </w:rPr>
        <w:t>the effect of the dealing upon the potential market for, or value of, the work or adaptation; and</w:t>
      </w:r>
    </w:p>
    <w:p w14:paraId="1F57F950" w14:textId="09A77841" w:rsidR="008303FF" w:rsidRPr="00170716" w:rsidRDefault="008303FF" w:rsidP="008303FF">
      <w:pPr>
        <w:pStyle w:val="NormalWeb"/>
        <w:numPr>
          <w:ilvl w:val="0"/>
          <w:numId w:val="7"/>
        </w:numPr>
        <w:rPr>
          <w:rFonts w:ascii="Helvetica" w:hAnsi="Helvetica" w:cs="Helvetica"/>
          <w:sz w:val="22"/>
          <w:szCs w:val="22"/>
          <w:lang w:val="en-AU"/>
        </w:rPr>
      </w:pPr>
      <w:r w:rsidRPr="00170716">
        <w:rPr>
          <w:rFonts w:ascii="Helvetica" w:hAnsi="Helvetica" w:cs="Helvetica"/>
          <w:sz w:val="22"/>
          <w:szCs w:val="22"/>
          <w:lang w:val="en-AU"/>
        </w:rPr>
        <w:t>in a case where part only of the work or adaptation is reproduced--the amount and substantiality of the part copied taken in relation to the whole work or adaptation.</w:t>
      </w:r>
      <w:r w:rsidR="0096516F" w:rsidRPr="00170716">
        <w:rPr>
          <w:rStyle w:val="FootnoteReference"/>
          <w:rFonts w:ascii="Helvetica" w:hAnsi="Helvetica" w:cs="Helvetica"/>
          <w:sz w:val="22"/>
          <w:szCs w:val="22"/>
          <w:lang w:val="en-AU"/>
        </w:rPr>
        <w:footnoteReference w:id="9"/>
      </w:r>
    </w:p>
    <w:p w14:paraId="7BE80DA6" w14:textId="5E2F6014" w:rsidR="0074337E" w:rsidRPr="00170716" w:rsidRDefault="00267F06" w:rsidP="00267F06">
      <w:pPr>
        <w:pStyle w:val="NormalWeb"/>
        <w:rPr>
          <w:rFonts w:ascii="Helvetica" w:hAnsi="Helvetica" w:cs="Helvetica"/>
          <w:sz w:val="22"/>
          <w:szCs w:val="22"/>
          <w:lang w:val="en-AU"/>
        </w:rPr>
      </w:pPr>
      <w:r w:rsidRPr="00170716">
        <w:rPr>
          <w:rFonts w:ascii="Helvetica" w:hAnsi="Helvetica" w:cs="Helvetica"/>
          <w:sz w:val="22"/>
          <w:szCs w:val="22"/>
          <w:lang w:val="en-AU"/>
        </w:rPr>
        <w:lastRenderedPageBreak/>
        <w:t xml:space="preserve">These factors are similar to the factors </w:t>
      </w:r>
      <w:r w:rsidR="00360A39" w:rsidRPr="00170716">
        <w:rPr>
          <w:rFonts w:ascii="Helvetica" w:hAnsi="Helvetica" w:cs="Helvetica"/>
          <w:sz w:val="22"/>
          <w:szCs w:val="22"/>
          <w:lang w:val="en-AU"/>
        </w:rPr>
        <w:t xml:space="preserve">that US courts take into account in determining fair use (apart from factor c).  The key difference is that while the US Copyright Act contains a number of illustrative purposes </w:t>
      </w:r>
      <w:r w:rsidR="00D8054F" w:rsidRPr="00170716">
        <w:rPr>
          <w:rFonts w:ascii="Helvetica" w:hAnsi="Helvetica" w:cs="Helvetica"/>
          <w:sz w:val="22"/>
          <w:szCs w:val="22"/>
          <w:lang w:val="en-AU"/>
        </w:rPr>
        <w:t>– </w:t>
      </w:r>
      <w:r w:rsidR="00360A39" w:rsidRPr="00170716">
        <w:rPr>
          <w:rFonts w:ascii="Helvetica" w:hAnsi="Helvetica" w:cs="Helvetica"/>
          <w:sz w:val="22"/>
          <w:szCs w:val="22"/>
          <w:lang w:val="en-AU"/>
        </w:rPr>
        <w:t xml:space="preserve">“criticism, comment, news reporting, teaching (including multiple copies for classroom use), scholarship, or research” </w:t>
      </w:r>
      <w:r w:rsidR="00D8054F" w:rsidRPr="00170716">
        <w:rPr>
          <w:rFonts w:ascii="Helvetica" w:hAnsi="Helvetica" w:cs="Helvetica"/>
          <w:sz w:val="22"/>
          <w:szCs w:val="22"/>
          <w:lang w:val="en-AU"/>
        </w:rPr>
        <w:t>– </w:t>
      </w:r>
      <w:r w:rsidR="00593D86" w:rsidRPr="00170716">
        <w:rPr>
          <w:rFonts w:ascii="Helvetica" w:hAnsi="Helvetica" w:cs="Helvetica"/>
          <w:sz w:val="22"/>
          <w:szCs w:val="22"/>
          <w:lang w:val="en-AU"/>
        </w:rPr>
        <w:t>it does not contain</w:t>
      </w:r>
      <w:r w:rsidR="00360A39" w:rsidRPr="00170716">
        <w:rPr>
          <w:rFonts w:ascii="Helvetica" w:hAnsi="Helvetica" w:cs="Helvetica"/>
          <w:sz w:val="22"/>
          <w:szCs w:val="22"/>
          <w:lang w:val="en-AU"/>
        </w:rPr>
        <w:t xml:space="preserve"> prescribed purposes.  As we explain in our submission in response to the Issues Paper, the difference may be explained by our different legal frameworks.</w:t>
      </w:r>
      <w:r w:rsidR="0096516F" w:rsidRPr="00170716">
        <w:rPr>
          <w:rStyle w:val="FootnoteReference"/>
          <w:rFonts w:ascii="Helvetica" w:hAnsi="Helvetica" w:cs="Helvetica"/>
          <w:sz w:val="22"/>
          <w:szCs w:val="22"/>
          <w:lang w:val="en-AU"/>
        </w:rPr>
        <w:footnoteReference w:id="10"/>
      </w:r>
      <w:r w:rsidR="00360A39" w:rsidRPr="00170716">
        <w:rPr>
          <w:rFonts w:ascii="Helvetica" w:hAnsi="Helvetica" w:cs="Helvetica"/>
          <w:sz w:val="22"/>
          <w:szCs w:val="22"/>
          <w:lang w:val="en-AU"/>
        </w:rPr>
        <w:t xml:space="preserve">  </w:t>
      </w:r>
      <w:r w:rsidR="00D16598" w:rsidRPr="00170716">
        <w:rPr>
          <w:rFonts w:ascii="Helvetica" w:hAnsi="Helvetica" w:cs="Helvetica"/>
          <w:sz w:val="22"/>
          <w:szCs w:val="22"/>
          <w:lang w:val="en-AU"/>
        </w:rPr>
        <w:t>Firstly</w:t>
      </w:r>
      <w:r w:rsidR="00360A39" w:rsidRPr="00170716">
        <w:rPr>
          <w:rFonts w:ascii="Helvetica" w:hAnsi="Helvetica" w:cs="Helvetica"/>
          <w:sz w:val="22"/>
          <w:szCs w:val="22"/>
          <w:lang w:val="en-AU"/>
        </w:rPr>
        <w:t xml:space="preserve">, </w:t>
      </w:r>
      <w:r w:rsidR="00D16598" w:rsidRPr="00170716">
        <w:rPr>
          <w:rFonts w:ascii="Helvetica" w:hAnsi="Helvetica" w:cs="Helvetica"/>
          <w:sz w:val="22"/>
          <w:szCs w:val="22"/>
          <w:lang w:val="en-AU"/>
        </w:rPr>
        <w:t>the co</w:t>
      </w:r>
      <w:r w:rsidR="0096516F" w:rsidRPr="00170716">
        <w:rPr>
          <w:rFonts w:ascii="Helvetica" w:hAnsi="Helvetica" w:cs="Helvetica"/>
          <w:sz w:val="22"/>
          <w:szCs w:val="22"/>
          <w:lang w:val="en-AU"/>
        </w:rPr>
        <w:t>nstitutional power to legislat</w:t>
      </w:r>
      <w:r w:rsidR="00D16598" w:rsidRPr="00170716">
        <w:rPr>
          <w:rFonts w:ascii="Helvetica" w:hAnsi="Helvetica" w:cs="Helvetica"/>
          <w:sz w:val="22"/>
          <w:szCs w:val="22"/>
          <w:lang w:val="en-AU"/>
        </w:rPr>
        <w:t>e with respect to copyright in the US is “for science and the useful arts”</w:t>
      </w:r>
      <w:r w:rsidR="006637AF" w:rsidRPr="00170716">
        <w:rPr>
          <w:rFonts w:ascii="Helvetica" w:hAnsi="Helvetica" w:cs="Helvetica"/>
          <w:sz w:val="22"/>
          <w:szCs w:val="22"/>
          <w:lang w:val="en-AU"/>
        </w:rPr>
        <w:t>,</w:t>
      </w:r>
      <w:r w:rsidR="00D16598" w:rsidRPr="00170716">
        <w:rPr>
          <w:rFonts w:ascii="Helvetica" w:hAnsi="Helvetica" w:cs="Helvetica"/>
          <w:sz w:val="22"/>
          <w:szCs w:val="22"/>
          <w:lang w:val="en-AU"/>
        </w:rPr>
        <w:t xml:space="preserve"> whereas in Australia it is part of the general plenary power of Parliament. Neither does the Australian Copyright</w:t>
      </w:r>
      <w:r w:rsidR="007628DF" w:rsidRPr="00170716">
        <w:rPr>
          <w:rFonts w:ascii="Helvetica" w:hAnsi="Helvetica" w:cs="Helvetica"/>
          <w:sz w:val="22"/>
          <w:szCs w:val="22"/>
          <w:lang w:val="en-AU"/>
        </w:rPr>
        <w:t xml:space="preserve"> Act include an object</w:t>
      </w:r>
      <w:r w:rsidR="00192383" w:rsidRPr="00170716">
        <w:rPr>
          <w:rFonts w:ascii="Helvetica" w:hAnsi="Helvetica" w:cs="Helvetica"/>
          <w:sz w:val="22"/>
          <w:szCs w:val="22"/>
          <w:lang w:val="en-AU"/>
        </w:rPr>
        <w:t>s</w:t>
      </w:r>
      <w:r w:rsidR="007B3EDA" w:rsidRPr="00170716">
        <w:rPr>
          <w:rFonts w:ascii="Helvetica" w:hAnsi="Helvetica" w:cs="Helvetica"/>
          <w:sz w:val="22"/>
          <w:szCs w:val="22"/>
          <w:lang w:val="en-AU"/>
        </w:rPr>
        <w:t xml:space="preserve"> clause which may help to identify the ‘special cases’ that might be the subject of an exception. </w:t>
      </w:r>
      <w:r w:rsidR="00D16598" w:rsidRPr="00170716">
        <w:rPr>
          <w:rFonts w:ascii="Helvetica" w:hAnsi="Helvetica" w:cs="Helvetica"/>
          <w:sz w:val="22"/>
          <w:szCs w:val="22"/>
          <w:lang w:val="en-AU"/>
        </w:rPr>
        <w:t xml:space="preserve">Secondly, unlike the US, there is no federal Bill of Rights in Australia. </w:t>
      </w:r>
      <w:r w:rsidR="00192383" w:rsidRPr="00170716">
        <w:rPr>
          <w:rFonts w:ascii="Helvetica" w:hAnsi="Helvetica" w:cs="Helvetica"/>
          <w:sz w:val="22"/>
          <w:szCs w:val="22"/>
          <w:lang w:val="en-AU"/>
        </w:rPr>
        <w:t xml:space="preserve">Although implicit rather than explicit, freedom of expression considerations are a key part of the fair use doctrine in the US. </w:t>
      </w:r>
      <w:r w:rsidR="00632101" w:rsidRPr="00170716">
        <w:rPr>
          <w:rFonts w:ascii="Helvetica" w:hAnsi="Helvetica" w:cs="Helvetica"/>
          <w:sz w:val="22"/>
          <w:szCs w:val="22"/>
          <w:lang w:val="en-AU"/>
        </w:rPr>
        <w:t>As</w:t>
      </w:r>
      <w:r w:rsidR="007B3EDA" w:rsidRPr="00170716">
        <w:rPr>
          <w:rFonts w:ascii="Helvetica" w:hAnsi="Helvetica" w:cs="Helvetica"/>
          <w:sz w:val="22"/>
          <w:szCs w:val="22"/>
          <w:lang w:val="en-AU"/>
        </w:rPr>
        <w:t xml:space="preserve"> Professor </w:t>
      </w:r>
      <w:r w:rsidR="00632101" w:rsidRPr="00170716">
        <w:rPr>
          <w:rFonts w:ascii="Helvetica" w:hAnsi="Helvetica" w:cs="Helvetica"/>
          <w:sz w:val="22"/>
          <w:szCs w:val="22"/>
          <w:lang w:val="en-AU"/>
        </w:rPr>
        <w:t xml:space="preserve">David Tan has </w:t>
      </w:r>
      <w:r w:rsidR="007628DF" w:rsidRPr="00170716">
        <w:rPr>
          <w:rFonts w:ascii="Helvetica" w:hAnsi="Helvetica" w:cs="Helvetica"/>
          <w:sz w:val="22"/>
          <w:szCs w:val="22"/>
          <w:lang w:val="en-AU"/>
        </w:rPr>
        <w:t>observed, US</w:t>
      </w:r>
      <w:r w:rsidR="00632101" w:rsidRPr="00170716">
        <w:rPr>
          <w:rFonts w:ascii="Helvetica" w:hAnsi="Helvetica" w:cs="Helvetica"/>
          <w:sz w:val="22"/>
          <w:szCs w:val="22"/>
          <w:lang w:val="en-AU"/>
        </w:rPr>
        <w:t xml:space="preserve"> fair use jurisprudence is imbued with First Amendment accommodations.</w:t>
      </w:r>
      <w:r w:rsidR="00632101" w:rsidRPr="00170716">
        <w:rPr>
          <w:rStyle w:val="FootnoteReference"/>
          <w:rFonts w:ascii="Helvetica" w:hAnsi="Helvetica" w:cs="Helvetica"/>
          <w:sz w:val="22"/>
          <w:szCs w:val="22"/>
          <w:lang w:val="en-AU"/>
        </w:rPr>
        <w:footnoteReference w:id="11"/>
      </w:r>
      <w:r w:rsidR="00632101" w:rsidRPr="00170716">
        <w:rPr>
          <w:rFonts w:ascii="Helvetica" w:hAnsi="Helvetica" w:cs="Helvetica"/>
          <w:sz w:val="22"/>
          <w:szCs w:val="22"/>
          <w:lang w:val="en-AU"/>
        </w:rPr>
        <w:t xml:space="preserve">  </w:t>
      </w:r>
    </w:p>
    <w:p w14:paraId="11B734F9" w14:textId="18B4DBBB" w:rsidR="00267F06" w:rsidRPr="00170716" w:rsidRDefault="00D16598" w:rsidP="00267F06">
      <w:pPr>
        <w:pStyle w:val="NormalWeb"/>
        <w:rPr>
          <w:rFonts w:ascii="Helvetica" w:hAnsi="Helvetica" w:cs="Helvetica"/>
          <w:sz w:val="22"/>
          <w:szCs w:val="22"/>
          <w:lang w:val="en-AU"/>
        </w:rPr>
      </w:pPr>
      <w:r w:rsidRPr="00170716">
        <w:rPr>
          <w:rFonts w:ascii="Helvetica" w:hAnsi="Helvetica" w:cs="Helvetica"/>
          <w:sz w:val="22"/>
          <w:szCs w:val="22"/>
          <w:lang w:val="en-AU"/>
        </w:rPr>
        <w:t>In our submission, these difference</w:t>
      </w:r>
      <w:r w:rsidR="0074337E" w:rsidRPr="00170716">
        <w:rPr>
          <w:rFonts w:ascii="Helvetica" w:hAnsi="Helvetica" w:cs="Helvetica"/>
          <w:sz w:val="22"/>
          <w:szCs w:val="22"/>
          <w:lang w:val="en-AU"/>
        </w:rPr>
        <w:t>s</w:t>
      </w:r>
      <w:r w:rsidRPr="00170716">
        <w:rPr>
          <w:rFonts w:ascii="Helvetica" w:hAnsi="Helvetica" w:cs="Helvetica"/>
          <w:sz w:val="22"/>
          <w:szCs w:val="22"/>
          <w:lang w:val="en-AU"/>
        </w:rPr>
        <w:t xml:space="preserve"> are significant in determining what may be </w:t>
      </w:r>
      <w:r w:rsidR="009C1558" w:rsidRPr="00170716">
        <w:rPr>
          <w:rFonts w:ascii="Helvetica" w:hAnsi="Helvetica" w:cs="Helvetica"/>
          <w:sz w:val="22"/>
          <w:szCs w:val="22"/>
          <w:lang w:val="en-AU"/>
        </w:rPr>
        <w:t>“fair” in the US compared with Australia</w:t>
      </w:r>
      <w:r w:rsidR="006637AF" w:rsidRPr="00170716">
        <w:rPr>
          <w:rFonts w:ascii="Helvetica" w:hAnsi="Helvetica" w:cs="Helvetica"/>
          <w:sz w:val="22"/>
          <w:szCs w:val="22"/>
          <w:lang w:val="en-AU"/>
        </w:rPr>
        <w:t>,</w:t>
      </w:r>
      <w:r w:rsidR="009C1558" w:rsidRPr="00170716">
        <w:rPr>
          <w:rFonts w:ascii="Helvetica" w:hAnsi="Helvetica" w:cs="Helvetica"/>
          <w:sz w:val="22"/>
          <w:szCs w:val="22"/>
          <w:lang w:val="en-AU"/>
        </w:rPr>
        <w:t xml:space="preserve"> and may explain why it is appropriate for Australia to retain a purposive approach in its copyright law</w:t>
      </w:r>
      <w:r w:rsidR="0074337E" w:rsidRPr="00170716">
        <w:rPr>
          <w:rFonts w:ascii="Helvetica" w:hAnsi="Helvetica" w:cs="Helvetica"/>
          <w:sz w:val="22"/>
          <w:szCs w:val="22"/>
          <w:lang w:val="en-AU"/>
        </w:rPr>
        <w:t xml:space="preserve"> exceptions</w:t>
      </w:r>
      <w:r w:rsidR="009C1558" w:rsidRPr="00170716">
        <w:rPr>
          <w:rFonts w:ascii="Helvetica" w:hAnsi="Helvetica" w:cs="Helvetica"/>
          <w:sz w:val="22"/>
          <w:szCs w:val="22"/>
          <w:lang w:val="en-AU"/>
        </w:rPr>
        <w:t>.</w:t>
      </w:r>
    </w:p>
    <w:p w14:paraId="602350D7" w14:textId="44F3FB7D" w:rsidR="009C1558" w:rsidRPr="00170716" w:rsidRDefault="009C1558" w:rsidP="00267F06">
      <w:pPr>
        <w:pStyle w:val="NormalWeb"/>
        <w:rPr>
          <w:rFonts w:ascii="Helvetica" w:hAnsi="Helvetica" w:cs="Helvetica"/>
          <w:sz w:val="22"/>
          <w:szCs w:val="22"/>
          <w:lang w:val="en-AU"/>
        </w:rPr>
      </w:pPr>
      <w:r w:rsidRPr="00170716">
        <w:rPr>
          <w:rFonts w:ascii="Helvetica" w:hAnsi="Helvetica" w:cs="Helvetica"/>
          <w:sz w:val="22"/>
          <w:szCs w:val="22"/>
          <w:lang w:val="en-AU"/>
        </w:rPr>
        <w:t xml:space="preserve">The Commission’s Draft Report also fails to </w:t>
      </w:r>
      <w:r w:rsidR="007825C5" w:rsidRPr="00170716">
        <w:rPr>
          <w:rFonts w:ascii="Helvetica" w:hAnsi="Helvetica" w:cs="Helvetica"/>
          <w:sz w:val="22"/>
          <w:szCs w:val="22"/>
          <w:lang w:val="en-AU"/>
        </w:rPr>
        <w:t>recognis</w:t>
      </w:r>
      <w:r w:rsidRPr="00170716">
        <w:rPr>
          <w:rFonts w:ascii="Helvetica" w:hAnsi="Helvetica" w:cs="Helvetica"/>
          <w:sz w:val="22"/>
          <w:szCs w:val="22"/>
          <w:lang w:val="en-AU"/>
        </w:rPr>
        <w:t xml:space="preserve">e that </w:t>
      </w:r>
      <w:r w:rsidR="007825C5" w:rsidRPr="00170716">
        <w:rPr>
          <w:rFonts w:ascii="Helvetica" w:hAnsi="Helvetica" w:cs="Helvetica"/>
          <w:sz w:val="22"/>
          <w:szCs w:val="22"/>
          <w:lang w:val="en-AU"/>
        </w:rPr>
        <w:t xml:space="preserve">there are </w:t>
      </w:r>
      <w:r w:rsidR="00B3473A" w:rsidRPr="00170716">
        <w:rPr>
          <w:rFonts w:ascii="Helvetica" w:hAnsi="Helvetica" w:cs="Helvetica"/>
          <w:sz w:val="22"/>
          <w:szCs w:val="22"/>
          <w:lang w:val="en-AU"/>
        </w:rPr>
        <w:t>mechanisms</w:t>
      </w:r>
      <w:r w:rsidR="007825C5" w:rsidRPr="00170716">
        <w:rPr>
          <w:rFonts w:ascii="Helvetica" w:hAnsi="Helvetica" w:cs="Helvetica"/>
          <w:sz w:val="22"/>
          <w:szCs w:val="22"/>
          <w:lang w:val="en-AU"/>
        </w:rPr>
        <w:t xml:space="preserve"> in the Australian </w:t>
      </w:r>
      <w:r w:rsidR="006637AF" w:rsidRPr="00170716">
        <w:rPr>
          <w:rFonts w:ascii="Helvetica" w:hAnsi="Helvetica" w:cs="Helvetica"/>
          <w:sz w:val="22"/>
          <w:szCs w:val="22"/>
          <w:lang w:val="en-AU"/>
        </w:rPr>
        <w:t xml:space="preserve">Copyright </w:t>
      </w:r>
      <w:r w:rsidR="007825C5" w:rsidRPr="00170716">
        <w:rPr>
          <w:rFonts w:ascii="Helvetica" w:hAnsi="Helvetica" w:cs="Helvetica"/>
          <w:sz w:val="22"/>
          <w:szCs w:val="22"/>
          <w:lang w:val="en-AU"/>
        </w:rPr>
        <w:t>Act that do the same work as fair use does</w:t>
      </w:r>
      <w:r w:rsidR="002E6F1B" w:rsidRPr="00170716">
        <w:rPr>
          <w:rFonts w:ascii="Helvetica" w:hAnsi="Helvetica" w:cs="Helvetica"/>
          <w:sz w:val="22"/>
          <w:szCs w:val="22"/>
          <w:lang w:val="en-AU"/>
        </w:rPr>
        <w:t xml:space="preserve"> in the US. In our submission, t</w:t>
      </w:r>
      <w:r w:rsidR="007825C5" w:rsidRPr="00170716">
        <w:rPr>
          <w:rFonts w:ascii="Helvetica" w:hAnsi="Helvetica" w:cs="Helvetica"/>
          <w:sz w:val="22"/>
          <w:szCs w:val="22"/>
          <w:lang w:val="en-AU"/>
        </w:rPr>
        <w:t xml:space="preserve">able 5.2 of the Draft Report </w:t>
      </w:r>
      <w:r w:rsidR="00192383" w:rsidRPr="00170716">
        <w:rPr>
          <w:rFonts w:ascii="Helvetica" w:hAnsi="Helvetica" w:cs="Helvetica"/>
          <w:sz w:val="22"/>
          <w:szCs w:val="22"/>
          <w:lang w:val="en-AU"/>
        </w:rPr>
        <w:t xml:space="preserve">gives the impression that a licence must be negotiated for each of the activities in question. This is not accurate. </w:t>
      </w:r>
      <w:r w:rsidR="00B3473A" w:rsidRPr="00170716">
        <w:rPr>
          <w:rFonts w:ascii="Helvetica" w:hAnsi="Helvetica" w:cs="Helvetica"/>
          <w:sz w:val="22"/>
          <w:szCs w:val="22"/>
          <w:lang w:val="en-AU"/>
        </w:rPr>
        <w:t xml:space="preserve">For example, the educational </w:t>
      </w:r>
      <w:r w:rsidR="003F79AA" w:rsidRPr="00170716">
        <w:rPr>
          <w:rFonts w:ascii="Helvetica" w:hAnsi="Helvetica" w:cs="Helvetica"/>
          <w:sz w:val="22"/>
          <w:szCs w:val="22"/>
          <w:lang w:val="en-AU"/>
        </w:rPr>
        <w:t>statutory</w:t>
      </w:r>
      <w:r w:rsidR="00B3473A" w:rsidRPr="00170716">
        <w:rPr>
          <w:rFonts w:ascii="Helvetica" w:hAnsi="Helvetica" w:cs="Helvetica"/>
          <w:sz w:val="22"/>
          <w:szCs w:val="22"/>
          <w:lang w:val="en-AU"/>
        </w:rPr>
        <w:t xml:space="preserve"> lic</w:t>
      </w:r>
      <w:r w:rsidR="006637AF" w:rsidRPr="00170716">
        <w:rPr>
          <w:rFonts w:ascii="Helvetica" w:hAnsi="Helvetica" w:cs="Helvetica"/>
          <w:sz w:val="22"/>
          <w:szCs w:val="22"/>
          <w:lang w:val="en-AU"/>
        </w:rPr>
        <w:t>e</w:t>
      </w:r>
      <w:r w:rsidR="00B3473A" w:rsidRPr="00170716">
        <w:rPr>
          <w:rFonts w:ascii="Helvetica" w:hAnsi="Helvetica" w:cs="Helvetica"/>
          <w:sz w:val="22"/>
          <w:szCs w:val="22"/>
          <w:lang w:val="en-AU"/>
        </w:rPr>
        <w:t>n</w:t>
      </w:r>
      <w:r w:rsidR="006637AF" w:rsidRPr="00170716">
        <w:rPr>
          <w:rFonts w:ascii="Helvetica" w:hAnsi="Helvetica" w:cs="Helvetica"/>
          <w:sz w:val="22"/>
          <w:szCs w:val="22"/>
          <w:lang w:val="en-AU"/>
        </w:rPr>
        <w:t>c</w:t>
      </w:r>
      <w:r w:rsidR="00B3473A" w:rsidRPr="00170716">
        <w:rPr>
          <w:rFonts w:ascii="Helvetica" w:hAnsi="Helvetica" w:cs="Helvetica"/>
          <w:sz w:val="22"/>
          <w:szCs w:val="22"/>
          <w:lang w:val="en-AU"/>
        </w:rPr>
        <w:t xml:space="preserve">es facilitate many of the </w:t>
      </w:r>
      <w:r w:rsidR="002E6F1B" w:rsidRPr="00170716">
        <w:rPr>
          <w:rFonts w:ascii="Helvetica" w:hAnsi="Helvetica" w:cs="Helvetica"/>
          <w:sz w:val="22"/>
          <w:szCs w:val="22"/>
          <w:lang w:val="en-AU"/>
        </w:rPr>
        <w:t>activities</w:t>
      </w:r>
      <w:r w:rsidR="00B3473A" w:rsidRPr="00170716">
        <w:rPr>
          <w:rFonts w:ascii="Helvetica" w:hAnsi="Helvetica" w:cs="Helvetica"/>
          <w:sz w:val="22"/>
          <w:szCs w:val="22"/>
          <w:lang w:val="en-AU"/>
        </w:rPr>
        <w:t xml:space="preserve"> in the table while enabling the copyright owners to be paid.</w:t>
      </w:r>
      <w:r w:rsidR="00142470" w:rsidRPr="00170716">
        <w:rPr>
          <w:rFonts w:ascii="Helvetica" w:hAnsi="Helvetica" w:cs="Helvetica"/>
          <w:sz w:val="22"/>
          <w:szCs w:val="22"/>
          <w:lang w:val="en-AU"/>
        </w:rPr>
        <w:t xml:space="preserve"> (See further, Copyright Agency </w:t>
      </w:r>
      <w:r w:rsidR="00135DED">
        <w:rPr>
          <w:rFonts w:ascii="Helvetica" w:hAnsi="Helvetica" w:cs="Helvetica"/>
          <w:sz w:val="22"/>
          <w:szCs w:val="22"/>
          <w:lang w:val="en-AU"/>
        </w:rPr>
        <w:t xml:space="preserve">and </w:t>
      </w:r>
      <w:proofErr w:type="spellStart"/>
      <w:r w:rsidR="00135DED">
        <w:rPr>
          <w:rFonts w:ascii="Helvetica" w:hAnsi="Helvetica" w:cs="Helvetica"/>
          <w:sz w:val="22"/>
          <w:szCs w:val="22"/>
          <w:lang w:val="en-AU"/>
        </w:rPr>
        <w:t>Screenrights</w:t>
      </w:r>
      <w:proofErr w:type="spellEnd"/>
      <w:r w:rsidR="00135DED">
        <w:rPr>
          <w:rFonts w:ascii="Helvetica" w:hAnsi="Helvetica" w:cs="Helvetica"/>
          <w:sz w:val="22"/>
          <w:szCs w:val="22"/>
          <w:lang w:val="en-AU"/>
        </w:rPr>
        <w:t xml:space="preserve"> </w:t>
      </w:r>
      <w:r w:rsidR="0074337E" w:rsidRPr="00170716">
        <w:rPr>
          <w:rFonts w:ascii="Helvetica" w:hAnsi="Helvetica" w:cs="Helvetica"/>
          <w:sz w:val="22"/>
          <w:szCs w:val="22"/>
          <w:lang w:val="en-AU"/>
        </w:rPr>
        <w:t>submission</w:t>
      </w:r>
      <w:r w:rsidR="00135DED">
        <w:rPr>
          <w:rFonts w:ascii="Helvetica" w:hAnsi="Helvetica" w:cs="Helvetica"/>
          <w:sz w:val="22"/>
          <w:szCs w:val="22"/>
          <w:lang w:val="en-AU"/>
        </w:rPr>
        <w:t>s</w:t>
      </w:r>
      <w:r w:rsidR="0074337E" w:rsidRPr="00170716">
        <w:rPr>
          <w:rFonts w:ascii="Helvetica" w:hAnsi="Helvetica" w:cs="Helvetica"/>
          <w:sz w:val="22"/>
          <w:szCs w:val="22"/>
          <w:lang w:val="en-AU"/>
        </w:rPr>
        <w:t>). Importantly</w:t>
      </w:r>
      <w:r w:rsidR="00B3473A" w:rsidRPr="00170716">
        <w:rPr>
          <w:rFonts w:ascii="Helvetica" w:hAnsi="Helvetica" w:cs="Helvetica"/>
          <w:sz w:val="22"/>
          <w:szCs w:val="22"/>
          <w:lang w:val="en-AU"/>
        </w:rPr>
        <w:t>, where no other exception applies, educational and cultural institutions</w:t>
      </w:r>
      <w:r w:rsidR="006637AF" w:rsidRPr="00170716">
        <w:rPr>
          <w:rFonts w:ascii="Helvetica" w:hAnsi="Helvetica" w:cs="Helvetica"/>
          <w:sz w:val="22"/>
          <w:szCs w:val="22"/>
          <w:lang w:val="en-AU"/>
        </w:rPr>
        <w:t>,</w:t>
      </w:r>
      <w:r w:rsidR="00B3473A" w:rsidRPr="00170716">
        <w:rPr>
          <w:rFonts w:ascii="Helvetica" w:hAnsi="Helvetica" w:cs="Helvetica"/>
          <w:sz w:val="22"/>
          <w:szCs w:val="22"/>
          <w:lang w:val="en-AU"/>
        </w:rPr>
        <w:t xml:space="preserve"> and institutions assisting people with a disability</w:t>
      </w:r>
      <w:r w:rsidR="006637AF" w:rsidRPr="00170716">
        <w:rPr>
          <w:rFonts w:ascii="Helvetica" w:hAnsi="Helvetica" w:cs="Helvetica"/>
          <w:sz w:val="22"/>
          <w:szCs w:val="22"/>
          <w:lang w:val="en-AU"/>
        </w:rPr>
        <w:t>,</w:t>
      </w:r>
      <w:r w:rsidR="00B3473A" w:rsidRPr="00170716">
        <w:rPr>
          <w:rFonts w:ascii="Helvetica" w:hAnsi="Helvetica" w:cs="Helvetica"/>
          <w:sz w:val="22"/>
          <w:szCs w:val="22"/>
          <w:lang w:val="en-AU"/>
        </w:rPr>
        <w:t xml:space="preserve"> have the </w:t>
      </w:r>
      <w:r w:rsidR="00CF5D99" w:rsidRPr="00170716">
        <w:rPr>
          <w:rFonts w:ascii="Helvetica" w:hAnsi="Helvetica" w:cs="Helvetica"/>
          <w:sz w:val="22"/>
          <w:szCs w:val="22"/>
          <w:lang w:val="en-AU"/>
        </w:rPr>
        <w:t>benefit</w:t>
      </w:r>
      <w:r w:rsidR="00B3473A" w:rsidRPr="00170716">
        <w:rPr>
          <w:rFonts w:ascii="Helvetica" w:hAnsi="Helvetica" w:cs="Helvetica"/>
          <w:sz w:val="22"/>
          <w:szCs w:val="22"/>
          <w:lang w:val="en-AU"/>
        </w:rPr>
        <w:t xml:space="preserve"> of the </w:t>
      </w:r>
      <w:r w:rsidR="003F79AA" w:rsidRPr="00170716">
        <w:rPr>
          <w:rFonts w:ascii="Helvetica" w:hAnsi="Helvetica" w:cs="Helvetica"/>
          <w:sz w:val="22"/>
          <w:szCs w:val="22"/>
          <w:lang w:val="en-AU"/>
        </w:rPr>
        <w:t>‘</w:t>
      </w:r>
      <w:r w:rsidR="00B3473A" w:rsidRPr="00170716">
        <w:rPr>
          <w:rFonts w:ascii="Helvetica" w:hAnsi="Helvetica" w:cs="Helvetica"/>
          <w:sz w:val="22"/>
          <w:szCs w:val="22"/>
          <w:lang w:val="en-AU"/>
        </w:rPr>
        <w:t>flexible dealing provision</w:t>
      </w:r>
      <w:r w:rsidR="003F79AA" w:rsidRPr="00170716">
        <w:rPr>
          <w:rFonts w:ascii="Helvetica" w:hAnsi="Helvetica" w:cs="Helvetica"/>
          <w:sz w:val="22"/>
          <w:szCs w:val="22"/>
          <w:lang w:val="en-AU"/>
        </w:rPr>
        <w:t>’</w:t>
      </w:r>
      <w:r w:rsidR="00B3473A" w:rsidRPr="00170716">
        <w:rPr>
          <w:rFonts w:ascii="Helvetica" w:hAnsi="Helvetica" w:cs="Helvetica"/>
          <w:sz w:val="22"/>
          <w:szCs w:val="22"/>
          <w:lang w:val="en-AU"/>
        </w:rPr>
        <w:t xml:space="preserve"> in section </w:t>
      </w:r>
      <w:proofErr w:type="spellStart"/>
      <w:r w:rsidR="00B3473A" w:rsidRPr="00170716">
        <w:rPr>
          <w:rFonts w:ascii="Helvetica" w:hAnsi="Helvetica" w:cs="Helvetica"/>
          <w:sz w:val="22"/>
          <w:szCs w:val="22"/>
          <w:lang w:val="en-AU"/>
        </w:rPr>
        <w:t>200AB</w:t>
      </w:r>
      <w:proofErr w:type="spellEnd"/>
      <w:r w:rsidR="00CF5D99" w:rsidRPr="00170716">
        <w:rPr>
          <w:rFonts w:ascii="Helvetica" w:hAnsi="Helvetica" w:cs="Helvetica"/>
          <w:sz w:val="22"/>
          <w:szCs w:val="22"/>
          <w:lang w:val="en-AU"/>
        </w:rPr>
        <w:t xml:space="preserve">. This provision is an ‘open exception’ that applies in special cases </w:t>
      </w:r>
      <w:r w:rsidR="003F79AA" w:rsidRPr="00170716">
        <w:rPr>
          <w:rFonts w:ascii="Helvetica" w:hAnsi="Helvetica" w:cs="Helvetica"/>
          <w:sz w:val="22"/>
          <w:szCs w:val="22"/>
          <w:lang w:val="en-AU"/>
        </w:rPr>
        <w:t xml:space="preserve">identified by Parliament and </w:t>
      </w:r>
      <w:r w:rsidR="00CF5D99" w:rsidRPr="00170716">
        <w:rPr>
          <w:rFonts w:ascii="Helvetica" w:hAnsi="Helvetica" w:cs="Helvetica"/>
          <w:sz w:val="22"/>
          <w:szCs w:val="22"/>
          <w:lang w:val="en-AU"/>
        </w:rPr>
        <w:t xml:space="preserve">supported by public policy. </w:t>
      </w:r>
      <w:r w:rsidR="0074337E" w:rsidRPr="00170716">
        <w:rPr>
          <w:rFonts w:ascii="Helvetica" w:hAnsi="Helvetica" w:cs="Helvetica"/>
          <w:sz w:val="22"/>
          <w:szCs w:val="22"/>
          <w:lang w:val="en-AU"/>
        </w:rPr>
        <w:t>We note that the Commission does not examine this exception in making its recommendation in favour of “fair use”.</w:t>
      </w:r>
    </w:p>
    <w:p w14:paraId="30DF15BA" w14:textId="6255958C" w:rsidR="00F75B5E" w:rsidRPr="00170716" w:rsidRDefault="00142470" w:rsidP="00F75B5E">
      <w:pPr>
        <w:pStyle w:val="NormalWeb"/>
        <w:rPr>
          <w:rFonts w:ascii="Helvetica" w:hAnsi="Helvetica"/>
          <w:sz w:val="22"/>
          <w:szCs w:val="22"/>
          <w:lang w:val="en-AU"/>
        </w:rPr>
      </w:pPr>
      <w:r w:rsidRPr="00170716">
        <w:rPr>
          <w:rFonts w:ascii="Helvetica" w:hAnsi="Helvetica"/>
          <w:sz w:val="22"/>
          <w:szCs w:val="22"/>
          <w:lang w:val="en-AU"/>
        </w:rPr>
        <w:t xml:space="preserve">The formulation of fair use put forward by the Commission not only goes further than what was proposed by the </w:t>
      </w:r>
      <w:proofErr w:type="spellStart"/>
      <w:r w:rsidRPr="00170716">
        <w:rPr>
          <w:rFonts w:ascii="Helvetica" w:hAnsi="Helvetica"/>
          <w:sz w:val="22"/>
          <w:szCs w:val="22"/>
          <w:lang w:val="en-AU"/>
        </w:rPr>
        <w:t>ALRC</w:t>
      </w:r>
      <w:proofErr w:type="spellEnd"/>
      <w:r w:rsidRPr="00170716">
        <w:rPr>
          <w:rFonts w:ascii="Helvetica" w:hAnsi="Helvetica"/>
          <w:sz w:val="22"/>
          <w:szCs w:val="22"/>
          <w:lang w:val="en-AU"/>
        </w:rPr>
        <w:t>, it differs from the fair use doctrine in the US in a number of important ways:</w:t>
      </w:r>
    </w:p>
    <w:p w14:paraId="085706F0" w14:textId="75E39061" w:rsidR="00142470" w:rsidRPr="00170716" w:rsidRDefault="00142470" w:rsidP="00142470">
      <w:pPr>
        <w:pStyle w:val="NormalWeb"/>
        <w:numPr>
          <w:ilvl w:val="0"/>
          <w:numId w:val="8"/>
        </w:numPr>
        <w:rPr>
          <w:rFonts w:ascii="Helvetica" w:hAnsi="Helvetica"/>
          <w:sz w:val="22"/>
          <w:szCs w:val="22"/>
          <w:lang w:val="en-AU"/>
        </w:rPr>
      </w:pPr>
      <w:r w:rsidRPr="00170716">
        <w:rPr>
          <w:rFonts w:ascii="Helvetica" w:hAnsi="Helvetica"/>
          <w:sz w:val="22"/>
          <w:szCs w:val="22"/>
          <w:lang w:val="en-AU"/>
        </w:rPr>
        <w:t>It does not require an assessment of the nature of the work;</w:t>
      </w:r>
    </w:p>
    <w:p w14:paraId="3626E26F" w14:textId="3808842A" w:rsidR="00142470" w:rsidRPr="00170716" w:rsidRDefault="00142470" w:rsidP="00142470">
      <w:pPr>
        <w:pStyle w:val="NormalWeb"/>
        <w:numPr>
          <w:ilvl w:val="0"/>
          <w:numId w:val="8"/>
        </w:numPr>
        <w:rPr>
          <w:rFonts w:ascii="Helvetica" w:hAnsi="Helvetica"/>
          <w:sz w:val="22"/>
          <w:szCs w:val="22"/>
          <w:lang w:val="en-AU"/>
        </w:rPr>
      </w:pPr>
      <w:r w:rsidRPr="00170716">
        <w:rPr>
          <w:rFonts w:ascii="Helvetica" w:hAnsi="Helvetica"/>
          <w:sz w:val="22"/>
          <w:szCs w:val="22"/>
          <w:lang w:val="en-AU"/>
        </w:rPr>
        <w:t xml:space="preserve">It limits consideration of the effect </w:t>
      </w:r>
      <w:r w:rsidR="006A1AE3" w:rsidRPr="00170716">
        <w:rPr>
          <w:rFonts w:ascii="Helvetica" w:hAnsi="Helvetica"/>
          <w:sz w:val="22"/>
          <w:szCs w:val="22"/>
          <w:lang w:val="en-AU"/>
        </w:rPr>
        <w:t>on the</w:t>
      </w:r>
      <w:r w:rsidRPr="00170716">
        <w:rPr>
          <w:rFonts w:ascii="Helvetica" w:hAnsi="Helvetica"/>
          <w:sz w:val="22"/>
          <w:szCs w:val="22"/>
          <w:lang w:val="en-AU"/>
        </w:rPr>
        <w:t xml:space="preserve"> market to </w:t>
      </w:r>
      <w:r w:rsidRPr="00170716">
        <w:rPr>
          <w:rFonts w:ascii="Helvetica" w:hAnsi="Helvetica"/>
          <w:i/>
          <w:sz w:val="22"/>
          <w:szCs w:val="22"/>
          <w:lang w:val="en-AU"/>
        </w:rPr>
        <w:t>at the time</w:t>
      </w:r>
      <w:r w:rsidRPr="00170716">
        <w:rPr>
          <w:rFonts w:ascii="Helvetica" w:hAnsi="Helvetica"/>
          <w:sz w:val="22"/>
          <w:szCs w:val="22"/>
          <w:lang w:val="en-AU"/>
        </w:rPr>
        <w:t xml:space="preserve"> of the use;</w:t>
      </w:r>
    </w:p>
    <w:p w14:paraId="42FEEC8C" w14:textId="655E65E2" w:rsidR="00142470" w:rsidRPr="00170716" w:rsidRDefault="00142470" w:rsidP="00142470">
      <w:pPr>
        <w:pStyle w:val="NormalWeb"/>
        <w:numPr>
          <w:ilvl w:val="0"/>
          <w:numId w:val="8"/>
        </w:numPr>
        <w:rPr>
          <w:rFonts w:ascii="Helvetica" w:hAnsi="Helvetica"/>
          <w:sz w:val="22"/>
          <w:szCs w:val="22"/>
          <w:lang w:val="en-AU"/>
        </w:rPr>
      </w:pPr>
      <w:r w:rsidRPr="00170716">
        <w:rPr>
          <w:rFonts w:ascii="Helvetica" w:hAnsi="Helvetica"/>
          <w:sz w:val="22"/>
          <w:szCs w:val="22"/>
          <w:lang w:val="en-AU"/>
        </w:rPr>
        <w:t>It purports to extend application of the exception to third parties; and</w:t>
      </w:r>
    </w:p>
    <w:p w14:paraId="73780E77" w14:textId="7B40DB6A" w:rsidR="00142470" w:rsidRPr="00170716" w:rsidRDefault="00142470" w:rsidP="00142470">
      <w:pPr>
        <w:pStyle w:val="NormalWeb"/>
        <w:numPr>
          <w:ilvl w:val="0"/>
          <w:numId w:val="8"/>
        </w:numPr>
        <w:rPr>
          <w:rFonts w:ascii="Helvetica" w:hAnsi="Helvetica"/>
          <w:sz w:val="22"/>
          <w:szCs w:val="22"/>
          <w:lang w:val="en-AU"/>
        </w:rPr>
      </w:pPr>
      <w:r w:rsidRPr="00170716">
        <w:rPr>
          <w:rFonts w:ascii="Helvetica" w:hAnsi="Helvetica"/>
          <w:sz w:val="22"/>
          <w:szCs w:val="22"/>
          <w:lang w:val="en-AU"/>
        </w:rPr>
        <w:t xml:space="preserve">It includes a commercial </w:t>
      </w:r>
      <w:r w:rsidR="006A1AE3" w:rsidRPr="00170716">
        <w:rPr>
          <w:rFonts w:ascii="Helvetica" w:hAnsi="Helvetica"/>
          <w:sz w:val="22"/>
          <w:szCs w:val="22"/>
          <w:lang w:val="en-AU"/>
        </w:rPr>
        <w:t>availability</w:t>
      </w:r>
      <w:r w:rsidRPr="00170716">
        <w:rPr>
          <w:rFonts w:ascii="Helvetica" w:hAnsi="Helvetica"/>
          <w:sz w:val="22"/>
          <w:szCs w:val="22"/>
          <w:lang w:val="en-AU"/>
        </w:rPr>
        <w:t xml:space="preserve"> test.</w:t>
      </w:r>
    </w:p>
    <w:p w14:paraId="022E61D4" w14:textId="19058C17" w:rsidR="006A1AE3" w:rsidRPr="00170716" w:rsidRDefault="006A1AE3" w:rsidP="006A1AE3">
      <w:pPr>
        <w:pStyle w:val="NormalWeb"/>
        <w:rPr>
          <w:rFonts w:ascii="Helvetica" w:hAnsi="Helvetica"/>
          <w:sz w:val="22"/>
          <w:szCs w:val="22"/>
          <w:lang w:val="en-AU"/>
        </w:rPr>
      </w:pPr>
      <w:r w:rsidRPr="00170716">
        <w:rPr>
          <w:rFonts w:ascii="Helvetica" w:hAnsi="Helvetica"/>
          <w:sz w:val="22"/>
          <w:szCs w:val="22"/>
          <w:lang w:val="en-AU"/>
        </w:rPr>
        <w:t xml:space="preserve">In our submission, this </w:t>
      </w:r>
      <w:r w:rsidR="002E6F1B" w:rsidRPr="00170716">
        <w:rPr>
          <w:rFonts w:ascii="Helvetica" w:hAnsi="Helvetica"/>
          <w:sz w:val="22"/>
          <w:szCs w:val="22"/>
          <w:lang w:val="en-AU"/>
        </w:rPr>
        <w:t>formulation</w:t>
      </w:r>
      <w:r w:rsidRPr="00170716">
        <w:rPr>
          <w:rFonts w:ascii="Helvetica" w:hAnsi="Helvetica"/>
          <w:sz w:val="22"/>
          <w:szCs w:val="22"/>
          <w:lang w:val="en-AU"/>
        </w:rPr>
        <w:t xml:space="preserve"> of ‘fair use’ is likely to</w:t>
      </w:r>
      <w:r w:rsidR="002E6F1B" w:rsidRPr="00170716">
        <w:rPr>
          <w:rFonts w:ascii="Helvetica" w:hAnsi="Helvetica"/>
          <w:sz w:val="22"/>
          <w:szCs w:val="22"/>
          <w:lang w:val="en-AU"/>
        </w:rPr>
        <w:t xml:space="preserve"> be in breach of international law. </w:t>
      </w:r>
      <w:r w:rsidRPr="00170716">
        <w:rPr>
          <w:rFonts w:ascii="Helvetica" w:hAnsi="Helvetica"/>
          <w:sz w:val="22"/>
          <w:szCs w:val="22"/>
          <w:lang w:val="en-AU"/>
        </w:rPr>
        <w:t xml:space="preserve"> </w:t>
      </w:r>
      <w:r w:rsidR="002E6F1B" w:rsidRPr="00170716">
        <w:rPr>
          <w:rFonts w:ascii="Helvetica" w:hAnsi="Helvetica"/>
          <w:sz w:val="22"/>
          <w:szCs w:val="22"/>
          <w:lang w:val="en-AU"/>
        </w:rPr>
        <w:t>In our view</w:t>
      </w:r>
      <w:r w:rsidR="006637AF" w:rsidRPr="00170716">
        <w:rPr>
          <w:rFonts w:ascii="Helvetica" w:hAnsi="Helvetica"/>
          <w:sz w:val="22"/>
          <w:szCs w:val="22"/>
          <w:lang w:val="en-AU"/>
        </w:rPr>
        <w:t>,</w:t>
      </w:r>
      <w:r w:rsidR="002E6F1B" w:rsidRPr="00170716">
        <w:rPr>
          <w:rFonts w:ascii="Helvetica" w:hAnsi="Helvetica"/>
          <w:sz w:val="22"/>
          <w:szCs w:val="22"/>
          <w:lang w:val="en-AU"/>
        </w:rPr>
        <w:t xml:space="preserve"> it is likely to </w:t>
      </w:r>
      <w:r w:rsidRPr="00170716">
        <w:rPr>
          <w:rFonts w:ascii="Helvetica" w:hAnsi="Helvetica"/>
          <w:sz w:val="22"/>
          <w:szCs w:val="22"/>
          <w:lang w:val="en-AU"/>
        </w:rPr>
        <w:t xml:space="preserve">fall outside the 3-step test </w:t>
      </w:r>
      <w:r w:rsidR="0040301F" w:rsidRPr="00170716">
        <w:rPr>
          <w:rFonts w:ascii="Helvetica" w:hAnsi="Helvetica"/>
          <w:sz w:val="22"/>
          <w:szCs w:val="22"/>
          <w:lang w:val="en-AU"/>
        </w:rPr>
        <w:t xml:space="preserve">set out in the </w:t>
      </w:r>
      <w:r w:rsidR="0040301F" w:rsidRPr="00170716">
        <w:rPr>
          <w:rFonts w:ascii="Helvetica" w:hAnsi="Helvetica"/>
          <w:i/>
          <w:sz w:val="22"/>
          <w:szCs w:val="22"/>
          <w:lang w:val="en-AU"/>
        </w:rPr>
        <w:t>Berne Convention</w:t>
      </w:r>
      <w:r w:rsidR="0040301F" w:rsidRPr="00170716">
        <w:rPr>
          <w:rFonts w:ascii="Helvetica" w:hAnsi="Helvetica"/>
          <w:sz w:val="22"/>
          <w:szCs w:val="22"/>
          <w:lang w:val="en-AU"/>
        </w:rPr>
        <w:t xml:space="preserve"> and other treaties in </w:t>
      </w:r>
      <w:r w:rsidRPr="00170716">
        <w:rPr>
          <w:rFonts w:ascii="Helvetica" w:hAnsi="Helvetica"/>
          <w:sz w:val="22"/>
          <w:szCs w:val="22"/>
          <w:lang w:val="en-AU"/>
        </w:rPr>
        <w:t xml:space="preserve">that it omits consideration of the nature of the work and limits assessment of market impact to the </w:t>
      </w:r>
      <w:r w:rsidR="002E6F1B" w:rsidRPr="00170716">
        <w:rPr>
          <w:rFonts w:ascii="Helvetica" w:hAnsi="Helvetica"/>
          <w:sz w:val="22"/>
          <w:szCs w:val="22"/>
          <w:lang w:val="en-AU"/>
        </w:rPr>
        <w:t>impact at the time o</w:t>
      </w:r>
      <w:r w:rsidR="00740303" w:rsidRPr="00170716">
        <w:rPr>
          <w:rFonts w:ascii="Helvetica" w:hAnsi="Helvetica"/>
          <w:sz w:val="22"/>
          <w:szCs w:val="22"/>
          <w:lang w:val="en-AU"/>
        </w:rPr>
        <w:t xml:space="preserve">f the use. </w:t>
      </w:r>
      <w:r w:rsidR="0040301F" w:rsidRPr="00170716">
        <w:rPr>
          <w:rFonts w:ascii="Helvetica" w:hAnsi="Helvetica"/>
          <w:sz w:val="22"/>
          <w:szCs w:val="22"/>
          <w:lang w:val="en-AU"/>
        </w:rPr>
        <w:t>This</w:t>
      </w:r>
      <w:r w:rsidRPr="00170716">
        <w:rPr>
          <w:rFonts w:ascii="Helvetica" w:hAnsi="Helvetica"/>
          <w:sz w:val="22"/>
          <w:szCs w:val="22"/>
          <w:lang w:val="en-AU"/>
        </w:rPr>
        <w:t xml:space="preserve"> is </w:t>
      </w:r>
      <w:r w:rsidR="0040301F" w:rsidRPr="00170716">
        <w:rPr>
          <w:rFonts w:ascii="Helvetica" w:hAnsi="Helvetica"/>
          <w:sz w:val="22"/>
          <w:szCs w:val="22"/>
          <w:lang w:val="en-AU"/>
        </w:rPr>
        <w:t xml:space="preserve">problematic </w:t>
      </w:r>
      <w:r w:rsidRPr="00170716">
        <w:rPr>
          <w:rFonts w:ascii="Helvetica" w:hAnsi="Helvetica"/>
          <w:sz w:val="22"/>
          <w:szCs w:val="22"/>
          <w:lang w:val="en-AU"/>
        </w:rPr>
        <w:t xml:space="preserve">because the 3-step test requires that </w:t>
      </w:r>
      <w:r w:rsidR="00F709E7" w:rsidRPr="00170716">
        <w:rPr>
          <w:rFonts w:ascii="Helvetica" w:hAnsi="Helvetica"/>
          <w:sz w:val="22"/>
          <w:szCs w:val="22"/>
          <w:lang w:val="en-AU"/>
        </w:rPr>
        <w:t xml:space="preserve">in addition to being for ‘certain special cases’ </w:t>
      </w:r>
      <w:r w:rsidRPr="00170716">
        <w:rPr>
          <w:rFonts w:ascii="Helvetica" w:hAnsi="Helvetica"/>
          <w:sz w:val="22"/>
          <w:szCs w:val="22"/>
          <w:lang w:val="en-AU"/>
        </w:rPr>
        <w:t>exceptions ‘not conflict with the n</w:t>
      </w:r>
      <w:r w:rsidR="0040301F" w:rsidRPr="00170716">
        <w:rPr>
          <w:rFonts w:ascii="Helvetica" w:hAnsi="Helvetica"/>
          <w:sz w:val="22"/>
          <w:szCs w:val="22"/>
          <w:lang w:val="en-AU"/>
        </w:rPr>
        <w:t xml:space="preserve">ormal exploitation of the work’. This necessitates a consideration of what the work is.  The final ‘step’ is that exceptions </w:t>
      </w:r>
      <w:r w:rsidRPr="00170716">
        <w:rPr>
          <w:rFonts w:ascii="Helvetica" w:hAnsi="Helvetica"/>
          <w:sz w:val="22"/>
          <w:szCs w:val="22"/>
          <w:lang w:val="en-AU"/>
        </w:rPr>
        <w:lastRenderedPageBreak/>
        <w:t xml:space="preserve">‘must not unreasonably prejudice the legitimate interests of the author’. </w:t>
      </w:r>
      <w:r w:rsidR="0040301F" w:rsidRPr="00170716">
        <w:rPr>
          <w:rFonts w:ascii="Helvetica" w:hAnsi="Helvetica"/>
          <w:sz w:val="22"/>
          <w:szCs w:val="22"/>
          <w:lang w:val="en-AU"/>
        </w:rPr>
        <w:t>In our submission, the legitimate interests of author extend for the duration of copyright and are not limited to a single point in time as proposed by the Commission.</w:t>
      </w:r>
      <w:r w:rsidR="00F709E7" w:rsidRPr="00170716">
        <w:rPr>
          <w:rStyle w:val="FootnoteReference"/>
          <w:rFonts w:ascii="Helvetica" w:hAnsi="Helvetica"/>
          <w:sz w:val="22"/>
          <w:szCs w:val="22"/>
          <w:lang w:val="en-AU"/>
        </w:rPr>
        <w:footnoteReference w:id="12"/>
      </w:r>
    </w:p>
    <w:p w14:paraId="591011DB" w14:textId="23150546" w:rsidR="00740303" w:rsidRPr="00170716" w:rsidRDefault="00740303" w:rsidP="000C7DCE">
      <w:pPr>
        <w:pStyle w:val="NormalWeb"/>
        <w:rPr>
          <w:rFonts w:ascii="Helvetica" w:hAnsi="Helvetica"/>
          <w:sz w:val="22"/>
          <w:szCs w:val="22"/>
          <w:lang w:val="en-AU"/>
        </w:rPr>
      </w:pPr>
      <w:r w:rsidRPr="00170716">
        <w:rPr>
          <w:rFonts w:ascii="Helvetica" w:hAnsi="Helvetica"/>
          <w:sz w:val="22"/>
          <w:szCs w:val="22"/>
          <w:lang w:val="en-AU"/>
        </w:rPr>
        <w:t xml:space="preserve">Secondly, even if </w:t>
      </w:r>
      <w:r w:rsidR="0040301F" w:rsidRPr="00170716">
        <w:rPr>
          <w:rFonts w:ascii="Helvetica" w:hAnsi="Helvetica"/>
          <w:sz w:val="22"/>
          <w:szCs w:val="22"/>
          <w:lang w:val="en-AU"/>
        </w:rPr>
        <w:t>the Commission’s proposal conformed with international law, introducing</w:t>
      </w:r>
      <w:r w:rsidRPr="00170716">
        <w:rPr>
          <w:rFonts w:ascii="Helvetica" w:hAnsi="Helvetica"/>
          <w:sz w:val="22"/>
          <w:szCs w:val="22"/>
          <w:lang w:val="en-AU"/>
        </w:rPr>
        <w:t xml:space="preserve"> a uniquely Australian fair use exception is likely to bring with it added </w:t>
      </w:r>
      <w:r w:rsidR="00D96C9B" w:rsidRPr="00170716">
        <w:rPr>
          <w:rFonts w:ascii="Helvetica" w:hAnsi="Helvetica"/>
          <w:sz w:val="22"/>
          <w:szCs w:val="22"/>
          <w:lang w:val="en-AU"/>
        </w:rPr>
        <w:t>uncertainty</w:t>
      </w:r>
      <w:r w:rsidRPr="00170716">
        <w:rPr>
          <w:rFonts w:ascii="Helvetica" w:hAnsi="Helvetica"/>
          <w:sz w:val="22"/>
          <w:szCs w:val="22"/>
          <w:lang w:val="en-AU"/>
        </w:rPr>
        <w:t>. The Commission has suggested that Au</w:t>
      </w:r>
      <w:r w:rsidR="002E6F1B" w:rsidRPr="00170716">
        <w:rPr>
          <w:rFonts w:ascii="Helvetica" w:hAnsi="Helvetica"/>
          <w:sz w:val="22"/>
          <w:szCs w:val="22"/>
          <w:lang w:val="en-AU"/>
        </w:rPr>
        <w:t>stralia would be able to minimis</w:t>
      </w:r>
      <w:r w:rsidRPr="00170716">
        <w:rPr>
          <w:rFonts w:ascii="Helvetica" w:hAnsi="Helvetica"/>
          <w:sz w:val="22"/>
          <w:szCs w:val="22"/>
          <w:lang w:val="en-AU"/>
        </w:rPr>
        <w:t xml:space="preserve">e uncertainty by following US fair use jurisprudence. </w:t>
      </w:r>
      <w:r w:rsidR="0074337E" w:rsidRPr="00170716">
        <w:rPr>
          <w:rFonts w:ascii="Helvetica" w:hAnsi="Helvetica"/>
          <w:sz w:val="22"/>
          <w:szCs w:val="22"/>
          <w:lang w:val="en-AU"/>
        </w:rPr>
        <w:t>‘</w:t>
      </w:r>
      <w:r w:rsidR="000C7DCE" w:rsidRPr="00170716">
        <w:rPr>
          <w:rFonts w:ascii="Helvetica" w:hAnsi="Helvetica"/>
          <w:sz w:val="22"/>
          <w:szCs w:val="22"/>
          <w:lang w:val="en-AU"/>
        </w:rPr>
        <w:t xml:space="preserve">While US court decisions would not be binding on Australian </w:t>
      </w:r>
      <w:r w:rsidR="002E6F1B" w:rsidRPr="00170716">
        <w:rPr>
          <w:rFonts w:ascii="Helvetica" w:hAnsi="Helvetica"/>
          <w:sz w:val="22"/>
          <w:szCs w:val="22"/>
          <w:lang w:val="en-AU"/>
        </w:rPr>
        <w:t xml:space="preserve">courts; </w:t>
      </w:r>
      <w:r w:rsidR="000C7DCE" w:rsidRPr="00170716">
        <w:rPr>
          <w:rFonts w:ascii="Helvetica" w:hAnsi="Helvetica"/>
          <w:sz w:val="22"/>
          <w:szCs w:val="22"/>
          <w:lang w:val="en-AU"/>
        </w:rPr>
        <w:t xml:space="preserve">the Commission sees no reason why Australian courts would not draw on the principles laid out in US decisions as a starting point.’ (p 160). </w:t>
      </w:r>
      <w:r w:rsidRPr="00170716">
        <w:rPr>
          <w:rFonts w:ascii="Helvetica" w:hAnsi="Helvetica"/>
          <w:sz w:val="22"/>
          <w:szCs w:val="22"/>
          <w:lang w:val="en-AU"/>
        </w:rPr>
        <w:t xml:space="preserve"> We do not accept this premise.  </w:t>
      </w:r>
      <w:r w:rsidR="002E6F1B" w:rsidRPr="00170716">
        <w:rPr>
          <w:rFonts w:ascii="Helvetica" w:hAnsi="Helvetica"/>
          <w:sz w:val="22"/>
          <w:szCs w:val="22"/>
          <w:lang w:val="en-AU"/>
        </w:rPr>
        <w:t>In our view, the predictability of fair use jurisprudence</w:t>
      </w:r>
      <w:r w:rsidR="003346D0" w:rsidRPr="00170716">
        <w:rPr>
          <w:rFonts w:ascii="Helvetica" w:hAnsi="Helvetica"/>
          <w:sz w:val="22"/>
          <w:szCs w:val="22"/>
          <w:lang w:val="en-AU"/>
        </w:rPr>
        <w:t xml:space="preserve"> in the US has</w:t>
      </w:r>
      <w:r w:rsidR="002E6F1B" w:rsidRPr="00170716">
        <w:rPr>
          <w:rFonts w:ascii="Helvetica" w:hAnsi="Helvetica"/>
          <w:sz w:val="22"/>
          <w:szCs w:val="22"/>
          <w:lang w:val="en-AU"/>
        </w:rPr>
        <w:t xml:space="preserve"> been overstated. It continues to be a largely fact driven doctrine and </w:t>
      </w:r>
      <w:r w:rsidR="003346D0" w:rsidRPr="00170716">
        <w:rPr>
          <w:rFonts w:ascii="Helvetica" w:hAnsi="Helvetica"/>
          <w:sz w:val="22"/>
          <w:szCs w:val="22"/>
          <w:lang w:val="en-AU"/>
        </w:rPr>
        <w:t>approache</w:t>
      </w:r>
      <w:r w:rsidR="00605469" w:rsidRPr="00170716">
        <w:rPr>
          <w:rFonts w:ascii="Helvetica" w:hAnsi="Helvetica"/>
          <w:sz w:val="22"/>
          <w:szCs w:val="22"/>
          <w:lang w:val="en-AU"/>
        </w:rPr>
        <w:t>s</w:t>
      </w:r>
      <w:r w:rsidR="003346D0" w:rsidRPr="00170716">
        <w:rPr>
          <w:rFonts w:ascii="Helvetica" w:hAnsi="Helvetica"/>
          <w:sz w:val="22"/>
          <w:szCs w:val="22"/>
          <w:lang w:val="en-AU"/>
        </w:rPr>
        <w:t xml:space="preserve"> between different </w:t>
      </w:r>
      <w:r w:rsidR="00637EAD" w:rsidRPr="00170716">
        <w:rPr>
          <w:rFonts w:ascii="Helvetica" w:hAnsi="Helvetica"/>
          <w:sz w:val="22"/>
          <w:szCs w:val="22"/>
          <w:lang w:val="en-AU"/>
        </w:rPr>
        <w:t>courts vary.</w:t>
      </w:r>
      <w:r w:rsidR="00264267" w:rsidRPr="00170716">
        <w:rPr>
          <w:rStyle w:val="FootnoteReference"/>
          <w:rFonts w:ascii="Helvetica" w:hAnsi="Helvetica"/>
          <w:sz w:val="22"/>
          <w:szCs w:val="22"/>
          <w:lang w:val="en-AU"/>
        </w:rPr>
        <w:footnoteReference w:id="13"/>
      </w:r>
      <w:r w:rsidR="00605469" w:rsidRPr="00170716">
        <w:rPr>
          <w:rFonts w:ascii="Helvetica" w:hAnsi="Helvetica"/>
          <w:sz w:val="22"/>
          <w:szCs w:val="22"/>
          <w:lang w:val="en-AU"/>
        </w:rPr>
        <w:t xml:space="preserve"> </w:t>
      </w:r>
      <w:r w:rsidR="00637EAD" w:rsidRPr="00170716">
        <w:rPr>
          <w:rFonts w:ascii="Helvetica" w:hAnsi="Helvetica"/>
          <w:sz w:val="22"/>
          <w:szCs w:val="22"/>
          <w:lang w:val="en-AU"/>
        </w:rPr>
        <w:t>Furthermore</w:t>
      </w:r>
      <w:r w:rsidR="003346D0" w:rsidRPr="00170716">
        <w:rPr>
          <w:rFonts w:ascii="Helvetica" w:hAnsi="Helvetica"/>
          <w:sz w:val="22"/>
          <w:szCs w:val="22"/>
          <w:lang w:val="en-AU"/>
        </w:rPr>
        <w:t>, i</w:t>
      </w:r>
      <w:r w:rsidRPr="00170716">
        <w:rPr>
          <w:rFonts w:ascii="Helvetica" w:hAnsi="Helvetica"/>
          <w:sz w:val="22"/>
          <w:szCs w:val="22"/>
          <w:lang w:val="en-AU"/>
        </w:rPr>
        <w:t xml:space="preserve">n our submission, the differences in our legal frameworks (notably the lack of an objects clause and a Bill of Rights) mean that Australian courts are likely to approach the interpretation of </w:t>
      </w:r>
      <w:r w:rsidR="0074337E" w:rsidRPr="00170716">
        <w:rPr>
          <w:rFonts w:ascii="Helvetica" w:hAnsi="Helvetica"/>
          <w:sz w:val="22"/>
          <w:szCs w:val="22"/>
          <w:lang w:val="en-AU"/>
        </w:rPr>
        <w:t xml:space="preserve">a </w:t>
      </w:r>
      <w:r w:rsidRPr="00170716">
        <w:rPr>
          <w:rFonts w:ascii="Helvetica" w:hAnsi="Helvetica"/>
          <w:sz w:val="22"/>
          <w:szCs w:val="22"/>
          <w:lang w:val="en-AU"/>
        </w:rPr>
        <w:t xml:space="preserve">fair use </w:t>
      </w:r>
      <w:r w:rsidR="0074337E" w:rsidRPr="00170716">
        <w:rPr>
          <w:rFonts w:ascii="Helvetica" w:hAnsi="Helvetica"/>
          <w:sz w:val="22"/>
          <w:szCs w:val="22"/>
          <w:lang w:val="en-AU"/>
        </w:rPr>
        <w:t xml:space="preserve">exception </w:t>
      </w:r>
      <w:r w:rsidRPr="00170716">
        <w:rPr>
          <w:rFonts w:ascii="Helvetica" w:hAnsi="Helvetica"/>
          <w:sz w:val="22"/>
          <w:szCs w:val="22"/>
          <w:lang w:val="en-AU"/>
        </w:rPr>
        <w:t>differently from</w:t>
      </w:r>
      <w:r w:rsidR="00BE5D53" w:rsidRPr="00170716">
        <w:rPr>
          <w:rFonts w:ascii="Helvetica" w:hAnsi="Helvetica"/>
          <w:sz w:val="22"/>
          <w:szCs w:val="22"/>
          <w:lang w:val="en-AU"/>
        </w:rPr>
        <w:t xml:space="preserve"> US courts.</w:t>
      </w:r>
      <w:r w:rsidR="00637EAD" w:rsidRPr="00170716">
        <w:rPr>
          <w:rFonts w:ascii="Helvetica" w:hAnsi="Helvetica"/>
          <w:sz w:val="22"/>
          <w:szCs w:val="22"/>
          <w:lang w:val="en-AU"/>
        </w:rPr>
        <w:t xml:space="preserve"> I</w:t>
      </w:r>
      <w:r w:rsidR="00BE5D53" w:rsidRPr="00170716">
        <w:rPr>
          <w:rFonts w:ascii="Helvetica" w:hAnsi="Helvetica"/>
          <w:sz w:val="22"/>
          <w:szCs w:val="22"/>
          <w:lang w:val="en-AU"/>
        </w:rPr>
        <w:t xml:space="preserve">f Australia adopts a different fair use exception from the US, it will render US case law even less </w:t>
      </w:r>
      <w:r w:rsidR="001B1C8F" w:rsidRPr="00170716">
        <w:rPr>
          <w:rFonts w:ascii="Helvetica" w:hAnsi="Helvetica"/>
          <w:sz w:val="22"/>
          <w:szCs w:val="22"/>
          <w:lang w:val="en-AU"/>
        </w:rPr>
        <w:t>instructive</w:t>
      </w:r>
      <w:r w:rsidR="00F709E7" w:rsidRPr="00170716">
        <w:rPr>
          <w:rFonts w:ascii="Helvetica" w:hAnsi="Helvetica"/>
          <w:sz w:val="22"/>
          <w:szCs w:val="22"/>
          <w:lang w:val="en-AU"/>
        </w:rPr>
        <w:t xml:space="preserve"> for Australian judges.</w:t>
      </w:r>
      <w:r w:rsidR="00264267" w:rsidRPr="00170716">
        <w:rPr>
          <w:rFonts w:ascii="Helvetica" w:hAnsi="Helvetica"/>
          <w:sz w:val="22"/>
          <w:szCs w:val="22"/>
          <w:lang w:val="en-AU"/>
        </w:rPr>
        <w:t xml:space="preserve"> </w:t>
      </w:r>
    </w:p>
    <w:p w14:paraId="03C22C8A" w14:textId="47C6CBD8" w:rsidR="00264267" w:rsidRPr="00170716" w:rsidRDefault="00264267" w:rsidP="000C7DCE">
      <w:pPr>
        <w:pStyle w:val="NormalWeb"/>
        <w:rPr>
          <w:rFonts w:ascii="Helvetica" w:hAnsi="Helvetica"/>
          <w:sz w:val="22"/>
          <w:szCs w:val="22"/>
          <w:lang w:val="en-AU"/>
        </w:rPr>
      </w:pPr>
      <w:r w:rsidRPr="00170716">
        <w:rPr>
          <w:rFonts w:ascii="Helvetica" w:hAnsi="Helvetica"/>
          <w:sz w:val="22"/>
          <w:szCs w:val="22"/>
          <w:lang w:val="en-AU"/>
        </w:rPr>
        <w:t xml:space="preserve">In our submission, an illustrative list of fair use purposes as proposed by the Commission is unlikely to do much to address the uncertainty </w:t>
      </w:r>
      <w:r w:rsidR="005226CA" w:rsidRPr="00170716">
        <w:rPr>
          <w:rFonts w:ascii="Helvetica" w:hAnsi="Helvetica"/>
          <w:sz w:val="22"/>
          <w:szCs w:val="22"/>
          <w:lang w:val="en-AU"/>
        </w:rPr>
        <w:t xml:space="preserve">that a new fair use exception would bring.  The inevitable result is that copyright owners will be required to enforce their rights through the courts, or suffer the consequences. </w:t>
      </w:r>
    </w:p>
    <w:p w14:paraId="7C7DA5F3" w14:textId="1DD6AFA6" w:rsidR="00264267" w:rsidRPr="00170716" w:rsidRDefault="00D96C9B" w:rsidP="000C7DCE">
      <w:pPr>
        <w:pStyle w:val="NormalWeb"/>
        <w:rPr>
          <w:rFonts w:ascii="Helvetica" w:hAnsi="Helvetica"/>
          <w:sz w:val="22"/>
          <w:szCs w:val="22"/>
          <w:lang w:val="en-AU"/>
        </w:rPr>
      </w:pPr>
      <w:r w:rsidRPr="00170716">
        <w:rPr>
          <w:rFonts w:ascii="Helvetica" w:hAnsi="Helvetica"/>
          <w:sz w:val="22"/>
          <w:szCs w:val="22"/>
          <w:lang w:val="en-AU"/>
        </w:rPr>
        <w:t>It is also worth noting that the Commission favours dealing</w:t>
      </w:r>
      <w:r w:rsidR="00D8054F" w:rsidRPr="00170716">
        <w:rPr>
          <w:rFonts w:ascii="Helvetica" w:hAnsi="Helvetica"/>
          <w:sz w:val="22"/>
          <w:szCs w:val="22"/>
          <w:lang w:val="en-AU"/>
        </w:rPr>
        <w:t xml:space="preserve"> with</w:t>
      </w:r>
      <w:r w:rsidRPr="00170716">
        <w:rPr>
          <w:rFonts w:ascii="Helvetica" w:hAnsi="Helvetica"/>
          <w:sz w:val="22"/>
          <w:szCs w:val="22"/>
          <w:lang w:val="en-AU"/>
        </w:rPr>
        <w:t xml:space="preserve"> issues associated with use of orphan works and out of commerce works through fair use rather than a </w:t>
      </w:r>
      <w:r w:rsidRPr="00170716">
        <w:rPr>
          <w:rFonts w:ascii="Helvetica" w:hAnsi="Helvetica"/>
          <w:i/>
          <w:sz w:val="22"/>
          <w:szCs w:val="22"/>
          <w:lang w:val="en-AU"/>
        </w:rPr>
        <w:t>sui generis</w:t>
      </w:r>
      <w:r w:rsidRPr="00170716">
        <w:rPr>
          <w:rFonts w:ascii="Helvetica" w:hAnsi="Helvetica"/>
          <w:sz w:val="22"/>
          <w:szCs w:val="22"/>
          <w:lang w:val="en-AU"/>
        </w:rPr>
        <w:t xml:space="preserve"> mechanism which allows for the compensation of authors. In our submission, this should not be the only basis for dealing with works which are out of commerce or where the author cannot be located.  As the </w:t>
      </w:r>
      <w:proofErr w:type="spellStart"/>
      <w:r w:rsidRPr="00170716">
        <w:rPr>
          <w:rFonts w:ascii="Helvetica" w:hAnsi="Helvetica"/>
          <w:sz w:val="22"/>
          <w:szCs w:val="22"/>
          <w:lang w:val="en-AU"/>
        </w:rPr>
        <w:t>AIPP</w:t>
      </w:r>
      <w:proofErr w:type="spellEnd"/>
      <w:r w:rsidRPr="00170716">
        <w:rPr>
          <w:rFonts w:ascii="Helvetica" w:hAnsi="Helvetica"/>
          <w:sz w:val="22"/>
          <w:szCs w:val="22"/>
          <w:lang w:val="en-AU"/>
        </w:rPr>
        <w:t xml:space="preserve"> and the </w:t>
      </w:r>
      <w:proofErr w:type="spellStart"/>
      <w:r w:rsidR="004867B4" w:rsidRPr="00170716">
        <w:rPr>
          <w:rFonts w:ascii="Helvetica" w:hAnsi="Helvetica"/>
          <w:sz w:val="22"/>
          <w:szCs w:val="22"/>
          <w:lang w:val="en-AU"/>
        </w:rPr>
        <w:t>ASA</w:t>
      </w:r>
      <w:proofErr w:type="spellEnd"/>
      <w:r w:rsidR="004867B4" w:rsidRPr="00170716">
        <w:rPr>
          <w:rFonts w:ascii="Helvetica" w:hAnsi="Helvetica"/>
          <w:sz w:val="22"/>
          <w:szCs w:val="22"/>
          <w:lang w:val="en-AU"/>
        </w:rPr>
        <w:t xml:space="preserve"> state in their </w:t>
      </w:r>
      <w:r w:rsidRPr="00170716">
        <w:rPr>
          <w:rFonts w:ascii="Helvetica" w:hAnsi="Helvetica"/>
          <w:sz w:val="22"/>
          <w:szCs w:val="22"/>
          <w:lang w:val="en-AU"/>
        </w:rPr>
        <w:t xml:space="preserve">submissions, </w:t>
      </w:r>
      <w:r w:rsidR="004867B4" w:rsidRPr="00170716">
        <w:rPr>
          <w:rFonts w:ascii="Helvetica" w:hAnsi="Helvetica"/>
          <w:sz w:val="22"/>
          <w:szCs w:val="22"/>
          <w:lang w:val="en-AU"/>
        </w:rPr>
        <w:t>this risks unfairness to creators.  In our submission, extended collective licensing is better suited to deal with this kind of material</w:t>
      </w:r>
      <w:r w:rsidR="0086782F" w:rsidRPr="00170716">
        <w:rPr>
          <w:rFonts w:ascii="Helvetica" w:hAnsi="Helvetica"/>
          <w:sz w:val="22"/>
          <w:szCs w:val="22"/>
          <w:lang w:val="en-AU"/>
        </w:rPr>
        <w:t>, and particularly under models that would allow for both payment and further research on the identity of the relevant copyright owner/s</w:t>
      </w:r>
      <w:r w:rsidR="004867B4" w:rsidRPr="00170716">
        <w:rPr>
          <w:rFonts w:ascii="Helvetica" w:hAnsi="Helvetica"/>
          <w:sz w:val="22"/>
          <w:szCs w:val="22"/>
          <w:lang w:val="en-AU"/>
        </w:rPr>
        <w:t>.</w:t>
      </w:r>
    </w:p>
    <w:p w14:paraId="0EC99A9E" w14:textId="6D775099" w:rsidR="001B1C8F" w:rsidRPr="00170716" w:rsidRDefault="002E6F1B" w:rsidP="006A1AE3">
      <w:pPr>
        <w:pStyle w:val="NormalWeb"/>
        <w:rPr>
          <w:rFonts w:ascii="Helvetica" w:hAnsi="Helvetica"/>
          <w:sz w:val="22"/>
          <w:szCs w:val="22"/>
          <w:lang w:val="en-AU"/>
        </w:rPr>
      </w:pPr>
      <w:r w:rsidRPr="00170716">
        <w:rPr>
          <w:rFonts w:ascii="Helvetica" w:hAnsi="Helvetica"/>
          <w:sz w:val="22"/>
          <w:szCs w:val="22"/>
          <w:lang w:val="en-AU"/>
        </w:rPr>
        <w:t>Lastly, the</w:t>
      </w:r>
      <w:r w:rsidR="001B1C8F" w:rsidRPr="00170716">
        <w:rPr>
          <w:rFonts w:ascii="Helvetica" w:hAnsi="Helvetica"/>
          <w:sz w:val="22"/>
          <w:szCs w:val="22"/>
          <w:lang w:val="en-AU"/>
        </w:rPr>
        <w:t xml:space="preserve"> Commission fails to grapple adequately with the costs and benefits of introducing a fair </w:t>
      </w:r>
      <w:r w:rsidR="00784833" w:rsidRPr="00170716">
        <w:rPr>
          <w:rFonts w:ascii="Helvetica" w:hAnsi="Helvetica"/>
          <w:sz w:val="22"/>
          <w:szCs w:val="22"/>
          <w:lang w:val="en-AU"/>
        </w:rPr>
        <w:t xml:space="preserve">use exception into Australia. We note that a number of our affiliates sought to assist the Commission by submitting a cost-benefit analysis prepared for them by PwC. We refer to and support Copyright Agency’s submission in response to the Draft Report which addresses the Commission’s criticisms of that cost-benefit analysis. </w:t>
      </w:r>
      <w:r w:rsidR="001B1C8F" w:rsidRPr="00170716">
        <w:rPr>
          <w:rFonts w:ascii="Helvetica" w:hAnsi="Helvetica"/>
          <w:sz w:val="22"/>
          <w:szCs w:val="22"/>
          <w:lang w:val="en-AU"/>
        </w:rPr>
        <w:t xml:space="preserve"> </w:t>
      </w:r>
      <w:r w:rsidR="00944010" w:rsidRPr="00170716">
        <w:rPr>
          <w:rFonts w:ascii="Helvetica" w:hAnsi="Helvetica"/>
          <w:sz w:val="22"/>
          <w:szCs w:val="22"/>
          <w:lang w:val="en-AU"/>
        </w:rPr>
        <w:t>Whether or not the Commission accepts PwC’s estimate of the cost of introducing fair use into Australia, this does not itself mean that introducing fair use here is a good idea.  W</w:t>
      </w:r>
      <w:r w:rsidR="001B1C8F" w:rsidRPr="00170716">
        <w:rPr>
          <w:rFonts w:ascii="Helvetica" w:hAnsi="Helvetica"/>
          <w:sz w:val="22"/>
          <w:szCs w:val="22"/>
          <w:lang w:val="en-AU"/>
        </w:rPr>
        <w:t xml:space="preserve">e are concerned </w:t>
      </w:r>
      <w:r w:rsidR="00F709E7" w:rsidRPr="00170716">
        <w:rPr>
          <w:rFonts w:ascii="Helvetica" w:hAnsi="Helvetica"/>
          <w:sz w:val="22"/>
          <w:szCs w:val="22"/>
          <w:lang w:val="en-AU"/>
        </w:rPr>
        <w:t>that</w:t>
      </w:r>
      <w:r w:rsidR="001B1C8F" w:rsidRPr="00170716">
        <w:rPr>
          <w:rFonts w:ascii="Helvetica" w:hAnsi="Helvetica"/>
          <w:sz w:val="22"/>
          <w:szCs w:val="22"/>
          <w:lang w:val="en-AU"/>
        </w:rPr>
        <w:t xml:space="preserve"> the Commission fails to put forwa</w:t>
      </w:r>
      <w:r w:rsidR="00944010" w:rsidRPr="00170716">
        <w:rPr>
          <w:rFonts w:ascii="Helvetica" w:hAnsi="Helvetica"/>
          <w:sz w:val="22"/>
          <w:szCs w:val="22"/>
          <w:lang w:val="en-AU"/>
        </w:rPr>
        <w:t xml:space="preserve">rd a positive case for fair use in its Draft Report. </w:t>
      </w:r>
    </w:p>
    <w:p w14:paraId="50A93224" w14:textId="77777777" w:rsidR="0062167B" w:rsidRPr="00170716" w:rsidRDefault="0062167B" w:rsidP="00F75B5E">
      <w:pPr>
        <w:pStyle w:val="NormalWeb"/>
        <w:rPr>
          <w:rFonts w:ascii="Helvetica" w:hAnsi="Helvetica"/>
          <w:b/>
          <w:sz w:val="22"/>
          <w:szCs w:val="22"/>
          <w:lang w:val="en-AU"/>
        </w:rPr>
      </w:pPr>
    </w:p>
    <w:p w14:paraId="3304AE25" w14:textId="77777777" w:rsidR="00605469" w:rsidRPr="00170716" w:rsidRDefault="00605469" w:rsidP="00F75B5E">
      <w:pPr>
        <w:pStyle w:val="NormalWeb"/>
        <w:rPr>
          <w:rFonts w:ascii="Helvetica" w:hAnsi="Helvetica"/>
          <w:b/>
          <w:sz w:val="22"/>
          <w:szCs w:val="22"/>
          <w:lang w:val="en-AU"/>
        </w:rPr>
      </w:pPr>
    </w:p>
    <w:p w14:paraId="30B61EE8" w14:textId="3F802B2A"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lastRenderedPageBreak/>
        <w:t>Chapter 14: Competition policy</w:t>
      </w:r>
    </w:p>
    <w:p w14:paraId="211DD4A3"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14.1</w:t>
      </w:r>
    </w:p>
    <w:p w14:paraId="1073266B"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repeal s. 51(3) of the Competition and Consumer Act 2010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(Competition and Consumer Act).</w:t>
      </w:r>
    </w:p>
    <w:p w14:paraId="2C958900" w14:textId="77777777" w:rsidR="00F75B5E" w:rsidRPr="00170716" w:rsidRDefault="00F75B5E" w:rsidP="00F75B5E">
      <w:pPr>
        <w:pStyle w:val="NormalWeb"/>
        <w:rPr>
          <w:rFonts w:ascii="Helvetica" w:hAnsi="Helvetica"/>
          <w:sz w:val="22"/>
          <w:szCs w:val="22"/>
          <w:lang w:val="en-AU"/>
        </w:rPr>
      </w:pPr>
      <w:r w:rsidRPr="00170716">
        <w:rPr>
          <w:rFonts w:ascii="Helvetica" w:hAnsi="Helvetica"/>
          <w:i/>
          <w:sz w:val="18"/>
          <w:szCs w:val="18"/>
          <w:lang w:val="en-AU"/>
        </w:rPr>
        <w:t>The Australian Competition and Consumer Commission should issue guidance on the application of part IV of the Competition and Consumer Act to intellectual property</w:t>
      </w:r>
      <w:r w:rsidRPr="00170716">
        <w:rPr>
          <w:rFonts w:ascii="Helvetica" w:hAnsi="Helvetica"/>
          <w:sz w:val="22"/>
          <w:szCs w:val="22"/>
          <w:lang w:val="en-AU"/>
        </w:rPr>
        <w:t>.</w:t>
      </w:r>
    </w:p>
    <w:p w14:paraId="72D56FB8" w14:textId="3D1B1A06" w:rsidR="00F75B5E" w:rsidRPr="00170716" w:rsidRDefault="00B8204C" w:rsidP="00F75B5E">
      <w:pPr>
        <w:pStyle w:val="NormalWeb"/>
        <w:rPr>
          <w:rFonts w:ascii="Helvetica" w:hAnsi="Helvetica"/>
          <w:sz w:val="22"/>
          <w:szCs w:val="22"/>
          <w:lang w:val="en-AU"/>
        </w:rPr>
      </w:pPr>
      <w:r w:rsidRPr="00170716">
        <w:rPr>
          <w:rFonts w:ascii="Helvetica" w:hAnsi="Helvetica"/>
          <w:sz w:val="22"/>
          <w:szCs w:val="22"/>
          <w:lang w:val="en-AU"/>
        </w:rPr>
        <w:t>We note that this recommendation has been made by successive inquiries</w:t>
      </w:r>
      <w:r w:rsidR="00344132">
        <w:rPr>
          <w:rFonts w:ascii="Helvetica" w:hAnsi="Helvetica"/>
          <w:sz w:val="22"/>
          <w:szCs w:val="22"/>
          <w:lang w:val="en-AU"/>
        </w:rPr>
        <w:t xml:space="preserve"> and refer to our submission in response to the Issues Paper. </w:t>
      </w:r>
      <w:r w:rsidRPr="00170716">
        <w:rPr>
          <w:rFonts w:ascii="Helvetica" w:hAnsi="Helvetica"/>
          <w:sz w:val="22"/>
          <w:szCs w:val="22"/>
          <w:lang w:val="en-AU"/>
        </w:rPr>
        <w:t xml:space="preserve">If the Government were to accept this recommendation, then we support the </w:t>
      </w:r>
      <w:proofErr w:type="spellStart"/>
      <w:r w:rsidRPr="00170716">
        <w:rPr>
          <w:rFonts w:ascii="Helvetica" w:hAnsi="Helvetica"/>
          <w:sz w:val="22"/>
          <w:szCs w:val="22"/>
          <w:lang w:val="en-AU"/>
        </w:rPr>
        <w:t>ACCC</w:t>
      </w:r>
      <w:proofErr w:type="spellEnd"/>
      <w:r w:rsidRPr="00170716">
        <w:rPr>
          <w:rFonts w:ascii="Helvetica" w:hAnsi="Helvetica"/>
          <w:sz w:val="22"/>
          <w:szCs w:val="22"/>
          <w:lang w:val="en-AU"/>
        </w:rPr>
        <w:t xml:space="preserve"> issuing guidance on the application of Part IV </w:t>
      </w:r>
      <w:r w:rsidR="00F709E7" w:rsidRPr="00170716">
        <w:rPr>
          <w:rFonts w:ascii="Helvetica" w:hAnsi="Helvetica"/>
          <w:sz w:val="22"/>
          <w:szCs w:val="22"/>
          <w:lang w:val="en-AU"/>
        </w:rPr>
        <w:t xml:space="preserve">of the </w:t>
      </w:r>
      <w:r w:rsidR="00F709E7" w:rsidRPr="00170716">
        <w:rPr>
          <w:rFonts w:ascii="Helvetica" w:hAnsi="Helvetica"/>
          <w:i/>
          <w:sz w:val="22"/>
          <w:szCs w:val="22"/>
          <w:lang w:val="en-AU"/>
        </w:rPr>
        <w:t>Competition and Consumer Act 2010</w:t>
      </w:r>
      <w:r w:rsidR="00F709E7" w:rsidRPr="00170716">
        <w:rPr>
          <w:rFonts w:ascii="Helvetica" w:hAnsi="Helvetica"/>
          <w:sz w:val="22"/>
          <w:szCs w:val="22"/>
          <w:lang w:val="en-AU"/>
        </w:rPr>
        <w:t xml:space="preserve"> </w:t>
      </w:r>
      <w:r w:rsidRPr="00170716">
        <w:rPr>
          <w:rFonts w:ascii="Helvetica" w:hAnsi="Helvetica"/>
          <w:sz w:val="22"/>
          <w:szCs w:val="22"/>
          <w:lang w:val="en-AU"/>
        </w:rPr>
        <w:t xml:space="preserve">to </w:t>
      </w:r>
      <w:r w:rsidR="00605469" w:rsidRPr="00170716">
        <w:rPr>
          <w:rFonts w:ascii="Helvetica" w:hAnsi="Helvetica"/>
          <w:sz w:val="22"/>
          <w:szCs w:val="22"/>
          <w:lang w:val="en-AU"/>
        </w:rPr>
        <w:t>IP</w:t>
      </w:r>
      <w:r w:rsidRPr="00170716">
        <w:rPr>
          <w:rFonts w:ascii="Helvetica" w:hAnsi="Helvetica"/>
          <w:sz w:val="22"/>
          <w:szCs w:val="22"/>
          <w:lang w:val="en-AU"/>
        </w:rPr>
        <w:t>.</w:t>
      </w:r>
    </w:p>
    <w:p w14:paraId="0967CBAA"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Chapter 15: IP and public institutions</w:t>
      </w:r>
    </w:p>
    <w:p w14:paraId="1D301DC1"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15.1</w:t>
      </w:r>
    </w:p>
    <w:p w14:paraId="59F238EC"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All Australian, and State and Territory Governments should implement an open access policy for publicly funded research. The policy should provide free access through an open access repository for all publications funded by governments, directly or through university funding, within 12 months of publication. The policy should minimise exemptions.</w:t>
      </w:r>
    </w:p>
    <w:p w14:paraId="3C7E9E56"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seek to establish the same policy for international agencies to which it is a contributory funder, but which still charge for their publications, such as the Organisation for Economic Cooperation and Development.</w:t>
      </w:r>
    </w:p>
    <w:p w14:paraId="6F9250A9" w14:textId="6079C675" w:rsidR="00F75B5E" w:rsidRPr="00170716" w:rsidRDefault="00EE1269" w:rsidP="00DD2D3A">
      <w:pPr>
        <w:pStyle w:val="NormalWeb"/>
        <w:rPr>
          <w:rFonts w:ascii="Helvetica" w:hAnsi="Helvetica"/>
          <w:sz w:val="22"/>
          <w:szCs w:val="22"/>
          <w:lang w:val="en-AU"/>
        </w:rPr>
      </w:pPr>
      <w:r w:rsidRPr="00170716">
        <w:rPr>
          <w:rFonts w:ascii="Helvetica" w:hAnsi="Helvetica"/>
          <w:sz w:val="22"/>
          <w:szCs w:val="22"/>
          <w:lang w:val="en-AU"/>
        </w:rPr>
        <w:t xml:space="preserve">We </w:t>
      </w:r>
      <w:r w:rsidR="00DD2D3A" w:rsidRPr="00170716">
        <w:rPr>
          <w:rFonts w:ascii="Helvetica" w:hAnsi="Helvetica"/>
          <w:sz w:val="22"/>
          <w:szCs w:val="22"/>
          <w:lang w:val="en-AU"/>
        </w:rPr>
        <w:t xml:space="preserve">are concerned that the Commission may have conflated the concepts of </w:t>
      </w:r>
      <w:r w:rsidR="00605469" w:rsidRPr="00170716">
        <w:rPr>
          <w:rFonts w:ascii="Helvetica" w:hAnsi="Helvetica"/>
          <w:sz w:val="22"/>
          <w:szCs w:val="22"/>
          <w:lang w:val="en-AU"/>
        </w:rPr>
        <w:t>‘</w:t>
      </w:r>
      <w:r w:rsidR="00DD2D3A" w:rsidRPr="00170716">
        <w:rPr>
          <w:rFonts w:ascii="Helvetica" w:hAnsi="Helvetica"/>
          <w:sz w:val="22"/>
          <w:szCs w:val="22"/>
          <w:lang w:val="en-AU"/>
        </w:rPr>
        <w:t xml:space="preserve">open </w:t>
      </w:r>
      <w:proofErr w:type="spellStart"/>
      <w:r w:rsidR="00DD2D3A" w:rsidRPr="00170716">
        <w:rPr>
          <w:rFonts w:ascii="Helvetica" w:hAnsi="Helvetica"/>
          <w:sz w:val="22"/>
          <w:szCs w:val="22"/>
          <w:lang w:val="en-AU"/>
        </w:rPr>
        <w:t>access’</w:t>
      </w:r>
      <w:proofErr w:type="spellEnd"/>
      <w:r w:rsidR="00DD2D3A" w:rsidRPr="00170716">
        <w:rPr>
          <w:rFonts w:ascii="Helvetica" w:hAnsi="Helvetica"/>
          <w:sz w:val="22"/>
          <w:szCs w:val="22"/>
          <w:lang w:val="en-AU"/>
        </w:rPr>
        <w:t xml:space="preserve"> and ‘free access’. </w:t>
      </w:r>
      <w:r w:rsidR="00605469" w:rsidRPr="00170716">
        <w:rPr>
          <w:rFonts w:ascii="Helvetica" w:hAnsi="Helvetica"/>
          <w:sz w:val="22"/>
          <w:szCs w:val="22"/>
          <w:lang w:val="en-AU"/>
        </w:rPr>
        <w:t xml:space="preserve">Dissemination of knowledge is a valuable objective and lies at the centre of copyright law. </w:t>
      </w:r>
      <w:r w:rsidR="00DD2D3A" w:rsidRPr="00170716">
        <w:rPr>
          <w:rFonts w:ascii="Helvetica" w:hAnsi="Helvetica"/>
          <w:sz w:val="22"/>
          <w:szCs w:val="22"/>
          <w:lang w:val="en-AU"/>
        </w:rPr>
        <w:t>We note that significant work is already being done in this space by publishers, educational institutions and funding bodies.</w:t>
      </w:r>
      <w:r w:rsidR="005B3E98" w:rsidRPr="00170716">
        <w:rPr>
          <w:rFonts w:ascii="Helvetica" w:hAnsi="Helvetica"/>
          <w:sz w:val="22"/>
          <w:szCs w:val="22"/>
          <w:lang w:val="en-AU"/>
        </w:rPr>
        <w:t xml:space="preserve"> The submission of </w:t>
      </w:r>
      <w:proofErr w:type="spellStart"/>
      <w:r w:rsidR="005B3E98" w:rsidRPr="00170716">
        <w:rPr>
          <w:rFonts w:ascii="Helvetica" w:hAnsi="Helvetica"/>
          <w:sz w:val="22"/>
          <w:szCs w:val="22"/>
          <w:lang w:val="en-AU"/>
        </w:rPr>
        <w:t>STM</w:t>
      </w:r>
      <w:proofErr w:type="spellEnd"/>
      <w:r w:rsidR="005B3E98" w:rsidRPr="00170716">
        <w:rPr>
          <w:rFonts w:ascii="Helvetica" w:hAnsi="Helvetica"/>
          <w:sz w:val="22"/>
          <w:szCs w:val="22"/>
          <w:lang w:val="en-AU"/>
        </w:rPr>
        <w:t xml:space="preserve"> (which we have seen in draft form) in response to the Draft Report provides valuable insights in this regard. </w:t>
      </w:r>
      <w:r w:rsidR="00DD2D3A" w:rsidRPr="00170716">
        <w:rPr>
          <w:rFonts w:ascii="Helvetica" w:hAnsi="Helvetica"/>
          <w:sz w:val="22"/>
          <w:szCs w:val="22"/>
          <w:lang w:val="en-AU"/>
        </w:rPr>
        <w:t xml:space="preserve"> In our submission, the economic and moral rights of copyright should continue to apply to such material.</w:t>
      </w:r>
      <w:r w:rsidR="00AF5B68" w:rsidRPr="00170716">
        <w:rPr>
          <w:rFonts w:ascii="Helvetica" w:hAnsi="Helvetica"/>
          <w:sz w:val="22"/>
          <w:szCs w:val="22"/>
          <w:lang w:val="en-AU"/>
        </w:rPr>
        <w:t xml:space="preserve"> This view is supported by our affiliate, the </w:t>
      </w:r>
      <w:proofErr w:type="spellStart"/>
      <w:r w:rsidR="00AF5B68" w:rsidRPr="00170716">
        <w:rPr>
          <w:rFonts w:ascii="Helvetica" w:hAnsi="Helvetica"/>
          <w:sz w:val="22"/>
          <w:szCs w:val="22"/>
          <w:lang w:val="en-AU"/>
        </w:rPr>
        <w:t>NTEU</w:t>
      </w:r>
      <w:proofErr w:type="spellEnd"/>
      <w:r w:rsidR="00AF5B68" w:rsidRPr="00170716">
        <w:rPr>
          <w:rFonts w:ascii="Helvetica" w:hAnsi="Helvetica"/>
          <w:sz w:val="22"/>
          <w:szCs w:val="22"/>
          <w:lang w:val="en-AU"/>
        </w:rPr>
        <w:t xml:space="preserve">. </w:t>
      </w:r>
    </w:p>
    <w:p w14:paraId="59CF52BF" w14:textId="172875FD" w:rsidR="00DD2D3A" w:rsidRPr="00170716" w:rsidRDefault="00DD2D3A" w:rsidP="00DD2D3A">
      <w:pPr>
        <w:pStyle w:val="NormalWeb"/>
        <w:rPr>
          <w:rFonts w:ascii="Helvetica" w:hAnsi="Helvetica"/>
          <w:sz w:val="22"/>
          <w:szCs w:val="22"/>
          <w:lang w:val="en-AU"/>
        </w:rPr>
      </w:pPr>
      <w:r w:rsidRPr="00170716">
        <w:rPr>
          <w:rFonts w:ascii="Helvetica" w:hAnsi="Helvetica"/>
          <w:sz w:val="22"/>
          <w:szCs w:val="22"/>
          <w:lang w:val="en-AU"/>
        </w:rPr>
        <w:t xml:space="preserve">We note that the Copyright Law Review Committee addressed the issues of Crown Copyright in a report in 2005. We note that </w:t>
      </w:r>
      <w:r w:rsidR="006E2757" w:rsidRPr="00170716">
        <w:rPr>
          <w:rFonts w:ascii="Helvetica" w:hAnsi="Helvetica"/>
          <w:sz w:val="22"/>
          <w:szCs w:val="22"/>
          <w:lang w:val="en-AU"/>
        </w:rPr>
        <w:t>t</w:t>
      </w:r>
      <w:r w:rsidRPr="00170716">
        <w:rPr>
          <w:rFonts w:ascii="Helvetica" w:hAnsi="Helvetica"/>
          <w:sz w:val="22"/>
          <w:szCs w:val="22"/>
          <w:lang w:val="en-AU"/>
        </w:rPr>
        <w:t>he l</w:t>
      </w:r>
      <w:r w:rsidR="006E2757" w:rsidRPr="00170716">
        <w:rPr>
          <w:rFonts w:ascii="Helvetica" w:hAnsi="Helvetica"/>
          <w:sz w:val="22"/>
          <w:szCs w:val="22"/>
          <w:lang w:val="en-AU"/>
        </w:rPr>
        <w:t>aw</w:t>
      </w:r>
      <w:r w:rsidRPr="00170716">
        <w:rPr>
          <w:rFonts w:ascii="Helvetica" w:hAnsi="Helvetica"/>
          <w:sz w:val="22"/>
          <w:szCs w:val="22"/>
          <w:lang w:val="en-AU"/>
        </w:rPr>
        <w:t xml:space="preserve"> in relation to government ownership of copyright is in many instances, at odds with </w:t>
      </w:r>
      <w:r w:rsidR="006E2757" w:rsidRPr="00170716">
        <w:rPr>
          <w:rFonts w:ascii="Helvetica" w:hAnsi="Helvetica"/>
          <w:sz w:val="22"/>
          <w:szCs w:val="22"/>
          <w:lang w:val="en-AU"/>
        </w:rPr>
        <w:t xml:space="preserve">modern government policy and that this may be something the Commission wishes to address as a separate issue. </w:t>
      </w:r>
    </w:p>
    <w:p w14:paraId="76306376"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Chapter 16: Institutional and governance arrangements</w:t>
      </w:r>
    </w:p>
    <w:p w14:paraId="666BE50A"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FINDING 16.1</w:t>
      </w:r>
    </w:p>
    <w:p w14:paraId="543E957C"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Model agreements on intellectual property would have the benefit of being fully transparent to Australian industry and to the broader community, as well as to foreign governments, so that all stakeholders are aware of what Australia sees as the ideal outcomes from a treaty.</w:t>
      </w:r>
    </w:p>
    <w:p w14:paraId="26E068CF" w14:textId="129F67DA" w:rsidR="00F75B5E" w:rsidRPr="00170716" w:rsidRDefault="00846BEC" w:rsidP="00F75B5E">
      <w:pPr>
        <w:pStyle w:val="NormalWeb"/>
        <w:rPr>
          <w:rFonts w:ascii="Helvetica" w:hAnsi="Helvetica"/>
          <w:sz w:val="22"/>
          <w:szCs w:val="22"/>
          <w:lang w:val="en-AU"/>
        </w:rPr>
      </w:pPr>
      <w:r w:rsidRPr="00170716">
        <w:rPr>
          <w:rFonts w:ascii="Helvetica" w:hAnsi="Helvetica"/>
          <w:sz w:val="22"/>
          <w:szCs w:val="22"/>
          <w:lang w:val="en-AU"/>
        </w:rPr>
        <w:t xml:space="preserve">While we do not oppose this finding, we query </w:t>
      </w:r>
      <w:r w:rsidR="00072080" w:rsidRPr="00170716">
        <w:rPr>
          <w:rFonts w:ascii="Helvetica" w:hAnsi="Helvetica"/>
          <w:sz w:val="22"/>
          <w:szCs w:val="22"/>
          <w:lang w:val="en-AU"/>
        </w:rPr>
        <w:t>its practical utility.</w:t>
      </w:r>
      <w:r w:rsidR="002854D5" w:rsidRPr="00170716">
        <w:rPr>
          <w:rFonts w:ascii="Helvetica" w:hAnsi="Helvetica"/>
          <w:sz w:val="22"/>
          <w:szCs w:val="22"/>
          <w:lang w:val="en-AU"/>
        </w:rPr>
        <w:t xml:space="preserve"> </w:t>
      </w:r>
    </w:p>
    <w:p w14:paraId="0812BA3A" w14:textId="77777777" w:rsidR="009D0F31" w:rsidRDefault="009D0F31" w:rsidP="00F75B5E">
      <w:pPr>
        <w:pStyle w:val="NormalWeb"/>
        <w:rPr>
          <w:rFonts w:ascii="Helvetica" w:hAnsi="Helvetica"/>
          <w:b/>
          <w:sz w:val="22"/>
          <w:szCs w:val="22"/>
          <w:lang w:val="en-AU"/>
        </w:rPr>
      </w:pPr>
    </w:p>
    <w:p w14:paraId="4315B5BA" w14:textId="17E6B0A0"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lastRenderedPageBreak/>
        <w:t>Chapter 17: International cooperation</w:t>
      </w:r>
    </w:p>
    <w:p w14:paraId="403834C4"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FINDING 17.1</w:t>
      </w:r>
    </w:p>
    <w:p w14:paraId="474D2C07"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Approaches to international cooperation and lowering transaction costs will be most effective when pursued multilaterally rather than through bilateral arrangements. Moreover, harmonisation of laws is not the sole, or necessarily desirable, form of cooperation. Other approaches to international intellectual property cooperation can achieve their goals at lower cost and with greater flexibility.</w:t>
      </w:r>
    </w:p>
    <w:p w14:paraId="490933A5" w14:textId="70206D74" w:rsidR="00F75B5E" w:rsidRPr="00170716" w:rsidRDefault="00072080" w:rsidP="00F75B5E">
      <w:pPr>
        <w:pStyle w:val="NormalWeb"/>
        <w:rPr>
          <w:rFonts w:ascii="Helvetica" w:hAnsi="Helvetica"/>
          <w:sz w:val="22"/>
          <w:szCs w:val="22"/>
          <w:lang w:val="en-AU"/>
        </w:rPr>
      </w:pPr>
      <w:r w:rsidRPr="00170716">
        <w:rPr>
          <w:rFonts w:ascii="Helvetica" w:hAnsi="Helvetica"/>
          <w:sz w:val="22"/>
          <w:szCs w:val="22"/>
          <w:lang w:val="en-AU"/>
        </w:rPr>
        <w:t>In our submission, the viability of this finding is d</w:t>
      </w:r>
      <w:r w:rsidR="00F75B5E" w:rsidRPr="00170716">
        <w:rPr>
          <w:rFonts w:ascii="Helvetica" w:hAnsi="Helvetica"/>
          <w:sz w:val="22"/>
          <w:szCs w:val="22"/>
          <w:lang w:val="en-AU"/>
        </w:rPr>
        <w:t xml:space="preserve">ependent on </w:t>
      </w:r>
      <w:r w:rsidRPr="00170716">
        <w:rPr>
          <w:rFonts w:ascii="Helvetica" w:hAnsi="Helvetica"/>
          <w:sz w:val="22"/>
          <w:szCs w:val="22"/>
          <w:lang w:val="en-AU"/>
        </w:rPr>
        <w:t xml:space="preserve">both </w:t>
      </w:r>
      <w:r w:rsidR="00E10546" w:rsidRPr="00170716">
        <w:rPr>
          <w:rFonts w:ascii="Helvetica" w:hAnsi="Helvetica"/>
          <w:sz w:val="22"/>
          <w:szCs w:val="22"/>
          <w:lang w:val="en-AU"/>
        </w:rPr>
        <w:t>government</w:t>
      </w:r>
      <w:r w:rsidRPr="00170716">
        <w:rPr>
          <w:rFonts w:ascii="Helvetica" w:hAnsi="Helvetica"/>
          <w:sz w:val="22"/>
          <w:szCs w:val="22"/>
          <w:lang w:val="en-AU"/>
        </w:rPr>
        <w:t xml:space="preserve"> </w:t>
      </w:r>
      <w:r w:rsidR="00F75B5E" w:rsidRPr="00170716">
        <w:rPr>
          <w:rFonts w:ascii="Helvetica" w:hAnsi="Helvetica"/>
          <w:sz w:val="22"/>
          <w:szCs w:val="22"/>
          <w:lang w:val="en-AU"/>
        </w:rPr>
        <w:t xml:space="preserve">funding and treaty </w:t>
      </w:r>
      <w:r w:rsidR="00E10546" w:rsidRPr="00170716">
        <w:rPr>
          <w:rFonts w:ascii="Helvetica" w:hAnsi="Helvetica"/>
          <w:sz w:val="22"/>
          <w:szCs w:val="22"/>
          <w:lang w:val="en-AU"/>
        </w:rPr>
        <w:t>outcomes.</w:t>
      </w:r>
      <w:r w:rsidR="00F75B5E" w:rsidRPr="00170716">
        <w:rPr>
          <w:rFonts w:ascii="Helvetica" w:hAnsi="Helvetica"/>
          <w:sz w:val="22"/>
          <w:szCs w:val="22"/>
          <w:lang w:val="en-AU"/>
        </w:rPr>
        <w:t xml:space="preserve"> </w:t>
      </w:r>
      <w:r w:rsidR="00E10546" w:rsidRPr="00170716">
        <w:rPr>
          <w:rFonts w:ascii="Helvetica" w:hAnsi="Helvetica"/>
          <w:sz w:val="22"/>
          <w:szCs w:val="22"/>
          <w:lang w:val="en-AU"/>
        </w:rPr>
        <w:t xml:space="preserve">We </w:t>
      </w:r>
      <w:r w:rsidR="00AF5B68" w:rsidRPr="00170716">
        <w:rPr>
          <w:rFonts w:ascii="Helvetica" w:hAnsi="Helvetica"/>
          <w:sz w:val="22"/>
          <w:szCs w:val="22"/>
          <w:lang w:val="en-AU"/>
        </w:rPr>
        <w:t xml:space="preserve">also </w:t>
      </w:r>
      <w:r w:rsidR="00E10546" w:rsidRPr="00170716">
        <w:rPr>
          <w:rFonts w:ascii="Helvetica" w:hAnsi="Helvetica"/>
          <w:sz w:val="22"/>
          <w:szCs w:val="22"/>
          <w:lang w:val="en-AU"/>
        </w:rPr>
        <w:t>note that a lot of international cooperation in the area of copyright is carried out under the auspices of the private sector, such as industry organisat</w:t>
      </w:r>
      <w:r w:rsidR="006637AF">
        <w:rPr>
          <w:rFonts w:ascii="Helvetica" w:hAnsi="Helvetica"/>
          <w:sz w:val="22"/>
          <w:szCs w:val="22"/>
          <w:lang w:val="en-AU"/>
        </w:rPr>
        <w:t>i</w:t>
      </w:r>
      <w:r w:rsidR="00E10546" w:rsidRPr="00170716">
        <w:rPr>
          <w:rFonts w:ascii="Helvetica" w:hAnsi="Helvetica"/>
          <w:sz w:val="22"/>
          <w:szCs w:val="22"/>
          <w:lang w:val="en-AU"/>
        </w:rPr>
        <w:t>ons</w:t>
      </w:r>
      <w:r w:rsidR="00AF5B68" w:rsidRPr="00170716">
        <w:rPr>
          <w:rFonts w:ascii="Helvetica" w:hAnsi="Helvetica"/>
          <w:sz w:val="22"/>
          <w:szCs w:val="22"/>
          <w:lang w:val="en-AU"/>
        </w:rPr>
        <w:t xml:space="preserve">. </w:t>
      </w:r>
    </w:p>
    <w:p w14:paraId="39839359"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17.1</w:t>
      </w:r>
    </w:p>
    <w:p w14:paraId="07B89B5F" w14:textId="3AEFAAE5"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Australia should revive its role in supporting opportunities to promote global cooperation on intellectual property policy among intellectual property offices through the World Intellectual Property Organization and the World Trade Organization to avoid duplication and reduce transaction costs.</w:t>
      </w:r>
    </w:p>
    <w:p w14:paraId="177BD67B" w14:textId="5797471A" w:rsidR="00E10546" w:rsidRPr="00170716" w:rsidRDefault="00E10546" w:rsidP="00F75B5E">
      <w:pPr>
        <w:pStyle w:val="NormalWeb"/>
        <w:rPr>
          <w:rFonts w:ascii="Helvetica" w:hAnsi="Helvetica"/>
          <w:sz w:val="22"/>
          <w:szCs w:val="22"/>
          <w:lang w:val="en-AU"/>
        </w:rPr>
      </w:pPr>
      <w:r w:rsidRPr="00170716">
        <w:rPr>
          <w:rFonts w:ascii="Helvetica" w:hAnsi="Helvetica"/>
          <w:sz w:val="22"/>
          <w:szCs w:val="22"/>
          <w:lang w:val="en-AU"/>
        </w:rPr>
        <w:t xml:space="preserve">As discussed, above the viability of this recommendation depends on government funding. </w:t>
      </w:r>
    </w:p>
    <w:p w14:paraId="7CED6415"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Chapter 18: Compliance and enforcement</w:t>
      </w:r>
    </w:p>
    <w:p w14:paraId="4AAE72E7"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RECOMMENDATION 18.1</w:t>
      </w:r>
    </w:p>
    <w:p w14:paraId="5E1453C0" w14:textId="77777777" w:rsidR="00705126"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Australian Government should expand the safe harbour scheme to cover the broader set of online service providers intended in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w:t>
      </w:r>
    </w:p>
    <w:p w14:paraId="2598BC95" w14:textId="113CAC26" w:rsidR="00F75B5E" w:rsidRPr="00170716" w:rsidRDefault="00705126" w:rsidP="00F75B5E">
      <w:pPr>
        <w:pStyle w:val="NormalWeb"/>
        <w:rPr>
          <w:rFonts w:ascii="Helvetica" w:hAnsi="Helvetica"/>
          <w:sz w:val="18"/>
          <w:szCs w:val="18"/>
          <w:lang w:val="en-AU"/>
        </w:rPr>
      </w:pPr>
      <w:r w:rsidRPr="00170716">
        <w:rPr>
          <w:rFonts w:ascii="Helvetica" w:hAnsi="Helvetica"/>
          <w:sz w:val="22"/>
          <w:szCs w:val="22"/>
          <w:lang w:val="en-AU"/>
        </w:rPr>
        <w:t xml:space="preserve">While we note that this proposal formed part of the </w:t>
      </w:r>
      <w:r w:rsidRPr="00170716">
        <w:rPr>
          <w:rFonts w:ascii="Helvetica" w:hAnsi="Helvetica"/>
          <w:i/>
          <w:sz w:val="22"/>
          <w:szCs w:val="22"/>
          <w:lang w:val="en-AU"/>
        </w:rPr>
        <w:t>Copyright Amendment (Disability Access and Other Measures) Exposure Draft Bill</w:t>
      </w:r>
      <w:r w:rsidRPr="00170716">
        <w:rPr>
          <w:rFonts w:ascii="Helvetica" w:hAnsi="Helvetica"/>
          <w:sz w:val="22"/>
          <w:szCs w:val="22"/>
          <w:lang w:val="en-AU"/>
        </w:rPr>
        <w:t xml:space="preserve">, it is also worth noting that its inclusion in the Draft Bill was controversial.  We query the basis for the Commission’s recommendation and refer the Commission to the submission of Music Rights Australia </w:t>
      </w:r>
      <w:r w:rsidR="00D658DF">
        <w:rPr>
          <w:rFonts w:ascii="Helvetica" w:hAnsi="Helvetica"/>
          <w:sz w:val="22"/>
          <w:szCs w:val="22"/>
          <w:lang w:val="en-AU"/>
        </w:rPr>
        <w:t xml:space="preserve">and </w:t>
      </w:r>
      <w:proofErr w:type="spellStart"/>
      <w:r w:rsidR="00D658DF">
        <w:rPr>
          <w:rFonts w:ascii="Helvetica" w:hAnsi="Helvetica"/>
          <w:sz w:val="22"/>
          <w:szCs w:val="22"/>
          <w:lang w:val="en-AU"/>
        </w:rPr>
        <w:t>APRA|AMOCS</w:t>
      </w:r>
      <w:proofErr w:type="spellEnd"/>
      <w:r w:rsidR="00D658DF">
        <w:rPr>
          <w:rFonts w:ascii="Helvetica" w:hAnsi="Helvetica"/>
          <w:sz w:val="22"/>
          <w:szCs w:val="22"/>
          <w:lang w:val="en-AU"/>
        </w:rPr>
        <w:t xml:space="preserve"> </w:t>
      </w:r>
      <w:r w:rsidRPr="00170716">
        <w:rPr>
          <w:rFonts w:ascii="Helvetica" w:hAnsi="Helvetica"/>
          <w:sz w:val="22"/>
          <w:szCs w:val="22"/>
          <w:lang w:val="en-AU"/>
        </w:rPr>
        <w:t xml:space="preserve">and to our submission in response to </w:t>
      </w:r>
      <w:r w:rsidR="00213A66" w:rsidRPr="00170716">
        <w:rPr>
          <w:rFonts w:ascii="Helvetica" w:hAnsi="Helvetica"/>
          <w:sz w:val="22"/>
          <w:szCs w:val="22"/>
          <w:lang w:val="en-AU"/>
        </w:rPr>
        <w:t xml:space="preserve">the </w:t>
      </w:r>
      <w:r w:rsidRPr="00170716">
        <w:rPr>
          <w:rFonts w:ascii="Helvetica" w:hAnsi="Helvetica"/>
          <w:sz w:val="22"/>
          <w:szCs w:val="22"/>
          <w:lang w:val="en-AU"/>
        </w:rPr>
        <w:t>Draft Bill.</w:t>
      </w:r>
      <w:r w:rsidRPr="00170716">
        <w:rPr>
          <w:rStyle w:val="FootnoteReference"/>
          <w:rFonts w:ascii="Helvetica" w:hAnsi="Helvetica"/>
          <w:sz w:val="22"/>
          <w:szCs w:val="22"/>
          <w:lang w:val="en-AU"/>
        </w:rPr>
        <w:footnoteReference w:id="14"/>
      </w:r>
    </w:p>
    <w:p w14:paraId="3A0BCB87"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DRAFT FINDING 18.1</w:t>
      </w:r>
    </w:p>
    <w:p w14:paraId="718BD5AD"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The evidence suggests timely and cost effective access to copyright-protected works is the most efficient and effective way to reduce online copyright infringement.</w:t>
      </w:r>
    </w:p>
    <w:p w14:paraId="55E4339F" w14:textId="58FCA256" w:rsidR="00F75B5E" w:rsidRPr="00170716" w:rsidRDefault="00705126" w:rsidP="00F75B5E">
      <w:pPr>
        <w:pStyle w:val="NormalWeb"/>
        <w:rPr>
          <w:rFonts w:ascii="Helvetica" w:hAnsi="Helvetica"/>
          <w:sz w:val="22"/>
          <w:szCs w:val="22"/>
          <w:lang w:val="en-AU"/>
        </w:rPr>
      </w:pPr>
      <w:r w:rsidRPr="00170716">
        <w:rPr>
          <w:rFonts w:ascii="Helvetica" w:hAnsi="Helvetica"/>
          <w:sz w:val="22"/>
          <w:szCs w:val="22"/>
          <w:lang w:val="en-AU"/>
        </w:rPr>
        <w:t>We query the basis of the Commission’s finding. The music industry is a prime example of where there is ‘timely and cost effective’ access to copyright material</w:t>
      </w:r>
      <w:r w:rsidR="006637AF">
        <w:rPr>
          <w:rFonts w:ascii="Helvetica" w:hAnsi="Helvetica"/>
          <w:sz w:val="22"/>
          <w:szCs w:val="22"/>
          <w:lang w:val="en-AU"/>
        </w:rPr>
        <w:t>,</w:t>
      </w:r>
      <w:r w:rsidRPr="00170716">
        <w:rPr>
          <w:rFonts w:ascii="Helvetica" w:hAnsi="Helvetica"/>
          <w:sz w:val="22"/>
          <w:szCs w:val="22"/>
          <w:lang w:val="en-AU"/>
        </w:rPr>
        <w:t xml:space="preserve"> and yet online copyright infringement remains an issue. </w:t>
      </w:r>
      <w:r w:rsidR="00213A66" w:rsidRPr="00170716">
        <w:rPr>
          <w:rFonts w:ascii="Helvetica" w:hAnsi="Helvetica"/>
          <w:sz w:val="22"/>
          <w:szCs w:val="22"/>
          <w:lang w:val="en-AU"/>
        </w:rPr>
        <w:t xml:space="preserve">In our submission, this is but part of the solution to online copyright infringement. It is not a complete answer. </w:t>
      </w:r>
      <w:r w:rsidRPr="00170716">
        <w:rPr>
          <w:rFonts w:ascii="Helvetica" w:hAnsi="Helvetica"/>
          <w:sz w:val="22"/>
          <w:szCs w:val="22"/>
          <w:lang w:val="en-AU"/>
        </w:rPr>
        <w:t>We refer to and support the submission of Music Rights Australia in this regard.</w:t>
      </w:r>
    </w:p>
    <w:p w14:paraId="22400BC3"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5.1</w:t>
      </w:r>
    </w:p>
    <w:p w14:paraId="0E1008EA"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Other than for libraries and archives, to what extent are copyright licence conditions being used by rights holders to override the exceptions in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To what extent (if any) are these conditions being enforced and what are the resulting effects on users?</w:t>
      </w:r>
    </w:p>
    <w:p w14:paraId="1832C104" w14:textId="32D4044F"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lastRenderedPageBreak/>
        <w:t>Would amendments to the Copyright Act 1968 (</w:t>
      </w:r>
      <w:proofErr w:type="spellStart"/>
      <w:r w:rsidRPr="00170716">
        <w:rPr>
          <w:rFonts w:ascii="Helvetica" w:hAnsi="Helvetica"/>
          <w:i/>
          <w:sz w:val="18"/>
          <w:szCs w:val="18"/>
          <w:lang w:val="en-AU"/>
        </w:rPr>
        <w:t>Cth</w:t>
      </w:r>
      <w:proofErr w:type="spellEnd"/>
      <w:r w:rsidRPr="00170716">
        <w:rPr>
          <w:rFonts w:ascii="Helvetica" w:hAnsi="Helvetica"/>
          <w:i/>
          <w:sz w:val="18"/>
          <w:szCs w:val="18"/>
          <w:lang w:val="en-AU"/>
        </w:rPr>
        <w:t>) to preserve exceptions for digital material have any unintended impacts?</w:t>
      </w:r>
    </w:p>
    <w:p w14:paraId="4AC266E8" w14:textId="2D0BB3E4" w:rsidR="00F75B5E" w:rsidRPr="00170716" w:rsidRDefault="00A379C1" w:rsidP="00F75B5E">
      <w:pPr>
        <w:pStyle w:val="NormalWeb"/>
        <w:rPr>
          <w:rFonts w:ascii="Helvetica" w:hAnsi="Helvetica"/>
          <w:sz w:val="22"/>
          <w:szCs w:val="22"/>
          <w:lang w:val="en-AU"/>
        </w:rPr>
      </w:pPr>
      <w:r w:rsidRPr="00170716">
        <w:rPr>
          <w:rFonts w:ascii="Helvetica" w:hAnsi="Helvetica"/>
          <w:sz w:val="22"/>
          <w:szCs w:val="22"/>
          <w:lang w:val="en-AU"/>
        </w:rPr>
        <w:t xml:space="preserve">We are concerned that impediments to freedom of contract may have the effect of stifling new business models.  We refer to and repeat our submission to the </w:t>
      </w:r>
      <w:proofErr w:type="spellStart"/>
      <w:r w:rsidRPr="00170716">
        <w:rPr>
          <w:rFonts w:ascii="Helvetica" w:hAnsi="Helvetica"/>
          <w:sz w:val="22"/>
          <w:szCs w:val="22"/>
          <w:lang w:val="en-AU"/>
        </w:rPr>
        <w:t>ALRC</w:t>
      </w:r>
      <w:proofErr w:type="spellEnd"/>
      <w:r w:rsidRPr="00170716">
        <w:rPr>
          <w:rFonts w:ascii="Helvetica" w:hAnsi="Helvetica"/>
          <w:sz w:val="22"/>
          <w:szCs w:val="22"/>
          <w:lang w:val="en-AU"/>
        </w:rPr>
        <w:t xml:space="preserve"> </w:t>
      </w:r>
      <w:r w:rsidR="00AF5B68" w:rsidRPr="00170716">
        <w:rPr>
          <w:rFonts w:ascii="Helvetica" w:hAnsi="Helvetica"/>
          <w:sz w:val="22"/>
          <w:szCs w:val="22"/>
          <w:lang w:val="en-AU"/>
        </w:rPr>
        <w:t xml:space="preserve">Issues Paper </w:t>
      </w:r>
      <w:r w:rsidRPr="00170716">
        <w:rPr>
          <w:rFonts w:ascii="Helvetica" w:hAnsi="Helvetica"/>
          <w:sz w:val="22"/>
          <w:szCs w:val="22"/>
          <w:lang w:val="en-AU"/>
        </w:rPr>
        <w:t>in this regard.</w:t>
      </w:r>
      <w:r w:rsidR="00AF5B68" w:rsidRPr="00170716">
        <w:rPr>
          <w:rStyle w:val="FootnoteReference"/>
          <w:rFonts w:ascii="Helvetica" w:hAnsi="Helvetica"/>
          <w:sz w:val="22"/>
          <w:szCs w:val="22"/>
          <w:lang w:val="en-AU"/>
        </w:rPr>
        <w:footnoteReference w:id="15"/>
      </w:r>
    </w:p>
    <w:p w14:paraId="1EF2BA0F"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5.2</w:t>
      </w:r>
    </w:p>
    <w:p w14:paraId="60D89AE1"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 xml:space="preserve">Is the code of conduct for copyright collecting societies sufficient to ensure they operate transparently, efficiently and at best practice? </w:t>
      </w:r>
    </w:p>
    <w:p w14:paraId="3E6215EC" w14:textId="2530A79B" w:rsidR="00F75B5E" w:rsidRPr="00170716" w:rsidRDefault="00F75B5E" w:rsidP="00F75B5E">
      <w:pPr>
        <w:pStyle w:val="NormalWeb"/>
        <w:rPr>
          <w:rFonts w:ascii="Helvetica" w:hAnsi="Helvetica"/>
          <w:sz w:val="22"/>
          <w:szCs w:val="22"/>
          <w:lang w:val="en-AU"/>
        </w:rPr>
      </w:pPr>
      <w:r w:rsidRPr="00170716">
        <w:rPr>
          <w:rFonts w:ascii="Helvetica" w:hAnsi="Helvetica"/>
          <w:sz w:val="22"/>
          <w:szCs w:val="22"/>
          <w:lang w:val="en-AU"/>
        </w:rPr>
        <w:t>Yes.</w:t>
      </w:r>
      <w:r w:rsidR="00A379C1" w:rsidRPr="00170716">
        <w:rPr>
          <w:rFonts w:ascii="Helvetica" w:hAnsi="Helvetica"/>
          <w:sz w:val="22"/>
          <w:szCs w:val="22"/>
          <w:lang w:val="en-AU"/>
        </w:rPr>
        <w:t xml:space="preserve"> We refer to and support the submissi</w:t>
      </w:r>
      <w:r w:rsidR="00EE2E61" w:rsidRPr="00170716">
        <w:rPr>
          <w:rFonts w:ascii="Helvetica" w:hAnsi="Helvetica"/>
          <w:sz w:val="22"/>
          <w:szCs w:val="22"/>
          <w:lang w:val="en-AU"/>
        </w:rPr>
        <w:t>ons of Copyright Agency,</w:t>
      </w:r>
      <w:r w:rsidR="00A379C1" w:rsidRPr="00170716">
        <w:rPr>
          <w:rFonts w:ascii="Helvetica" w:hAnsi="Helvetica"/>
          <w:sz w:val="22"/>
          <w:szCs w:val="22"/>
          <w:lang w:val="en-AU"/>
        </w:rPr>
        <w:t xml:space="preserve"> </w:t>
      </w:r>
      <w:proofErr w:type="spellStart"/>
      <w:r w:rsidR="00A379C1" w:rsidRPr="00170716">
        <w:rPr>
          <w:rFonts w:ascii="Helvetica" w:hAnsi="Helvetica"/>
          <w:sz w:val="22"/>
          <w:szCs w:val="22"/>
          <w:lang w:val="en-AU"/>
        </w:rPr>
        <w:t>APRA|AMOCS</w:t>
      </w:r>
      <w:proofErr w:type="spellEnd"/>
      <w:r w:rsidR="00A379C1" w:rsidRPr="00170716">
        <w:rPr>
          <w:rFonts w:ascii="Helvetica" w:hAnsi="Helvetica"/>
          <w:sz w:val="22"/>
          <w:szCs w:val="22"/>
          <w:lang w:val="en-AU"/>
        </w:rPr>
        <w:t xml:space="preserve">, </w:t>
      </w:r>
      <w:proofErr w:type="spellStart"/>
      <w:r w:rsidR="00A379C1" w:rsidRPr="00170716">
        <w:rPr>
          <w:rFonts w:ascii="Helvetica" w:hAnsi="Helvetica"/>
          <w:sz w:val="22"/>
          <w:szCs w:val="22"/>
          <w:lang w:val="en-AU"/>
        </w:rPr>
        <w:t>Screenrights</w:t>
      </w:r>
      <w:proofErr w:type="spellEnd"/>
      <w:r w:rsidR="00A379C1" w:rsidRPr="00170716">
        <w:rPr>
          <w:rFonts w:ascii="Helvetica" w:hAnsi="Helvetica"/>
          <w:sz w:val="22"/>
          <w:szCs w:val="22"/>
          <w:lang w:val="en-AU"/>
        </w:rPr>
        <w:t xml:space="preserve"> and </w:t>
      </w:r>
      <w:proofErr w:type="spellStart"/>
      <w:r w:rsidR="00A379C1" w:rsidRPr="00170716">
        <w:rPr>
          <w:rFonts w:ascii="Helvetica" w:hAnsi="Helvetica"/>
          <w:sz w:val="22"/>
          <w:szCs w:val="22"/>
          <w:lang w:val="en-AU"/>
        </w:rPr>
        <w:t>PPCA</w:t>
      </w:r>
      <w:proofErr w:type="spellEnd"/>
      <w:r w:rsidR="00A379C1" w:rsidRPr="00170716">
        <w:rPr>
          <w:rFonts w:ascii="Helvetica" w:hAnsi="Helvetica"/>
          <w:sz w:val="22"/>
          <w:szCs w:val="22"/>
          <w:lang w:val="en-AU"/>
        </w:rPr>
        <w:t xml:space="preserve"> in this regard.</w:t>
      </w:r>
    </w:p>
    <w:p w14:paraId="30D06E0B"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5.3</w:t>
      </w:r>
    </w:p>
    <w:p w14:paraId="471A77C8"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Will the Australian Government’s proposed reforms to simplify and streamline education statutory licences result in an efficient and effective scheme? Should similar reforms be made to the operation of the government statutory licence scheme?</w:t>
      </w:r>
    </w:p>
    <w:p w14:paraId="3954DBDD" w14:textId="5AAB02F7" w:rsidR="00EB5EA7" w:rsidRPr="00170716" w:rsidRDefault="00EB5EA7" w:rsidP="00F75B5E">
      <w:pPr>
        <w:pStyle w:val="NormalWeb"/>
        <w:rPr>
          <w:rFonts w:ascii="Helvetica" w:hAnsi="Helvetica"/>
          <w:sz w:val="22"/>
          <w:szCs w:val="22"/>
          <w:lang w:val="en-AU"/>
        </w:rPr>
      </w:pPr>
      <w:r w:rsidRPr="00170716">
        <w:rPr>
          <w:rFonts w:ascii="Helvetica" w:hAnsi="Helvetica"/>
          <w:sz w:val="22"/>
          <w:szCs w:val="22"/>
          <w:lang w:val="en-AU"/>
        </w:rPr>
        <w:t>We are hopeful that the proposed reforms to the educational statutory lic</w:t>
      </w:r>
      <w:r w:rsidR="006637AF">
        <w:rPr>
          <w:rFonts w:ascii="Helvetica" w:hAnsi="Helvetica"/>
          <w:sz w:val="22"/>
          <w:szCs w:val="22"/>
          <w:lang w:val="en-AU"/>
        </w:rPr>
        <w:t>e</w:t>
      </w:r>
      <w:r w:rsidRPr="00170716">
        <w:rPr>
          <w:rFonts w:ascii="Helvetica" w:hAnsi="Helvetica"/>
          <w:sz w:val="22"/>
          <w:szCs w:val="22"/>
          <w:lang w:val="en-AU"/>
        </w:rPr>
        <w:t xml:space="preserve">nces will be effective in streamlining current licensing mechanisms. </w:t>
      </w:r>
    </w:p>
    <w:p w14:paraId="62E2DE0D" w14:textId="5FB6DBFD" w:rsidR="00F75B5E" w:rsidRPr="00170716" w:rsidRDefault="00EB5EA7" w:rsidP="00F75B5E">
      <w:pPr>
        <w:pStyle w:val="NormalWeb"/>
        <w:rPr>
          <w:rFonts w:ascii="Helvetica" w:hAnsi="Helvetica"/>
          <w:sz w:val="22"/>
          <w:szCs w:val="22"/>
          <w:lang w:val="en-AU"/>
        </w:rPr>
      </w:pPr>
      <w:r w:rsidRPr="00170716">
        <w:rPr>
          <w:rFonts w:ascii="Helvetica" w:hAnsi="Helvetica"/>
          <w:sz w:val="22"/>
          <w:szCs w:val="22"/>
          <w:lang w:val="en-AU"/>
        </w:rPr>
        <w:t xml:space="preserve">We note that the </w:t>
      </w:r>
      <w:r w:rsidR="00F75B5E" w:rsidRPr="00170716">
        <w:rPr>
          <w:rFonts w:ascii="Helvetica" w:hAnsi="Helvetica"/>
          <w:sz w:val="22"/>
          <w:szCs w:val="22"/>
          <w:lang w:val="en-AU"/>
        </w:rPr>
        <w:t xml:space="preserve">Government </w:t>
      </w:r>
      <w:r w:rsidRPr="00170716">
        <w:rPr>
          <w:rFonts w:ascii="Helvetica" w:hAnsi="Helvetica"/>
          <w:sz w:val="22"/>
          <w:szCs w:val="22"/>
          <w:lang w:val="en-AU"/>
        </w:rPr>
        <w:t xml:space="preserve">statutory </w:t>
      </w:r>
      <w:r w:rsidR="00F75B5E" w:rsidRPr="00170716">
        <w:rPr>
          <w:rFonts w:ascii="Helvetica" w:hAnsi="Helvetica"/>
          <w:sz w:val="22"/>
          <w:szCs w:val="22"/>
          <w:lang w:val="en-AU"/>
        </w:rPr>
        <w:t xml:space="preserve">licence is </w:t>
      </w:r>
      <w:r w:rsidRPr="00170716">
        <w:rPr>
          <w:rFonts w:ascii="Helvetica" w:hAnsi="Helvetica"/>
          <w:sz w:val="22"/>
          <w:szCs w:val="22"/>
          <w:lang w:val="en-AU"/>
        </w:rPr>
        <w:t xml:space="preserve">much wider </w:t>
      </w:r>
      <w:r w:rsidR="00AD631B" w:rsidRPr="00170716">
        <w:rPr>
          <w:rFonts w:ascii="Helvetica" w:hAnsi="Helvetica"/>
          <w:sz w:val="22"/>
          <w:szCs w:val="22"/>
          <w:lang w:val="en-AU"/>
        </w:rPr>
        <w:t>than</w:t>
      </w:r>
      <w:r w:rsidRPr="00170716">
        <w:rPr>
          <w:rFonts w:ascii="Helvetica" w:hAnsi="Helvetica"/>
          <w:sz w:val="22"/>
          <w:szCs w:val="22"/>
          <w:lang w:val="en-AU"/>
        </w:rPr>
        <w:t xml:space="preserve"> the educational lic</w:t>
      </w:r>
      <w:r w:rsidR="006637AF">
        <w:rPr>
          <w:rFonts w:ascii="Helvetica" w:hAnsi="Helvetica"/>
          <w:sz w:val="22"/>
          <w:szCs w:val="22"/>
          <w:lang w:val="en-AU"/>
        </w:rPr>
        <w:t>e</w:t>
      </w:r>
      <w:r w:rsidRPr="00170716">
        <w:rPr>
          <w:rFonts w:ascii="Helvetica" w:hAnsi="Helvetica"/>
          <w:sz w:val="22"/>
          <w:szCs w:val="22"/>
          <w:lang w:val="en-AU"/>
        </w:rPr>
        <w:t xml:space="preserve">nces, but would be supportive of mechanisms to streamline that </w:t>
      </w:r>
      <w:r w:rsidR="00AD631B" w:rsidRPr="00170716">
        <w:rPr>
          <w:rFonts w:ascii="Helvetica" w:hAnsi="Helvetica"/>
          <w:sz w:val="22"/>
          <w:szCs w:val="22"/>
          <w:lang w:val="en-AU"/>
        </w:rPr>
        <w:t>licence</w:t>
      </w:r>
      <w:r w:rsidRPr="00170716">
        <w:rPr>
          <w:rFonts w:ascii="Helvetica" w:hAnsi="Helvetica"/>
          <w:sz w:val="22"/>
          <w:szCs w:val="22"/>
          <w:lang w:val="en-AU"/>
        </w:rPr>
        <w:t xml:space="preserve">. </w:t>
      </w:r>
    </w:p>
    <w:p w14:paraId="67D23857"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16.1</w:t>
      </w:r>
    </w:p>
    <w:p w14:paraId="06C84C15" w14:textId="5B5DBE03"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What institutional and governance settings would best ensure that IP policy benefits from a policy champion and is guided by an overarching policy objective and an economy</w:t>
      </w:r>
      <w:r w:rsidR="006637AF">
        <w:rPr>
          <w:rFonts w:ascii="Helvetica" w:hAnsi="Helvetica"/>
          <w:i/>
          <w:sz w:val="18"/>
          <w:szCs w:val="18"/>
          <w:lang w:val="en-AU"/>
        </w:rPr>
        <w:t>-</w:t>
      </w:r>
      <w:r w:rsidRPr="00170716">
        <w:rPr>
          <w:rFonts w:ascii="Helvetica" w:hAnsi="Helvetica"/>
          <w:i/>
          <w:sz w:val="18"/>
          <w:szCs w:val="18"/>
          <w:lang w:val="en-AU"/>
        </w:rPr>
        <w:t>wide perspective?</w:t>
      </w:r>
    </w:p>
    <w:p w14:paraId="4D1B7960"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Would vesting IP policy responsibility in a single department further these goals, and if so, which department would be best placed to balance the interests of rights holders and users, including follow on innovators?</w:t>
      </w:r>
    </w:p>
    <w:p w14:paraId="320C371C"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Are there any complementary or alternative measures that would help facilitate more integrated and evidence based IP policy making?</w:t>
      </w:r>
    </w:p>
    <w:p w14:paraId="507278AF" w14:textId="1E09437B" w:rsidR="00F75B5E" w:rsidRPr="00170716" w:rsidRDefault="00284BC5" w:rsidP="00F75B5E">
      <w:pPr>
        <w:pStyle w:val="NormalWeb"/>
        <w:rPr>
          <w:rFonts w:ascii="Helvetica" w:hAnsi="Helvetica"/>
          <w:sz w:val="22"/>
          <w:szCs w:val="22"/>
          <w:lang w:val="en-AU"/>
        </w:rPr>
      </w:pPr>
      <w:r w:rsidRPr="00170716">
        <w:rPr>
          <w:rFonts w:ascii="Helvetica" w:hAnsi="Helvetica"/>
          <w:sz w:val="22"/>
          <w:szCs w:val="22"/>
          <w:lang w:val="en-AU"/>
        </w:rPr>
        <w:t>In our submission, the institutional and governance settings for IP policy are a m</w:t>
      </w:r>
      <w:r w:rsidR="00F75B5E" w:rsidRPr="00170716">
        <w:rPr>
          <w:rFonts w:ascii="Helvetica" w:hAnsi="Helvetica"/>
          <w:sz w:val="22"/>
          <w:szCs w:val="22"/>
          <w:lang w:val="en-AU"/>
        </w:rPr>
        <w:t xml:space="preserve">atter for Government. </w:t>
      </w:r>
      <w:r w:rsidRPr="00170716">
        <w:rPr>
          <w:rFonts w:ascii="Helvetica" w:hAnsi="Helvetica"/>
          <w:sz w:val="22"/>
          <w:szCs w:val="22"/>
          <w:lang w:val="en-AU"/>
        </w:rPr>
        <w:t xml:space="preserve">As we stated in our submission in response to the Issues Paper, what is important is that there are sufficient resources and expertise deployed to </w:t>
      </w:r>
      <w:r w:rsidR="0086782F" w:rsidRPr="00170716">
        <w:rPr>
          <w:rFonts w:ascii="Helvetica" w:hAnsi="Helvetica"/>
          <w:sz w:val="22"/>
          <w:szCs w:val="22"/>
          <w:lang w:val="en-AU"/>
        </w:rPr>
        <w:t>I</w:t>
      </w:r>
      <w:r w:rsidRPr="00170716">
        <w:rPr>
          <w:rFonts w:ascii="Helvetica" w:hAnsi="Helvetica"/>
          <w:sz w:val="22"/>
          <w:szCs w:val="22"/>
          <w:lang w:val="en-AU"/>
        </w:rPr>
        <w:t>P policy.  It is also important that the policy function is conducted with professionalism and impartiality.</w:t>
      </w:r>
    </w:p>
    <w:p w14:paraId="7BE618AA"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16.2</w:t>
      </w:r>
    </w:p>
    <w:p w14:paraId="454D30B0"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Is there merit in establishing a clearer separation between policy and administrative functions for intellectual property, and if so, where should the dividing line lie?</w:t>
      </w:r>
    </w:p>
    <w:p w14:paraId="3D519E63"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 xml:space="preserve">What mechanisms are available for transparently setting out the separation of IP policy and administration responsibilities? </w:t>
      </w:r>
    </w:p>
    <w:p w14:paraId="7F361C9E" w14:textId="7EF68C2E" w:rsidR="00F75B5E" w:rsidRPr="00170716" w:rsidRDefault="00284BC5" w:rsidP="00F75B5E">
      <w:pPr>
        <w:pStyle w:val="NormalWeb"/>
        <w:rPr>
          <w:rFonts w:ascii="Helvetica" w:hAnsi="Helvetica"/>
          <w:sz w:val="22"/>
          <w:szCs w:val="22"/>
          <w:lang w:val="en-AU"/>
        </w:rPr>
      </w:pPr>
      <w:r w:rsidRPr="00170716">
        <w:rPr>
          <w:rFonts w:ascii="Helvetica" w:hAnsi="Helvetica"/>
          <w:sz w:val="22"/>
          <w:szCs w:val="22"/>
          <w:lang w:val="en-AU"/>
        </w:rPr>
        <w:lastRenderedPageBreak/>
        <w:t xml:space="preserve">This is not an issue for copyright as </w:t>
      </w:r>
      <w:r w:rsidR="00213A66" w:rsidRPr="00170716">
        <w:rPr>
          <w:rFonts w:ascii="Helvetica" w:hAnsi="Helvetica"/>
          <w:sz w:val="22"/>
          <w:szCs w:val="22"/>
          <w:lang w:val="en-AU"/>
        </w:rPr>
        <w:t>there is no registration system</w:t>
      </w:r>
      <w:r w:rsidRPr="00170716">
        <w:rPr>
          <w:rFonts w:ascii="Helvetica" w:hAnsi="Helvetica"/>
          <w:sz w:val="22"/>
          <w:szCs w:val="22"/>
          <w:lang w:val="en-AU"/>
        </w:rPr>
        <w:t xml:space="preserve">. </w:t>
      </w:r>
    </w:p>
    <w:p w14:paraId="7874F658" w14:textId="50295C4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16.3</w:t>
      </w:r>
    </w:p>
    <w:p w14:paraId="3A1B8568" w14:textId="77777777" w:rsidR="00F75B5E" w:rsidRPr="00170716" w:rsidRDefault="00F75B5E" w:rsidP="00F75B5E">
      <w:pPr>
        <w:pStyle w:val="NormalWeb"/>
        <w:rPr>
          <w:rFonts w:ascii="Helvetica" w:hAnsi="Helvetica"/>
          <w:sz w:val="18"/>
          <w:szCs w:val="18"/>
          <w:lang w:val="en-AU"/>
        </w:rPr>
      </w:pPr>
      <w:r w:rsidRPr="00170716">
        <w:rPr>
          <w:rFonts w:ascii="Helvetica" w:hAnsi="Helvetica"/>
          <w:sz w:val="18"/>
          <w:szCs w:val="18"/>
          <w:lang w:val="en-AU"/>
        </w:rPr>
        <w:t>What features should be included in a model agreement covering intellectual property if one were to be adopted?</w:t>
      </w:r>
    </w:p>
    <w:p w14:paraId="18B98E85" w14:textId="0E990926" w:rsidR="00F75B5E" w:rsidRPr="00170716" w:rsidRDefault="00284BC5" w:rsidP="00F75B5E">
      <w:pPr>
        <w:pStyle w:val="NormalWeb"/>
        <w:rPr>
          <w:rFonts w:ascii="Helvetica" w:hAnsi="Helvetica"/>
          <w:sz w:val="22"/>
          <w:szCs w:val="22"/>
          <w:lang w:val="en-AU"/>
        </w:rPr>
      </w:pPr>
      <w:r w:rsidRPr="00170716">
        <w:rPr>
          <w:rFonts w:ascii="Helvetica" w:hAnsi="Helvetica"/>
          <w:sz w:val="22"/>
          <w:szCs w:val="22"/>
          <w:lang w:val="en-AU"/>
        </w:rPr>
        <w:t>We do not consider a model agreement a practical outcome.</w:t>
      </w:r>
    </w:p>
    <w:p w14:paraId="219D46DB" w14:textId="77777777" w:rsidR="00F75B5E" w:rsidRPr="00170716" w:rsidRDefault="00F75B5E" w:rsidP="00F75B5E">
      <w:pPr>
        <w:pStyle w:val="NormalWeb"/>
        <w:rPr>
          <w:rFonts w:ascii="Helvetica" w:hAnsi="Helvetica"/>
          <w:b/>
          <w:sz w:val="22"/>
          <w:szCs w:val="22"/>
          <w:lang w:val="en-AU"/>
        </w:rPr>
      </w:pPr>
      <w:r w:rsidRPr="00170716">
        <w:rPr>
          <w:rFonts w:ascii="Helvetica" w:hAnsi="Helvetica"/>
          <w:b/>
          <w:sz w:val="22"/>
          <w:szCs w:val="22"/>
          <w:lang w:val="en-AU"/>
        </w:rPr>
        <w:t>INFORMATION REQUEST 18.1</w:t>
      </w:r>
    </w:p>
    <w:p w14:paraId="29B3FE6D"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Would changes to the jurisdiction of the Federal Circuit Court improve access to dispute resolution by small– and medium–sized enterprises? Should additional rules be introduced, such as caps on the amount of costs claimable in a case? What is the upper limit on damages claims the court should hear?</w:t>
      </w:r>
    </w:p>
    <w:p w14:paraId="79345E48"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Are there resourcing impediments to the proposed reforms to the Federal Circuit Court?</w:t>
      </w:r>
    </w:p>
    <w:p w14:paraId="6911E352" w14:textId="77777777" w:rsidR="00F75B5E" w:rsidRPr="00170716" w:rsidRDefault="00F75B5E" w:rsidP="00F75B5E">
      <w:pPr>
        <w:pStyle w:val="NormalWeb"/>
        <w:rPr>
          <w:rFonts w:ascii="Helvetica" w:hAnsi="Helvetica"/>
          <w:i/>
          <w:sz w:val="18"/>
          <w:szCs w:val="18"/>
          <w:lang w:val="en-AU"/>
        </w:rPr>
      </w:pPr>
      <w:r w:rsidRPr="00170716">
        <w:rPr>
          <w:rFonts w:ascii="Helvetica" w:hAnsi="Helvetica"/>
          <w:i/>
          <w:sz w:val="18"/>
          <w:szCs w:val="18"/>
          <w:lang w:val="en-AU"/>
        </w:rPr>
        <w:t>Can greater use be made of cost orders in the Federal Court, including for discovery, to reduce costs further? Should additional Federal Court rules be introduced, such as caps on the amount of costs claimable in a case?</w:t>
      </w:r>
    </w:p>
    <w:p w14:paraId="40291801" w14:textId="44441F25" w:rsidR="00F75B5E" w:rsidRPr="00170716" w:rsidRDefault="00616DC4" w:rsidP="00F75B5E">
      <w:pPr>
        <w:pStyle w:val="NormalWeb"/>
        <w:rPr>
          <w:rFonts w:ascii="Helvetica" w:hAnsi="Helvetica"/>
          <w:sz w:val="22"/>
          <w:szCs w:val="22"/>
          <w:lang w:val="en-AU"/>
        </w:rPr>
      </w:pPr>
      <w:r w:rsidRPr="00170716">
        <w:rPr>
          <w:rFonts w:ascii="Helvetica" w:hAnsi="Helvetica"/>
          <w:sz w:val="22"/>
          <w:szCs w:val="22"/>
          <w:lang w:val="en-AU"/>
        </w:rPr>
        <w:t xml:space="preserve">A likely impact of the Commission’s recommendations is an increase in litigation. </w:t>
      </w:r>
      <w:r w:rsidR="00284BC5" w:rsidRPr="00170716">
        <w:rPr>
          <w:rFonts w:ascii="Helvetica" w:hAnsi="Helvetica"/>
          <w:sz w:val="22"/>
          <w:szCs w:val="22"/>
          <w:lang w:val="en-AU"/>
        </w:rPr>
        <w:t xml:space="preserve">The </w:t>
      </w:r>
      <w:proofErr w:type="spellStart"/>
      <w:r w:rsidR="00284BC5" w:rsidRPr="00170716">
        <w:rPr>
          <w:rFonts w:ascii="Helvetica" w:hAnsi="Helvetica"/>
          <w:sz w:val="22"/>
          <w:szCs w:val="22"/>
          <w:lang w:val="en-AU"/>
        </w:rPr>
        <w:t>ACC</w:t>
      </w:r>
      <w:proofErr w:type="spellEnd"/>
      <w:r w:rsidR="00284BC5" w:rsidRPr="00170716">
        <w:rPr>
          <w:rFonts w:ascii="Helvetica" w:hAnsi="Helvetica"/>
          <w:sz w:val="22"/>
          <w:szCs w:val="22"/>
          <w:lang w:val="en-AU"/>
        </w:rPr>
        <w:t xml:space="preserve"> is concerned about the ability of the Federal Circuit Court to provide an adequate enforcement mechanism for copyright creators. </w:t>
      </w:r>
      <w:r w:rsidR="00213A66" w:rsidRPr="00170716">
        <w:rPr>
          <w:rFonts w:ascii="Helvetica" w:hAnsi="Helvetica"/>
          <w:sz w:val="22"/>
          <w:szCs w:val="22"/>
          <w:lang w:val="en-AU"/>
        </w:rPr>
        <w:t xml:space="preserve">In our </w:t>
      </w:r>
      <w:r w:rsidR="00EE2E61" w:rsidRPr="00170716">
        <w:rPr>
          <w:rFonts w:ascii="Helvetica" w:hAnsi="Helvetica"/>
          <w:sz w:val="22"/>
          <w:szCs w:val="22"/>
          <w:lang w:val="en-AU"/>
        </w:rPr>
        <w:t>submission, a</w:t>
      </w:r>
      <w:r w:rsidR="00AD631B" w:rsidRPr="00170716">
        <w:rPr>
          <w:rFonts w:ascii="Helvetica" w:hAnsi="Helvetica"/>
          <w:sz w:val="22"/>
          <w:szCs w:val="22"/>
          <w:lang w:val="en-AU"/>
        </w:rPr>
        <w:t xml:space="preserve"> </w:t>
      </w:r>
      <w:r w:rsidRPr="00170716">
        <w:rPr>
          <w:rFonts w:ascii="Helvetica" w:hAnsi="Helvetica"/>
          <w:sz w:val="22"/>
          <w:szCs w:val="22"/>
          <w:lang w:val="en-AU"/>
        </w:rPr>
        <w:t xml:space="preserve">specialist body, such as the IP Enterprise Court in the UK may be better equipped to determine disputes for creators and </w:t>
      </w:r>
      <w:proofErr w:type="spellStart"/>
      <w:r w:rsidRPr="00170716">
        <w:rPr>
          <w:rFonts w:ascii="Helvetica" w:hAnsi="Helvetica"/>
          <w:sz w:val="22"/>
          <w:szCs w:val="22"/>
          <w:lang w:val="en-AU"/>
        </w:rPr>
        <w:t>SMEs</w:t>
      </w:r>
      <w:proofErr w:type="spellEnd"/>
      <w:r w:rsidR="00EE2E61" w:rsidRPr="00170716">
        <w:rPr>
          <w:rFonts w:ascii="Helvetica" w:hAnsi="Helvetica"/>
          <w:sz w:val="22"/>
          <w:szCs w:val="22"/>
          <w:lang w:val="en-AU"/>
        </w:rPr>
        <w:t xml:space="preserve">. We refer to and support the submission of </w:t>
      </w:r>
      <w:proofErr w:type="spellStart"/>
      <w:r w:rsidR="00EE2E61" w:rsidRPr="00170716">
        <w:rPr>
          <w:rFonts w:ascii="Helvetica" w:hAnsi="Helvetica"/>
          <w:sz w:val="22"/>
          <w:szCs w:val="22"/>
          <w:lang w:val="en-AU"/>
        </w:rPr>
        <w:t>AIPP</w:t>
      </w:r>
      <w:proofErr w:type="spellEnd"/>
      <w:r w:rsidR="006C45C4" w:rsidRPr="00170716">
        <w:rPr>
          <w:rFonts w:ascii="Helvetica" w:hAnsi="Helvetica"/>
          <w:sz w:val="22"/>
          <w:szCs w:val="22"/>
          <w:lang w:val="en-AU"/>
        </w:rPr>
        <w:t xml:space="preserve"> in</w:t>
      </w:r>
      <w:r w:rsidR="00EE2E61" w:rsidRPr="00170716">
        <w:rPr>
          <w:rFonts w:ascii="Helvetica" w:hAnsi="Helvetica"/>
          <w:sz w:val="22"/>
          <w:szCs w:val="22"/>
          <w:lang w:val="en-AU"/>
        </w:rPr>
        <w:t xml:space="preserve"> this regard.</w:t>
      </w:r>
    </w:p>
    <w:p w14:paraId="191A2699" w14:textId="77777777" w:rsidR="005361AF" w:rsidRPr="00170716" w:rsidRDefault="005361AF" w:rsidP="00F75B5E">
      <w:pPr>
        <w:pStyle w:val="NormalWeb"/>
        <w:rPr>
          <w:rFonts w:ascii="Helvetica" w:hAnsi="Helvetica"/>
          <w:b/>
          <w:sz w:val="22"/>
          <w:szCs w:val="22"/>
          <w:lang w:val="en-AU"/>
        </w:rPr>
      </w:pPr>
      <w:r w:rsidRPr="00170716">
        <w:rPr>
          <w:rFonts w:ascii="Helvetica" w:hAnsi="Helvetica"/>
          <w:b/>
          <w:sz w:val="22"/>
          <w:szCs w:val="22"/>
          <w:lang w:val="en-AU"/>
        </w:rPr>
        <w:t>CONCLUSION</w:t>
      </w:r>
    </w:p>
    <w:p w14:paraId="4D7D0114" w14:textId="6BCF18B6" w:rsidR="005361AF" w:rsidRPr="00170716" w:rsidRDefault="005361AF" w:rsidP="00F75B5E">
      <w:pPr>
        <w:pStyle w:val="NormalWeb"/>
        <w:rPr>
          <w:rFonts w:ascii="Helvetica" w:hAnsi="Helvetica"/>
          <w:b/>
          <w:sz w:val="22"/>
          <w:szCs w:val="22"/>
          <w:lang w:val="en-AU"/>
        </w:rPr>
      </w:pPr>
      <w:r w:rsidRPr="00170716">
        <w:rPr>
          <w:rFonts w:ascii="Helvetica" w:hAnsi="Helvetica"/>
          <w:sz w:val="22"/>
          <w:szCs w:val="22"/>
          <w:lang w:val="en-AU"/>
        </w:rPr>
        <w:t>We encourage the Commission to take this submission into account in preparing it</w:t>
      </w:r>
      <w:r w:rsidR="0073155E" w:rsidRPr="00170716">
        <w:rPr>
          <w:rFonts w:ascii="Helvetica" w:hAnsi="Helvetica"/>
          <w:sz w:val="22"/>
          <w:szCs w:val="22"/>
          <w:lang w:val="en-AU"/>
        </w:rPr>
        <w:t>s</w:t>
      </w:r>
      <w:r w:rsidRPr="00170716">
        <w:rPr>
          <w:rFonts w:ascii="Helvetica" w:hAnsi="Helvetica"/>
          <w:sz w:val="22"/>
          <w:szCs w:val="22"/>
          <w:lang w:val="en-AU"/>
        </w:rPr>
        <w:t xml:space="preserve"> Final Report to Government.  </w:t>
      </w:r>
    </w:p>
    <w:p w14:paraId="6BCC4B08" w14:textId="7F4A110D" w:rsidR="00616DC4" w:rsidRPr="00170716" w:rsidRDefault="005361AF" w:rsidP="00F75B5E">
      <w:pPr>
        <w:pStyle w:val="NormalWeb"/>
        <w:rPr>
          <w:rFonts w:ascii="Helvetica" w:hAnsi="Helvetica"/>
          <w:sz w:val="22"/>
          <w:szCs w:val="22"/>
          <w:lang w:val="en-AU"/>
        </w:rPr>
      </w:pPr>
      <w:r w:rsidRPr="00170716">
        <w:rPr>
          <w:rFonts w:ascii="Helvetica" w:hAnsi="Helvetica"/>
          <w:sz w:val="22"/>
          <w:szCs w:val="22"/>
          <w:lang w:val="en-AU"/>
        </w:rPr>
        <w:t xml:space="preserve">We have registered to attend the public hearings in Sydney on 24 June. </w:t>
      </w:r>
      <w:r w:rsidR="00616DC4" w:rsidRPr="00170716">
        <w:rPr>
          <w:rFonts w:ascii="Helvetica" w:hAnsi="Helvetica"/>
          <w:sz w:val="22"/>
          <w:szCs w:val="22"/>
          <w:lang w:val="en-AU"/>
        </w:rPr>
        <w:t>Please do not hesitate to contact us if we can provide further information.</w:t>
      </w:r>
    </w:p>
    <w:p w14:paraId="34B01ED2" w14:textId="7BAC8588" w:rsidR="00616DC4" w:rsidRDefault="00616DC4" w:rsidP="00F75B5E">
      <w:pPr>
        <w:pStyle w:val="NormalWeb"/>
        <w:rPr>
          <w:rFonts w:ascii="Helvetica" w:hAnsi="Helvetica"/>
          <w:sz w:val="22"/>
          <w:szCs w:val="22"/>
          <w:lang w:val="en-AU"/>
        </w:rPr>
      </w:pPr>
    </w:p>
    <w:p w14:paraId="0B7F660F" w14:textId="6BC7A2B7" w:rsidR="006637AF" w:rsidRDefault="006637AF" w:rsidP="00F75B5E">
      <w:pPr>
        <w:pStyle w:val="NormalWeb"/>
        <w:rPr>
          <w:rFonts w:ascii="Helvetica" w:hAnsi="Helvetica"/>
          <w:sz w:val="22"/>
          <w:szCs w:val="22"/>
          <w:lang w:val="en-AU"/>
        </w:rPr>
      </w:pPr>
    </w:p>
    <w:p w14:paraId="64BA3346" w14:textId="77777777" w:rsidR="006637AF" w:rsidRPr="00170716" w:rsidRDefault="006637AF" w:rsidP="00F75B5E">
      <w:pPr>
        <w:pStyle w:val="NormalWeb"/>
        <w:rPr>
          <w:rFonts w:ascii="Helvetica" w:hAnsi="Helvetica"/>
          <w:sz w:val="22"/>
          <w:szCs w:val="22"/>
          <w:lang w:val="en-AU"/>
        </w:rPr>
      </w:pPr>
    </w:p>
    <w:p w14:paraId="23CD406D" w14:textId="1E5D0A9E" w:rsidR="00616DC4" w:rsidRPr="00170716" w:rsidRDefault="00616DC4" w:rsidP="00F75B5E">
      <w:pPr>
        <w:pStyle w:val="NormalWeb"/>
        <w:rPr>
          <w:rFonts w:ascii="Helvetica" w:hAnsi="Helvetica"/>
          <w:sz w:val="22"/>
          <w:szCs w:val="22"/>
          <w:lang w:val="en-AU"/>
        </w:rPr>
      </w:pPr>
      <w:r w:rsidRPr="00170716">
        <w:rPr>
          <w:rFonts w:ascii="Helvetica" w:hAnsi="Helvetica"/>
          <w:sz w:val="22"/>
          <w:szCs w:val="22"/>
          <w:lang w:val="en-AU"/>
        </w:rPr>
        <w:t>Fiona Phillips</w:t>
      </w:r>
    </w:p>
    <w:p w14:paraId="0C5D0E0C" w14:textId="1D4DAD81" w:rsidR="00F75B5E" w:rsidRPr="00170716" w:rsidRDefault="00616DC4" w:rsidP="00E701FE">
      <w:pPr>
        <w:rPr>
          <w:sz w:val="22"/>
          <w:szCs w:val="22"/>
        </w:rPr>
      </w:pPr>
      <w:r w:rsidRPr="006637AF">
        <w:rPr>
          <w:sz w:val="22"/>
          <w:szCs w:val="22"/>
        </w:rPr>
        <w:t xml:space="preserve">Executive </w:t>
      </w:r>
      <w:r w:rsidR="006C45C4" w:rsidRPr="006637AF">
        <w:rPr>
          <w:sz w:val="22"/>
          <w:szCs w:val="22"/>
        </w:rPr>
        <w:t>Director</w:t>
      </w:r>
    </w:p>
    <w:p w14:paraId="223BF33D" w14:textId="20FA07D5" w:rsidR="006C45C4" w:rsidRPr="00170716" w:rsidRDefault="006C45C4" w:rsidP="00F75B5E">
      <w:pPr>
        <w:pStyle w:val="NormalWeb"/>
        <w:rPr>
          <w:rFonts w:ascii="Helvetica" w:hAnsi="Helvetica"/>
          <w:sz w:val="22"/>
          <w:szCs w:val="22"/>
          <w:lang w:val="en-AU"/>
        </w:rPr>
      </w:pPr>
    </w:p>
    <w:p w14:paraId="574CA9CD" w14:textId="77777777" w:rsidR="006C45C4" w:rsidRPr="00170716" w:rsidRDefault="006C45C4">
      <w:pPr>
        <w:rPr>
          <w:sz w:val="22"/>
          <w:szCs w:val="22"/>
        </w:rPr>
      </w:pPr>
      <w:r w:rsidRPr="006637AF">
        <w:rPr>
          <w:sz w:val="22"/>
          <w:szCs w:val="22"/>
        </w:rPr>
        <w:br w:type="page"/>
      </w:r>
    </w:p>
    <w:p w14:paraId="3CD7345C" w14:textId="77777777" w:rsidR="00BE268D" w:rsidRPr="00170716" w:rsidRDefault="00BE268D" w:rsidP="00F75B5E">
      <w:pPr>
        <w:pStyle w:val="NormalWeb"/>
        <w:rPr>
          <w:rFonts w:ascii="Helvetica" w:hAnsi="Helvetica"/>
          <w:sz w:val="22"/>
          <w:szCs w:val="22"/>
          <w:lang w:val="en-AU"/>
        </w:rPr>
      </w:pPr>
    </w:p>
    <w:p w14:paraId="16AF92F5" w14:textId="77777777" w:rsidR="00331581" w:rsidRPr="006637AF" w:rsidRDefault="00331581" w:rsidP="001663C8"/>
    <w:p w14:paraId="2FE0F7E7" w14:textId="1B10DBCA" w:rsidR="00C850AE" w:rsidRPr="006637AF" w:rsidRDefault="00E701FE" w:rsidP="00C850AE">
      <w:pPr>
        <w:rPr>
          <w:sz w:val="22"/>
          <w:szCs w:val="22"/>
        </w:rPr>
      </w:pPr>
      <w:r w:rsidRPr="006637AF">
        <w:rPr>
          <w:sz w:val="22"/>
          <w:szCs w:val="22"/>
        </w:rPr>
        <w:t>A</w:t>
      </w:r>
      <w:r w:rsidR="00C850AE" w:rsidRPr="006637AF">
        <w:rPr>
          <w:sz w:val="22"/>
          <w:szCs w:val="22"/>
        </w:rPr>
        <w:t xml:space="preserve">ppendix 1: </w:t>
      </w:r>
      <w:r w:rsidR="00C850AE" w:rsidRPr="006637AF">
        <w:rPr>
          <w:sz w:val="22"/>
          <w:szCs w:val="22"/>
        </w:rPr>
        <w:tab/>
        <w:t xml:space="preserve"> </w:t>
      </w:r>
      <w:r w:rsidR="00C850AE" w:rsidRPr="006637AF">
        <w:rPr>
          <w:sz w:val="22"/>
          <w:szCs w:val="22"/>
        </w:rPr>
        <w:tab/>
        <w:t xml:space="preserve">Australian Copyright Council Affiliates </w:t>
      </w:r>
    </w:p>
    <w:p w14:paraId="64932112" w14:textId="77777777" w:rsidR="00C850AE" w:rsidRPr="006637AF" w:rsidRDefault="00C850AE" w:rsidP="00C850AE">
      <w:pPr>
        <w:rPr>
          <w:sz w:val="22"/>
          <w:szCs w:val="22"/>
        </w:rPr>
      </w:pPr>
      <w:r w:rsidRPr="006637AF">
        <w:rPr>
          <w:sz w:val="22"/>
          <w:szCs w:val="22"/>
        </w:rPr>
        <w:t xml:space="preserve"> </w:t>
      </w:r>
    </w:p>
    <w:p w14:paraId="7B68ACAA" w14:textId="3DBBE01E" w:rsidR="00C850AE" w:rsidRPr="006637AF" w:rsidRDefault="00C850AE" w:rsidP="00C850AE">
      <w:pPr>
        <w:rPr>
          <w:sz w:val="22"/>
          <w:szCs w:val="22"/>
        </w:rPr>
      </w:pPr>
      <w:r w:rsidRPr="006637AF">
        <w:rPr>
          <w:sz w:val="22"/>
          <w:szCs w:val="22"/>
        </w:rPr>
        <w:t>The Copyright Council’s views on issues of policy and law are independent, ho</w:t>
      </w:r>
      <w:r w:rsidR="00292F39" w:rsidRPr="006637AF">
        <w:rPr>
          <w:sz w:val="22"/>
          <w:szCs w:val="22"/>
        </w:rPr>
        <w:t>wever we seek comment from the</w:t>
      </w:r>
      <w:r w:rsidRPr="006637AF">
        <w:rPr>
          <w:sz w:val="22"/>
          <w:szCs w:val="22"/>
        </w:rPr>
        <w:t xml:space="preserve"> organisations affiliated to the Council when developing policy positions and making submissions to government. These affiliates are: </w:t>
      </w:r>
    </w:p>
    <w:p w14:paraId="79B502FF" w14:textId="77777777" w:rsidR="00C850AE" w:rsidRPr="006637AF" w:rsidRDefault="00C850AE" w:rsidP="00C850AE">
      <w:pPr>
        <w:rPr>
          <w:sz w:val="22"/>
          <w:szCs w:val="22"/>
        </w:rPr>
      </w:pPr>
      <w:r w:rsidRPr="006637AF">
        <w:rPr>
          <w:sz w:val="22"/>
          <w:szCs w:val="22"/>
        </w:rPr>
        <w:t xml:space="preserve"> </w:t>
      </w:r>
    </w:p>
    <w:p w14:paraId="3040D99D" w14:textId="77777777" w:rsidR="00C850AE" w:rsidRPr="006637AF" w:rsidRDefault="00C850AE" w:rsidP="00C850AE">
      <w:pPr>
        <w:rPr>
          <w:sz w:val="22"/>
          <w:szCs w:val="22"/>
        </w:rPr>
      </w:pPr>
      <w:r w:rsidRPr="006637AF">
        <w:rPr>
          <w:sz w:val="22"/>
          <w:szCs w:val="22"/>
        </w:rPr>
        <w:t xml:space="preserve">Aboriginal Artists’ Agency   </w:t>
      </w:r>
    </w:p>
    <w:p w14:paraId="42E921F2" w14:textId="77777777" w:rsidR="00C850AE" w:rsidRPr="006637AF" w:rsidRDefault="00C850AE" w:rsidP="00C850AE">
      <w:pPr>
        <w:rPr>
          <w:sz w:val="22"/>
          <w:szCs w:val="22"/>
        </w:rPr>
      </w:pPr>
      <w:proofErr w:type="spellStart"/>
      <w:r w:rsidRPr="006637AF">
        <w:rPr>
          <w:sz w:val="22"/>
          <w:szCs w:val="22"/>
        </w:rPr>
        <w:t>Ausdance</w:t>
      </w:r>
      <w:proofErr w:type="spellEnd"/>
      <w:r w:rsidRPr="006637AF">
        <w:rPr>
          <w:sz w:val="22"/>
          <w:szCs w:val="22"/>
        </w:rPr>
        <w:t xml:space="preserve"> </w:t>
      </w:r>
    </w:p>
    <w:p w14:paraId="04C80674" w14:textId="77777777" w:rsidR="00C850AE" w:rsidRPr="006637AF" w:rsidRDefault="00C850AE" w:rsidP="00C850AE">
      <w:pPr>
        <w:rPr>
          <w:sz w:val="22"/>
          <w:szCs w:val="22"/>
        </w:rPr>
      </w:pPr>
      <w:r w:rsidRPr="006637AF">
        <w:rPr>
          <w:sz w:val="22"/>
          <w:szCs w:val="22"/>
        </w:rPr>
        <w:t xml:space="preserve">Australian Commercial &amp; Media Photographers  </w:t>
      </w:r>
    </w:p>
    <w:p w14:paraId="6B3939AD" w14:textId="77777777" w:rsidR="00D658DF" w:rsidRDefault="00C850AE" w:rsidP="00C850AE">
      <w:pPr>
        <w:rPr>
          <w:sz w:val="22"/>
          <w:szCs w:val="22"/>
        </w:rPr>
      </w:pPr>
      <w:r w:rsidRPr="006637AF">
        <w:rPr>
          <w:sz w:val="22"/>
          <w:szCs w:val="22"/>
        </w:rPr>
        <w:t>Australian Directors Guild</w:t>
      </w:r>
    </w:p>
    <w:p w14:paraId="08AC32D6" w14:textId="53F13294" w:rsidR="00C850AE" w:rsidRPr="006637AF" w:rsidRDefault="00D658DF" w:rsidP="00C850AE">
      <w:pPr>
        <w:rPr>
          <w:sz w:val="22"/>
          <w:szCs w:val="22"/>
        </w:rPr>
      </w:pPr>
      <w:r>
        <w:rPr>
          <w:sz w:val="22"/>
          <w:szCs w:val="22"/>
        </w:rPr>
        <w:t>Australian Guild of Screen Composers</w:t>
      </w:r>
      <w:r w:rsidR="00C850AE" w:rsidRPr="006637AF">
        <w:rPr>
          <w:sz w:val="22"/>
          <w:szCs w:val="22"/>
        </w:rPr>
        <w:t xml:space="preserve">  </w:t>
      </w:r>
    </w:p>
    <w:p w14:paraId="5126F30A" w14:textId="77777777" w:rsidR="00C850AE" w:rsidRPr="006637AF" w:rsidRDefault="00C850AE" w:rsidP="00C850AE">
      <w:pPr>
        <w:rPr>
          <w:sz w:val="22"/>
          <w:szCs w:val="22"/>
        </w:rPr>
      </w:pPr>
      <w:r w:rsidRPr="006637AF">
        <w:rPr>
          <w:sz w:val="22"/>
          <w:szCs w:val="22"/>
        </w:rPr>
        <w:t xml:space="preserve">Australian Institute of Professional Photography  </w:t>
      </w:r>
    </w:p>
    <w:p w14:paraId="5E46A26B" w14:textId="77777777" w:rsidR="00C850AE" w:rsidRPr="006637AF" w:rsidRDefault="00C850AE" w:rsidP="00C850AE">
      <w:pPr>
        <w:rPr>
          <w:sz w:val="22"/>
          <w:szCs w:val="22"/>
        </w:rPr>
      </w:pPr>
      <w:r w:rsidRPr="006637AF">
        <w:rPr>
          <w:sz w:val="22"/>
          <w:szCs w:val="22"/>
        </w:rPr>
        <w:t xml:space="preserve">Australian Music Centre </w:t>
      </w:r>
    </w:p>
    <w:p w14:paraId="56D1D044" w14:textId="77777777" w:rsidR="00C850AE" w:rsidRPr="006637AF" w:rsidRDefault="00C850AE" w:rsidP="00C850AE">
      <w:pPr>
        <w:rPr>
          <w:sz w:val="22"/>
          <w:szCs w:val="22"/>
        </w:rPr>
      </w:pPr>
      <w:r w:rsidRPr="006637AF">
        <w:rPr>
          <w:sz w:val="22"/>
          <w:szCs w:val="22"/>
        </w:rPr>
        <w:t xml:space="preserve">Australasian Music Publishers Association Ltd </w:t>
      </w:r>
    </w:p>
    <w:p w14:paraId="4A2FA209" w14:textId="77777777" w:rsidR="00C850AE" w:rsidRPr="006637AF" w:rsidRDefault="00C850AE" w:rsidP="00C850AE">
      <w:pPr>
        <w:rPr>
          <w:sz w:val="22"/>
          <w:szCs w:val="22"/>
        </w:rPr>
      </w:pPr>
      <w:r w:rsidRPr="006637AF">
        <w:rPr>
          <w:sz w:val="22"/>
          <w:szCs w:val="22"/>
        </w:rPr>
        <w:t xml:space="preserve">Australian Publishers Association  </w:t>
      </w:r>
    </w:p>
    <w:p w14:paraId="20680B3D" w14:textId="77777777" w:rsidR="00C850AE" w:rsidRPr="006637AF" w:rsidRDefault="00C850AE" w:rsidP="00C850AE">
      <w:pPr>
        <w:rPr>
          <w:sz w:val="22"/>
          <w:szCs w:val="22"/>
        </w:rPr>
      </w:pPr>
      <w:r w:rsidRPr="006637AF">
        <w:rPr>
          <w:sz w:val="22"/>
          <w:szCs w:val="22"/>
        </w:rPr>
        <w:t xml:space="preserve">APRA </w:t>
      </w:r>
      <w:proofErr w:type="spellStart"/>
      <w:r w:rsidRPr="006637AF">
        <w:rPr>
          <w:sz w:val="22"/>
          <w:szCs w:val="22"/>
        </w:rPr>
        <w:t>AMCOS</w:t>
      </w:r>
      <w:proofErr w:type="spellEnd"/>
      <w:r w:rsidRPr="006637AF">
        <w:rPr>
          <w:sz w:val="22"/>
          <w:szCs w:val="22"/>
        </w:rPr>
        <w:t xml:space="preserve"> </w:t>
      </w:r>
    </w:p>
    <w:p w14:paraId="5283E013" w14:textId="77777777" w:rsidR="00C850AE" w:rsidRPr="006637AF" w:rsidRDefault="00C850AE" w:rsidP="00C850AE">
      <w:pPr>
        <w:rPr>
          <w:sz w:val="22"/>
          <w:szCs w:val="22"/>
        </w:rPr>
      </w:pPr>
      <w:r w:rsidRPr="006637AF">
        <w:rPr>
          <w:sz w:val="22"/>
          <w:szCs w:val="22"/>
        </w:rPr>
        <w:t xml:space="preserve">Australian Recording Industry Association  </w:t>
      </w:r>
    </w:p>
    <w:p w14:paraId="15EB3650" w14:textId="77777777" w:rsidR="00292F39" w:rsidRPr="006637AF" w:rsidRDefault="00C850AE" w:rsidP="00C850AE">
      <w:pPr>
        <w:rPr>
          <w:sz w:val="22"/>
          <w:szCs w:val="22"/>
        </w:rPr>
      </w:pPr>
      <w:r w:rsidRPr="006637AF">
        <w:rPr>
          <w:sz w:val="22"/>
          <w:szCs w:val="22"/>
        </w:rPr>
        <w:t xml:space="preserve">Australian Screen Directors Authorship Collecting Society </w:t>
      </w:r>
    </w:p>
    <w:p w14:paraId="28382C98" w14:textId="3866B9C3" w:rsidR="00C850AE" w:rsidRPr="006637AF" w:rsidRDefault="00292F39" w:rsidP="00C850AE">
      <w:pPr>
        <w:rPr>
          <w:sz w:val="22"/>
          <w:szCs w:val="22"/>
        </w:rPr>
      </w:pPr>
      <w:r w:rsidRPr="006637AF">
        <w:rPr>
          <w:sz w:val="22"/>
          <w:szCs w:val="22"/>
        </w:rPr>
        <w:t>Australian Writers’ Guild</w:t>
      </w:r>
      <w:r w:rsidR="00C850AE" w:rsidRPr="006637AF">
        <w:rPr>
          <w:sz w:val="22"/>
          <w:szCs w:val="22"/>
        </w:rPr>
        <w:t xml:space="preserve"> </w:t>
      </w:r>
    </w:p>
    <w:p w14:paraId="0E138815" w14:textId="1034B621" w:rsidR="00C850AE" w:rsidRPr="006637AF" w:rsidRDefault="00C850AE" w:rsidP="00C850AE">
      <w:pPr>
        <w:rPr>
          <w:sz w:val="22"/>
          <w:szCs w:val="22"/>
        </w:rPr>
      </w:pPr>
      <w:r w:rsidRPr="006637AF">
        <w:rPr>
          <w:sz w:val="22"/>
          <w:szCs w:val="22"/>
        </w:rPr>
        <w:t xml:space="preserve">The Australian Society of Authors Ltd    </w:t>
      </w:r>
    </w:p>
    <w:p w14:paraId="1E583E56" w14:textId="77777777" w:rsidR="00C850AE" w:rsidRPr="006637AF" w:rsidRDefault="00C850AE" w:rsidP="00C850AE">
      <w:pPr>
        <w:rPr>
          <w:sz w:val="22"/>
          <w:szCs w:val="22"/>
        </w:rPr>
      </w:pPr>
      <w:r w:rsidRPr="006637AF">
        <w:rPr>
          <w:sz w:val="22"/>
          <w:szCs w:val="22"/>
        </w:rPr>
        <w:t xml:space="preserve">Christian Copyright Licensing International </w:t>
      </w:r>
    </w:p>
    <w:p w14:paraId="3A5C1F44" w14:textId="77777777" w:rsidR="00C850AE" w:rsidRPr="006637AF" w:rsidRDefault="00C850AE" w:rsidP="00C850AE">
      <w:pPr>
        <w:rPr>
          <w:sz w:val="22"/>
          <w:szCs w:val="22"/>
        </w:rPr>
      </w:pPr>
      <w:r w:rsidRPr="006637AF">
        <w:rPr>
          <w:sz w:val="22"/>
          <w:szCs w:val="22"/>
        </w:rPr>
        <w:t xml:space="preserve">Copyright </w:t>
      </w:r>
      <w:proofErr w:type="spellStart"/>
      <w:r w:rsidRPr="006637AF">
        <w:rPr>
          <w:sz w:val="22"/>
          <w:szCs w:val="22"/>
        </w:rPr>
        <w:t>Agency|Viscopy</w:t>
      </w:r>
      <w:proofErr w:type="spellEnd"/>
      <w:r w:rsidRPr="006637AF">
        <w:rPr>
          <w:sz w:val="22"/>
          <w:szCs w:val="22"/>
        </w:rPr>
        <w:t xml:space="preserve"> </w:t>
      </w:r>
    </w:p>
    <w:p w14:paraId="7B284C1D" w14:textId="77777777" w:rsidR="00C850AE" w:rsidRPr="006637AF" w:rsidRDefault="00C850AE" w:rsidP="00C850AE">
      <w:pPr>
        <w:rPr>
          <w:sz w:val="22"/>
          <w:szCs w:val="22"/>
        </w:rPr>
      </w:pPr>
      <w:r w:rsidRPr="006637AF">
        <w:rPr>
          <w:sz w:val="22"/>
          <w:szCs w:val="22"/>
        </w:rPr>
        <w:t xml:space="preserve">Media Entertainment &amp; Arts Alliance  </w:t>
      </w:r>
    </w:p>
    <w:p w14:paraId="53FD01A0" w14:textId="77777777" w:rsidR="00C850AE" w:rsidRPr="006637AF" w:rsidRDefault="00C850AE" w:rsidP="00C850AE">
      <w:pPr>
        <w:rPr>
          <w:sz w:val="22"/>
          <w:szCs w:val="22"/>
        </w:rPr>
      </w:pPr>
      <w:r w:rsidRPr="006637AF">
        <w:rPr>
          <w:sz w:val="22"/>
          <w:szCs w:val="22"/>
        </w:rPr>
        <w:t xml:space="preserve">Musicians Union of Australia  </w:t>
      </w:r>
    </w:p>
    <w:p w14:paraId="2C34322A" w14:textId="3F80B662" w:rsidR="00C850AE" w:rsidRPr="006637AF" w:rsidRDefault="00A74C2F" w:rsidP="00C850AE">
      <w:pPr>
        <w:rPr>
          <w:sz w:val="22"/>
          <w:szCs w:val="22"/>
        </w:rPr>
      </w:pPr>
      <w:r w:rsidRPr="006637AF">
        <w:rPr>
          <w:sz w:val="22"/>
          <w:szCs w:val="22"/>
        </w:rPr>
        <w:t xml:space="preserve">National Association </w:t>
      </w:r>
      <w:r w:rsidR="00857F1A" w:rsidRPr="006637AF">
        <w:rPr>
          <w:sz w:val="22"/>
          <w:szCs w:val="22"/>
        </w:rPr>
        <w:t>for the</w:t>
      </w:r>
      <w:r w:rsidR="00C850AE" w:rsidRPr="006637AF">
        <w:rPr>
          <w:sz w:val="22"/>
          <w:szCs w:val="22"/>
        </w:rPr>
        <w:t xml:space="preserve"> Visual Arts Ltd  </w:t>
      </w:r>
    </w:p>
    <w:p w14:paraId="69754355" w14:textId="77777777" w:rsidR="00C850AE" w:rsidRPr="006637AF" w:rsidRDefault="00C850AE" w:rsidP="00C850AE">
      <w:pPr>
        <w:rPr>
          <w:sz w:val="22"/>
          <w:szCs w:val="22"/>
        </w:rPr>
      </w:pPr>
      <w:r w:rsidRPr="006637AF">
        <w:rPr>
          <w:sz w:val="22"/>
          <w:szCs w:val="22"/>
        </w:rPr>
        <w:t xml:space="preserve">National Tertiary Education Industry Union </w:t>
      </w:r>
    </w:p>
    <w:p w14:paraId="52A4F80F" w14:textId="77777777" w:rsidR="00C850AE" w:rsidRPr="006637AF" w:rsidRDefault="00C850AE" w:rsidP="00C850AE">
      <w:pPr>
        <w:rPr>
          <w:sz w:val="22"/>
          <w:szCs w:val="22"/>
        </w:rPr>
      </w:pPr>
      <w:r w:rsidRPr="006637AF">
        <w:rPr>
          <w:sz w:val="22"/>
          <w:szCs w:val="22"/>
        </w:rPr>
        <w:t xml:space="preserve">Phonographic Performance Company of Australia  </w:t>
      </w:r>
    </w:p>
    <w:p w14:paraId="1DCD2BAC" w14:textId="77777777" w:rsidR="00C850AE" w:rsidRPr="006637AF" w:rsidRDefault="00C850AE" w:rsidP="00C850AE">
      <w:pPr>
        <w:rPr>
          <w:sz w:val="22"/>
          <w:szCs w:val="22"/>
        </w:rPr>
      </w:pPr>
      <w:r w:rsidRPr="006637AF">
        <w:rPr>
          <w:sz w:val="22"/>
          <w:szCs w:val="22"/>
        </w:rPr>
        <w:t xml:space="preserve">Screen Producers Australia  </w:t>
      </w:r>
    </w:p>
    <w:p w14:paraId="49CAF94E" w14:textId="63111F41" w:rsidR="00E94334" w:rsidRPr="006637AF" w:rsidRDefault="00C850AE" w:rsidP="00C850AE">
      <w:pPr>
        <w:rPr>
          <w:sz w:val="22"/>
          <w:szCs w:val="22"/>
        </w:rPr>
      </w:pPr>
      <w:proofErr w:type="spellStart"/>
      <w:r w:rsidRPr="006637AF">
        <w:rPr>
          <w:sz w:val="22"/>
          <w:szCs w:val="22"/>
        </w:rPr>
        <w:t>Screenrights</w:t>
      </w:r>
      <w:proofErr w:type="spellEnd"/>
    </w:p>
    <w:sectPr w:rsidR="00E94334" w:rsidRPr="006637AF" w:rsidSect="000B4C1A">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965E" w14:textId="77777777" w:rsidR="00376652" w:rsidRDefault="00376652" w:rsidP="000C0BE8">
      <w:r>
        <w:separator/>
      </w:r>
    </w:p>
  </w:endnote>
  <w:endnote w:type="continuationSeparator" w:id="0">
    <w:p w14:paraId="094BC4BD" w14:textId="77777777" w:rsidR="00376652" w:rsidRDefault="00376652" w:rsidP="000C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0486" w14:textId="77777777" w:rsidR="00D8054F" w:rsidRDefault="00D8054F" w:rsidP="002D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9CA71" w14:textId="77777777" w:rsidR="00D8054F" w:rsidRDefault="00D8054F" w:rsidP="00B75F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CA3D" w14:textId="0087DBB3" w:rsidR="00D8054F" w:rsidRDefault="00D8054F" w:rsidP="002D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3FA">
      <w:rPr>
        <w:rStyle w:val="PageNumber"/>
        <w:noProof/>
      </w:rPr>
      <w:t>16</w:t>
    </w:r>
    <w:r>
      <w:rPr>
        <w:rStyle w:val="PageNumber"/>
      </w:rPr>
      <w:fldChar w:fldCharType="end"/>
    </w:r>
  </w:p>
  <w:p w14:paraId="31424859" w14:textId="691C303A" w:rsidR="00D8054F" w:rsidRPr="00130FE4" w:rsidRDefault="00D8054F" w:rsidP="00130FE4">
    <w:pPr>
      <w:pStyle w:val="Footer"/>
      <w:ind w:right="360"/>
      <w:rPr>
        <w:b/>
      </w:rPr>
    </w:pPr>
    <w:r>
      <w:rPr>
        <w:b/>
      </w:rPr>
      <w:t>Submission on PC Draft Report-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E406" w14:textId="77777777" w:rsidR="00376652" w:rsidRDefault="00376652" w:rsidP="000C0BE8">
      <w:r>
        <w:separator/>
      </w:r>
    </w:p>
  </w:footnote>
  <w:footnote w:type="continuationSeparator" w:id="0">
    <w:p w14:paraId="727B4C2D" w14:textId="77777777" w:rsidR="00376652" w:rsidRDefault="00376652" w:rsidP="000C0BE8">
      <w:r>
        <w:continuationSeparator/>
      </w:r>
    </w:p>
  </w:footnote>
  <w:footnote w:id="1">
    <w:p w14:paraId="79CD86F6" w14:textId="5503F7D8" w:rsidR="00D8054F" w:rsidRPr="0029602F" w:rsidRDefault="00D8054F" w:rsidP="0029602F">
      <w:pPr>
        <w:pStyle w:val="FootnoteText"/>
      </w:pPr>
      <w:r>
        <w:rPr>
          <w:rStyle w:val="FootnoteReference"/>
        </w:rPr>
        <w:footnoteRef/>
      </w:r>
      <w:r w:rsidRPr="0029602F">
        <w:rPr>
          <w:sz w:val="16"/>
          <w:szCs w:val="16"/>
        </w:rPr>
        <w:t xml:space="preserve">See,  </w:t>
      </w:r>
      <w:hyperlink r:id="rId1" w:history="1">
        <w:r w:rsidRPr="0029602F">
          <w:rPr>
            <w:rStyle w:val="Hyperlink"/>
            <w:sz w:val="16"/>
            <w:szCs w:val="16"/>
          </w:rPr>
          <w:t>http://www.australiacouncil.gov.au/workspace/uploads/files/arts-nation-october-2015-5638269193891.pdf</w:t>
        </w:r>
      </w:hyperlink>
    </w:p>
  </w:footnote>
  <w:footnote w:id="2">
    <w:p w14:paraId="78E87897" w14:textId="689ABB72" w:rsidR="00D8054F" w:rsidRPr="002A07B8" w:rsidRDefault="00D8054F">
      <w:pPr>
        <w:pStyle w:val="FootnoteText"/>
        <w:rPr>
          <w:sz w:val="16"/>
          <w:szCs w:val="16"/>
          <w:lang w:val="en-US"/>
        </w:rPr>
      </w:pPr>
      <w:r w:rsidRPr="00170716">
        <w:rPr>
          <w:rStyle w:val="FootnoteReference"/>
          <w:sz w:val="16"/>
          <w:szCs w:val="16"/>
        </w:rPr>
        <w:footnoteRef/>
      </w:r>
      <w:r w:rsidRPr="00170716">
        <w:rPr>
          <w:sz w:val="16"/>
          <w:szCs w:val="16"/>
        </w:rPr>
        <w:t xml:space="preserve"> </w:t>
      </w:r>
      <w:r w:rsidRPr="002A07B8">
        <w:rPr>
          <w:sz w:val="16"/>
          <w:szCs w:val="16"/>
          <w:lang w:val="en-US"/>
        </w:rPr>
        <w:t>See, for example, our information sheet ‘</w:t>
      </w:r>
      <w:r w:rsidRPr="002A07B8">
        <w:rPr>
          <w:i/>
          <w:sz w:val="16"/>
          <w:szCs w:val="16"/>
          <w:lang w:val="en-US"/>
        </w:rPr>
        <w:t>Exceptions to Copyright’</w:t>
      </w:r>
      <w:r w:rsidRPr="002A07B8">
        <w:rPr>
          <w:sz w:val="16"/>
          <w:szCs w:val="16"/>
          <w:lang w:val="en-US"/>
        </w:rPr>
        <w:t xml:space="preserve"> </w:t>
      </w:r>
      <w:hyperlink r:id="rId2" w:history="1">
        <w:r w:rsidRPr="002A07B8">
          <w:rPr>
            <w:rStyle w:val="Hyperlink"/>
            <w:sz w:val="16"/>
            <w:szCs w:val="16"/>
            <w:lang w:val="en-US"/>
          </w:rPr>
          <w:t>http://www.copyright.org.au/ACC_Prod/ACC/Information_Sheets/Exceptions_to_Copyright.aspx?WebsiteKey=8a471e74-3f78-4994-9023-316f0ecef4ef</w:t>
        </w:r>
      </w:hyperlink>
    </w:p>
    <w:p w14:paraId="1C0DF760" w14:textId="77777777" w:rsidR="00D8054F" w:rsidRPr="002A07B8" w:rsidRDefault="00D8054F">
      <w:pPr>
        <w:pStyle w:val="FootnoteText"/>
        <w:rPr>
          <w:sz w:val="16"/>
          <w:szCs w:val="16"/>
          <w:lang w:val="en-US"/>
        </w:rPr>
      </w:pPr>
    </w:p>
  </w:footnote>
  <w:footnote w:id="3">
    <w:p w14:paraId="74E820F4" w14:textId="35D7917D" w:rsidR="00D8054F" w:rsidRPr="00F72543" w:rsidRDefault="00D8054F">
      <w:pPr>
        <w:pStyle w:val="FootnoteText"/>
        <w:rPr>
          <w:sz w:val="16"/>
          <w:szCs w:val="16"/>
          <w:lang w:val="en-US"/>
        </w:rPr>
      </w:pPr>
      <w:r w:rsidRPr="00F72543">
        <w:rPr>
          <w:rStyle w:val="FootnoteReference"/>
          <w:sz w:val="16"/>
          <w:szCs w:val="16"/>
        </w:rPr>
        <w:footnoteRef/>
      </w:r>
      <w:r w:rsidRPr="00F72543">
        <w:rPr>
          <w:sz w:val="16"/>
          <w:szCs w:val="16"/>
        </w:rPr>
        <w:t xml:space="preserve"> </w:t>
      </w:r>
      <w:r w:rsidRPr="00F72543">
        <w:rPr>
          <w:sz w:val="16"/>
          <w:szCs w:val="16"/>
          <w:lang w:val="en-US"/>
        </w:rPr>
        <w:t xml:space="preserve">See, for example, Barker, George Robert and </w:t>
      </w:r>
      <w:proofErr w:type="spellStart"/>
      <w:r w:rsidRPr="00F72543">
        <w:rPr>
          <w:sz w:val="16"/>
          <w:szCs w:val="16"/>
          <w:lang w:val="en-US"/>
        </w:rPr>
        <w:t>Liebowitz</w:t>
      </w:r>
      <w:proofErr w:type="spellEnd"/>
      <w:r w:rsidRPr="00F72543">
        <w:rPr>
          <w:sz w:val="16"/>
          <w:szCs w:val="16"/>
          <w:lang w:val="en-US"/>
        </w:rPr>
        <w:t xml:space="preserve">, Stan J., </w:t>
      </w:r>
      <w:r w:rsidRPr="00F72543">
        <w:rPr>
          <w:i/>
          <w:sz w:val="16"/>
          <w:szCs w:val="16"/>
          <w:lang w:val="en-US"/>
        </w:rPr>
        <w:t>Copyright Term Extension Economic Effect on the New Zealand Econom</w:t>
      </w:r>
      <w:r w:rsidRPr="00F72543">
        <w:rPr>
          <w:sz w:val="16"/>
          <w:szCs w:val="16"/>
          <w:lang w:val="en-US"/>
        </w:rPr>
        <w:t xml:space="preserve">y (April 27, 2016). Available at </w:t>
      </w:r>
      <w:proofErr w:type="spellStart"/>
      <w:r w:rsidRPr="00F72543">
        <w:rPr>
          <w:sz w:val="16"/>
          <w:szCs w:val="16"/>
          <w:lang w:val="en-US"/>
        </w:rPr>
        <w:t>SSRN</w:t>
      </w:r>
      <w:proofErr w:type="spellEnd"/>
      <w:r w:rsidRPr="00F72543">
        <w:rPr>
          <w:sz w:val="16"/>
          <w:szCs w:val="16"/>
          <w:lang w:val="en-US"/>
        </w:rPr>
        <w:t>: http://</w:t>
      </w:r>
      <w:proofErr w:type="spellStart"/>
      <w:r w:rsidRPr="00F72543">
        <w:rPr>
          <w:sz w:val="16"/>
          <w:szCs w:val="16"/>
          <w:lang w:val="en-US"/>
        </w:rPr>
        <w:t>ssrn.com</w:t>
      </w:r>
      <w:proofErr w:type="spellEnd"/>
      <w:r w:rsidRPr="00F72543">
        <w:rPr>
          <w:sz w:val="16"/>
          <w:szCs w:val="16"/>
          <w:lang w:val="en-US"/>
        </w:rPr>
        <w:t xml:space="preserve">/abstract=2770914 or </w:t>
      </w:r>
      <w:hyperlink r:id="rId3" w:history="1">
        <w:r w:rsidRPr="00F72543">
          <w:rPr>
            <w:rStyle w:val="Hyperlink"/>
            <w:sz w:val="16"/>
            <w:szCs w:val="16"/>
            <w:lang w:val="en-US"/>
          </w:rPr>
          <w:t>http://</w:t>
        </w:r>
        <w:proofErr w:type="spellStart"/>
        <w:r w:rsidRPr="00F72543">
          <w:rPr>
            <w:rStyle w:val="Hyperlink"/>
            <w:sz w:val="16"/>
            <w:szCs w:val="16"/>
            <w:lang w:val="en-US"/>
          </w:rPr>
          <w:t>dx.doi.org</w:t>
        </w:r>
        <w:proofErr w:type="spellEnd"/>
        <w:r w:rsidRPr="00F72543">
          <w:rPr>
            <w:rStyle w:val="Hyperlink"/>
            <w:sz w:val="16"/>
            <w:szCs w:val="16"/>
            <w:lang w:val="en-US"/>
          </w:rPr>
          <w:t>/10.2139/</w:t>
        </w:r>
        <w:proofErr w:type="spellStart"/>
        <w:r w:rsidRPr="00F72543">
          <w:rPr>
            <w:rStyle w:val="Hyperlink"/>
            <w:sz w:val="16"/>
            <w:szCs w:val="16"/>
            <w:lang w:val="en-US"/>
          </w:rPr>
          <w:t>ssrn.2770914</w:t>
        </w:r>
        <w:proofErr w:type="spellEnd"/>
      </w:hyperlink>
    </w:p>
    <w:p w14:paraId="776FA2D3" w14:textId="77777777" w:rsidR="00D8054F" w:rsidRPr="00F72543" w:rsidRDefault="00D8054F">
      <w:pPr>
        <w:pStyle w:val="FootnoteText"/>
        <w:rPr>
          <w:lang w:val="en-US"/>
        </w:rPr>
      </w:pPr>
    </w:p>
  </w:footnote>
  <w:footnote w:id="4">
    <w:p w14:paraId="358861B0" w14:textId="52C1EABF" w:rsidR="00D8054F" w:rsidRPr="007A2A3C" w:rsidRDefault="00D8054F">
      <w:pPr>
        <w:pStyle w:val="FootnoteText"/>
        <w:rPr>
          <w:lang w:val="en-US"/>
        </w:rPr>
      </w:pPr>
      <w:r w:rsidRPr="00170716">
        <w:rPr>
          <w:rStyle w:val="FootnoteReference"/>
          <w:sz w:val="16"/>
          <w:szCs w:val="16"/>
        </w:rPr>
        <w:footnoteRef/>
      </w:r>
      <w:r w:rsidRPr="00170716">
        <w:rPr>
          <w:sz w:val="16"/>
          <w:szCs w:val="16"/>
        </w:rPr>
        <w:t xml:space="preserve"> </w:t>
      </w:r>
      <w:r w:rsidRPr="007A2A3C">
        <w:rPr>
          <w:sz w:val="16"/>
          <w:szCs w:val="16"/>
        </w:rPr>
        <w:t>ABS 2015, Australian System of National Accounts: Concepts, Sources and Methods 2015 (cat. no. 5216.0).</w:t>
      </w:r>
    </w:p>
  </w:footnote>
  <w:footnote w:id="5">
    <w:p w14:paraId="120659B2" w14:textId="39F0AE7E" w:rsidR="00D8054F" w:rsidRDefault="00D8054F">
      <w:pPr>
        <w:pStyle w:val="FootnoteText"/>
        <w:rPr>
          <w:lang w:val="en-US"/>
        </w:rPr>
      </w:pPr>
      <w:r w:rsidRPr="00170716">
        <w:rPr>
          <w:rStyle w:val="FootnoteReference"/>
          <w:sz w:val="16"/>
          <w:szCs w:val="16"/>
        </w:rPr>
        <w:footnoteRef/>
      </w:r>
      <w:r w:rsidRPr="00170716">
        <w:rPr>
          <w:sz w:val="16"/>
          <w:szCs w:val="16"/>
        </w:rPr>
        <w:t xml:space="preserve"> </w:t>
      </w:r>
      <w:r w:rsidRPr="00E1720F">
        <w:rPr>
          <w:sz w:val="16"/>
          <w:szCs w:val="16"/>
          <w:lang w:val="en-US"/>
        </w:rPr>
        <w:t xml:space="preserve">See our submission on the Harper Panel Draft Report </w:t>
      </w:r>
      <w:hyperlink r:id="rId4" w:history="1">
        <w:r w:rsidRPr="00E1720F">
          <w:rPr>
            <w:rStyle w:val="Hyperlink"/>
            <w:sz w:val="16"/>
            <w:szCs w:val="16"/>
            <w:lang w:val="en-US"/>
          </w:rPr>
          <w:t>file:///C:/Users/Fiona%20Phillips/Downloads/final-harper-draft-report-submis.pdf</w:t>
        </w:r>
      </w:hyperlink>
    </w:p>
    <w:p w14:paraId="4965F92A" w14:textId="77777777" w:rsidR="00D8054F" w:rsidRPr="00E1720F" w:rsidRDefault="00D8054F">
      <w:pPr>
        <w:pStyle w:val="FootnoteText"/>
        <w:rPr>
          <w:lang w:val="en-US"/>
        </w:rPr>
      </w:pPr>
    </w:p>
  </w:footnote>
  <w:footnote w:id="6">
    <w:p w14:paraId="5F137BAF" w14:textId="04F63458" w:rsidR="00D8054F" w:rsidRDefault="00D8054F">
      <w:pPr>
        <w:pStyle w:val="FootnoteText"/>
        <w:rPr>
          <w:lang w:val="en-US"/>
        </w:rPr>
      </w:pPr>
      <w:r w:rsidRPr="00170716">
        <w:rPr>
          <w:rStyle w:val="FootnoteReference"/>
          <w:sz w:val="16"/>
          <w:szCs w:val="16"/>
        </w:rPr>
        <w:footnoteRef/>
      </w:r>
      <w:r w:rsidRPr="00170716">
        <w:rPr>
          <w:sz w:val="16"/>
          <w:szCs w:val="16"/>
        </w:rPr>
        <w:t xml:space="preserve"> </w:t>
      </w:r>
      <w:r w:rsidRPr="00B90F8B">
        <w:rPr>
          <w:sz w:val="16"/>
          <w:szCs w:val="16"/>
          <w:lang w:val="en-US"/>
        </w:rPr>
        <w:t xml:space="preserve">See, for example, the Digital Content Guide. </w:t>
      </w:r>
      <w:hyperlink r:id="rId5" w:history="1">
        <w:r w:rsidRPr="00B90F8B">
          <w:rPr>
            <w:rStyle w:val="Hyperlink"/>
            <w:sz w:val="16"/>
            <w:szCs w:val="16"/>
            <w:lang w:val="en-US"/>
          </w:rPr>
          <w:t>http://</w:t>
        </w:r>
        <w:proofErr w:type="spellStart"/>
        <w:r w:rsidRPr="00B90F8B">
          <w:rPr>
            <w:rStyle w:val="Hyperlink"/>
            <w:sz w:val="16"/>
            <w:szCs w:val="16"/>
            <w:lang w:val="en-US"/>
          </w:rPr>
          <w:t>digitalcontentguide.com.au</w:t>
        </w:r>
        <w:proofErr w:type="spellEnd"/>
        <w:r w:rsidRPr="00B90F8B">
          <w:rPr>
            <w:rStyle w:val="Hyperlink"/>
            <w:sz w:val="16"/>
            <w:szCs w:val="16"/>
            <w:lang w:val="en-US"/>
          </w:rPr>
          <w:t>/movies-</w:t>
        </w:r>
        <w:proofErr w:type="spellStart"/>
        <w:r w:rsidRPr="00B90F8B">
          <w:rPr>
            <w:rStyle w:val="Hyperlink"/>
            <w:sz w:val="16"/>
            <w:szCs w:val="16"/>
            <w:lang w:val="en-US"/>
          </w:rPr>
          <w:t>tv</w:t>
        </w:r>
        <w:proofErr w:type="spellEnd"/>
        <w:r w:rsidRPr="00B90F8B">
          <w:rPr>
            <w:rStyle w:val="Hyperlink"/>
            <w:sz w:val="16"/>
            <w:szCs w:val="16"/>
            <w:lang w:val="en-US"/>
          </w:rPr>
          <w:t>/</w:t>
        </w:r>
      </w:hyperlink>
    </w:p>
    <w:p w14:paraId="695C4044" w14:textId="38714155" w:rsidR="00D8054F" w:rsidRPr="00B90F8B" w:rsidRDefault="00D8054F">
      <w:pPr>
        <w:pStyle w:val="FootnoteText"/>
        <w:rPr>
          <w:lang w:val="en-US"/>
        </w:rPr>
      </w:pPr>
    </w:p>
  </w:footnote>
  <w:footnote w:id="7">
    <w:p w14:paraId="36DA3F32" w14:textId="7521B4F3" w:rsidR="00D8054F" w:rsidRPr="00AC560A" w:rsidRDefault="00D8054F">
      <w:pPr>
        <w:pStyle w:val="FootnoteText"/>
        <w:rPr>
          <w:sz w:val="16"/>
          <w:szCs w:val="16"/>
          <w:lang w:val="en-US"/>
        </w:rPr>
      </w:pPr>
      <w:r w:rsidRPr="00AC560A">
        <w:rPr>
          <w:rStyle w:val="FootnoteReference"/>
          <w:sz w:val="16"/>
          <w:szCs w:val="16"/>
        </w:rPr>
        <w:footnoteRef/>
      </w:r>
      <w:r w:rsidRPr="00AC560A">
        <w:rPr>
          <w:sz w:val="16"/>
          <w:szCs w:val="16"/>
        </w:rPr>
        <w:t xml:space="preserve"> </w:t>
      </w:r>
      <w:r w:rsidRPr="00AC560A">
        <w:rPr>
          <w:sz w:val="16"/>
          <w:szCs w:val="16"/>
          <w:lang w:val="en-US"/>
        </w:rPr>
        <w:t xml:space="preserve">See, for example, our submission in response to the Draft Report </w:t>
      </w:r>
      <w:hyperlink r:id="rId6" w:history="1">
        <w:r w:rsidRPr="00AC560A">
          <w:rPr>
            <w:rStyle w:val="Hyperlink"/>
            <w:sz w:val="16"/>
            <w:szCs w:val="16"/>
            <w:lang w:val="en-US"/>
          </w:rPr>
          <w:t>http://www.copyright.org.au/acc_prod/AsiCommon/Controls/BSA/Downloader.aspx?iDocumentStorageKey=ceea5c6e-27a3-4fba-8687-e567e1b5b259&amp;iFileTypeCode=PDF&amp;iFileName=Submission%20in%20Response%20to%20The%20Competition%20Policy%20Review%20Draft%20Report</w:t>
        </w:r>
      </w:hyperlink>
    </w:p>
    <w:p w14:paraId="02E8E026" w14:textId="416CD0F0" w:rsidR="00D8054F" w:rsidRPr="00AC560A" w:rsidRDefault="00D8054F">
      <w:pPr>
        <w:pStyle w:val="FootnoteText"/>
        <w:rPr>
          <w:lang w:val="en-US"/>
        </w:rPr>
      </w:pPr>
    </w:p>
  </w:footnote>
  <w:footnote w:id="8">
    <w:p w14:paraId="7C1760ED" w14:textId="72E4410A" w:rsidR="00D8054F" w:rsidRPr="00B43F21" w:rsidRDefault="00D8054F">
      <w:pPr>
        <w:pStyle w:val="FootnoteText"/>
        <w:rPr>
          <w:lang w:val="en-US"/>
        </w:rPr>
      </w:pPr>
      <w:r w:rsidRPr="00170716">
        <w:rPr>
          <w:rStyle w:val="FootnoteReference"/>
          <w:sz w:val="16"/>
          <w:szCs w:val="16"/>
        </w:rPr>
        <w:footnoteRef/>
      </w:r>
      <w:r>
        <w:t xml:space="preserve"> </w:t>
      </w:r>
      <w:r w:rsidRPr="00115492">
        <w:rPr>
          <w:sz w:val="16"/>
          <w:szCs w:val="16"/>
        </w:rPr>
        <w:t>See our information sheet. ‘</w:t>
      </w:r>
      <w:proofErr w:type="spellStart"/>
      <w:r w:rsidRPr="00115492">
        <w:rPr>
          <w:i/>
          <w:sz w:val="16"/>
          <w:szCs w:val="16"/>
        </w:rPr>
        <w:t>Geoblocking</w:t>
      </w:r>
      <w:proofErr w:type="spellEnd"/>
      <w:r w:rsidRPr="00115492">
        <w:rPr>
          <w:i/>
          <w:sz w:val="16"/>
          <w:szCs w:val="16"/>
        </w:rPr>
        <w:t xml:space="preserve">, VPNs &amp; Copyright’ </w:t>
      </w:r>
      <w:hyperlink r:id="rId7" w:history="1">
        <w:r w:rsidR="00593D86" w:rsidRPr="00A468D5">
          <w:rPr>
            <w:rStyle w:val="Hyperlink"/>
            <w:sz w:val="16"/>
            <w:szCs w:val="16"/>
          </w:rPr>
          <w:t>http://www.copyright.org.au/ACC_Prod/ACC/Information_Sheets/Geo-blocking__VPNs___Copyright.aspx?WebsiteKey=8a471e74-3f78-4994-9023-316f0ecef4ef</w:t>
        </w:r>
      </w:hyperlink>
      <w:r w:rsidR="00593D86">
        <w:rPr>
          <w:sz w:val="16"/>
          <w:szCs w:val="16"/>
        </w:rPr>
        <w:t xml:space="preserve"> </w:t>
      </w:r>
    </w:p>
  </w:footnote>
  <w:footnote w:id="9">
    <w:p w14:paraId="78BD1334" w14:textId="666B0497" w:rsidR="00D8054F" w:rsidRPr="0096516F" w:rsidRDefault="00D8054F">
      <w:pPr>
        <w:pStyle w:val="FootnoteText"/>
        <w:rPr>
          <w:sz w:val="16"/>
          <w:szCs w:val="16"/>
          <w:lang w:val="en-US"/>
        </w:rPr>
      </w:pPr>
      <w:r w:rsidRPr="0096516F">
        <w:rPr>
          <w:rStyle w:val="FootnoteReference"/>
          <w:sz w:val="16"/>
          <w:szCs w:val="16"/>
        </w:rPr>
        <w:footnoteRef/>
      </w:r>
      <w:r w:rsidRPr="0096516F">
        <w:rPr>
          <w:sz w:val="16"/>
          <w:szCs w:val="16"/>
        </w:rPr>
        <w:t xml:space="preserve"> </w:t>
      </w:r>
      <w:r w:rsidRPr="0096516F">
        <w:rPr>
          <w:sz w:val="16"/>
          <w:szCs w:val="16"/>
          <w:lang w:val="en-US"/>
        </w:rPr>
        <w:t xml:space="preserve">See sections 40 and </w:t>
      </w:r>
      <w:proofErr w:type="spellStart"/>
      <w:r w:rsidRPr="0096516F">
        <w:rPr>
          <w:sz w:val="16"/>
          <w:szCs w:val="16"/>
          <w:lang w:val="en-US"/>
        </w:rPr>
        <w:t>103C</w:t>
      </w:r>
      <w:proofErr w:type="spellEnd"/>
      <w:r w:rsidRPr="0096516F">
        <w:rPr>
          <w:sz w:val="16"/>
          <w:szCs w:val="16"/>
          <w:lang w:val="en-US"/>
        </w:rPr>
        <w:t xml:space="preserve"> of the </w:t>
      </w:r>
      <w:r w:rsidRPr="0096516F">
        <w:rPr>
          <w:i/>
          <w:sz w:val="16"/>
          <w:szCs w:val="16"/>
          <w:lang w:val="en-US"/>
        </w:rPr>
        <w:t>Copyright Act 1968</w:t>
      </w:r>
      <w:r>
        <w:rPr>
          <w:i/>
          <w:sz w:val="16"/>
          <w:szCs w:val="16"/>
          <w:lang w:val="en-US"/>
        </w:rPr>
        <w:t>.</w:t>
      </w:r>
    </w:p>
  </w:footnote>
  <w:footnote w:id="10">
    <w:p w14:paraId="1F69CC7F" w14:textId="4EA217F7" w:rsidR="00D8054F" w:rsidRDefault="00D8054F">
      <w:pPr>
        <w:pStyle w:val="FootnoteText"/>
        <w:rPr>
          <w:sz w:val="16"/>
          <w:szCs w:val="16"/>
          <w:lang w:val="en-US"/>
        </w:rPr>
      </w:pPr>
      <w:r w:rsidRPr="00170716">
        <w:rPr>
          <w:rStyle w:val="FootnoteReference"/>
          <w:sz w:val="16"/>
          <w:szCs w:val="16"/>
        </w:rPr>
        <w:footnoteRef/>
      </w:r>
      <w:r>
        <w:t xml:space="preserve"> </w:t>
      </w:r>
      <w:r w:rsidRPr="0074337E">
        <w:rPr>
          <w:sz w:val="16"/>
          <w:szCs w:val="16"/>
          <w:lang w:val="en-US"/>
        </w:rPr>
        <w:t>See p</w:t>
      </w:r>
      <w:r w:rsidR="00344132">
        <w:rPr>
          <w:sz w:val="16"/>
          <w:szCs w:val="16"/>
          <w:lang w:val="en-US"/>
        </w:rPr>
        <w:t>p 4-5.</w:t>
      </w:r>
    </w:p>
    <w:p w14:paraId="4D36A9B4" w14:textId="77777777" w:rsidR="006637AF" w:rsidRPr="0074337E" w:rsidRDefault="006637AF">
      <w:pPr>
        <w:pStyle w:val="FootnoteText"/>
        <w:rPr>
          <w:sz w:val="16"/>
          <w:szCs w:val="16"/>
          <w:lang w:val="en-US"/>
        </w:rPr>
      </w:pPr>
    </w:p>
  </w:footnote>
  <w:footnote w:id="11">
    <w:p w14:paraId="37304D56" w14:textId="6E07999D" w:rsidR="00D8054F" w:rsidRPr="00632101" w:rsidRDefault="00D8054F" w:rsidP="00632101">
      <w:pPr>
        <w:rPr>
          <w:i/>
          <w:szCs w:val="16"/>
        </w:rPr>
      </w:pPr>
      <w:r w:rsidRPr="0074337E">
        <w:rPr>
          <w:rStyle w:val="FootnoteReference"/>
        </w:rPr>
        <w:footnoteRef/>
      </w:r>
      <w:r w:rsidRPr="0074337E">
        <w:t xml:space="preserve"> </w:t>
      </w:r>
      <w:r>
        <w:t>“</w:t>
      </w:r>
      <w:r w:rsidRPr="0074337E">
        <w:rPr>
          <w:szCs w:val="16"/>
        </w:rPr>
        <w:t xml:space="preserve">The Lost Language of the First Amendment in Copyright Fair Use: </w:t>
      </w:r>
      <w:proofErr w:type="spellStart"/>
      <w:r w:rsidRPr="0074337E">
        <w:rPr>
          <w:szCs w:val="16"/>
        </w:rPr>
        <w:t>Leval’s</w:t>
      </w:r>
      <w:proofErr w:type="spellEnd"/>
      <w:r w:rsidRPr="0074337E">
        <w:rPr>
          <w:szCs w:val="16"/>
        </w:rPr>
        <w:t xml:space="preserve"> “Transformative Use” Doctrine Twenty-Five Years On</w:t>
      </w:r>
      <w:r>
        <w:rPr>
          <w:szCs w:val="16"/>
        </w:rPr>
        <w:t>”</w:t>
      </w:r>
      <w:r>
        <w:rPr>
          <w:i/>
          <w:szCs w:val="16"/>
        </w:rPr>
        <w:t xml:space="preserve"> </w:t>
      </w:r>
      <w:r w:rsidRPr="00632101">
        <w:rPr>
          <w:i/>
          <w:szCs w:val="16"/>
        </w:rPr>
        <w:t>2</w:t>
      </w:r>
      <w:r w:rsidR="009D0F31">
        <w:rPr>
          <w:i/>
          <w:szCs w:val="16"/>
        </w:rPr>
        <w:t xml:space="preserve"> </w:t>
      </w:r>
      <w:r w:rsidRPr="00632101">
        <w:rPr>
          <w:i/>
          <w:szCs w:val="16"/>
        </w:rPr>
        <w:t>016  Fordham IP Media &amp; Entertainment Law Journal.</w:t>
      </w:r>
    </w:p>
    <w:p w14:paraId="625E8798" w14:textId="203CCF2E" w:rsidR="00D8054F" w:rsidRPr="00632101" w:rsidRDefault="00D8054F">
      <w:pPr>
        <w:pStyle w:val="FootnoteText"/>
        <w:rPr>
          <w:i/>
          <w:sz w:val="16"/>
          <w:szCs w:val="16"/>
          <w:lang w:val="en-US"/>
        </w:rPr>
      </w:pPr>
    </w:p>
  </w:footnote>
  <w:footnote w:id="12">
    <w:p w14:paraId="4820D559" w14:textId="70957D8F" w:rsidR="00D8054F" w:rsidRDefault="00D8054F">
      <w:pPr>
        <w:pStyle w:val="FootnoteText"/>
        <w:rPr>
          <w:sz w:val="16"/>
          <w:szCs w:val="16"/>
          <w:lang w:val="en-US"/>
        </w:rPr>
      </w:pPr>
      <w:r w:rsidRPr="00170716">
        <w:rPr>
          <w:rStyle w:val="FootnoteReference"/>
          <w:sz w:val="16"/>
          <w:szCs w:val="16"/>
        </w:rPr>
        <w:footnoteRef/>
      </w:r>
      <w:r>
        <w:t xml:space="preserve"> </w:t>
      </w:r>
      <w:r w:rsidRPr="00F709E7">
        <w:rPr>
          <w:sz w:val="16"/>
          <w:szCs w:val="16"/>
          <w:lang w:val="en-US"/>
        </w:rPr>
        <w:t>See Hughes, Justin, Fair Use and Its Politics - At Home and Abroad</w:t>
      </w:r>
      <w:r>
        <w:rPr>
          <w:sz w:val="16"/>
          <w:szCs w:val="16"/>
          <w:lang w:val="en-US"/>
        </w:rPr>
        <w:t>’</w:t>
      </w:r>
      <w:r w:rsidRPr="00F709E7">
        <w:rPr>
          <w:sz w:val="16"/>
          <w:szCs w:val="16"/>
          <w:lang w:val="en-US"/>
        </w:rPr>
        <w:t xml:space="preserve"> (April 17, 2015). </w:t>
      </w:r>
      <w:r w:rsidRPr="00F709E7">
        <w:rPr>
          <w:i/>
          <w:sz w:val="16"/>
          <w:szCs w:val="16"/>
          <w:lang w:val="en-US"/>
        </w:rPr>
        <w:t>Copyright Law in the Age of Exceptions and Limitation</w:t>
      </w:r>
      <w:r w:rsidRPr="00F709E7">
        <w:rPr>
          <w:sz w:val="16"/>
          <w:szCs w:val="16"/>
          <w:lang w:val="en-US"/>
        </w:rPr>
        <w:t>s</w:t>
      </w:r>
      <w:r w:rsidRPr="00F709E7">
        <w:rPr>
          <w:i/>
          <w:sz w:val="16"/>
          <w:szCs w:val="16"/>
          <w:lang w:val="en-US"/>
        </w:rPr>
        <w:t>,</w:t>
      </w:r>
      <w:r w:rsidRPr="00F709E7">
        <w:rPr>
          <w:sz w:val="16"/>
          <w:szCs w:val="16"/>
          <w:lang w:val="en-US"/>
        </w:rPr>
        <w:t xml:space="preserve"> Ruth </w:t>
      </w:r>
      <w:proofErr w:type="spellStart"/>
      <w:r w:rsidRPr="00F709E7">
        <w:rPr>
          <w:sz w:val="16"/>
          <w:szCs w:val="16"/>
          <w:lang w:val="en-US"/>
        </w:rPr>
        <w:t>Okediji</w:t>
      </w:r>
      <w:proofErr w:type="spellEnd"/>
      <w:r w:rsidRPr="00F709E7">
        <w:rPr>
          <w:sz w:val="16"/>
          <w:szCs w:val="16"/>
          <w:lang w:val="en-US"/>
        </w:rPr>
        <w:t xml:space="preserve">, editor, Cambridge University Press, 2015, Forthcoming; Loyola-LA Legal Studies Paper No. 2015-18. Available at </w:t>
      </w:r>
      <w:proofErr w:type="spellStart"/>
      <w:r w:rsidRPr="00F709E7">
        <w:rPr>
          <w:sz w:val="16"/>
          <w:szCs w:val="16"/>
          <w:lang w:val="en-US"/>
        </w:rPr>
        <w:t>SSRN</w:t>
      </w:r>
      <w:proofErr w:type="spellEnd"/>
      <w:r w:rsidRPr="00F709E7">
        <w:rPr>
          <w:sz w:val="16"/>
          <w:szCs w:val="16"/>
          <w:lang w:val="en-US"/>
        </w:rPr>
        <w:t xml:space="preserve">: </w:t>
      </w:r>
      <w:hyperlink r:id="rId8" w:history="1">
        <w:r w:rsidRPr="002B2E09">
          <w:rPr>
            <w:rStyle w:val="Hyperlink"/>
            <w:sz w:val="16"/>
            <w:szCs w:val="16"/>
            <w:lang w:val="en-US"/>
          </w:rPr>
          <w:t>http://</w:t>
        </w:r>
        <w:proofErr w:type="spellStart"/>
        <w:r w:rsidRPr="002B2E09">
          <w:rPr>
            <w:rStyle w:val="Hyperlink"/>
            <w:sz w:val="16"/>
            <w:szCs w:val="16"/>
            <w:lang w:val="en-US"/>
          </w:rPr>
          <w:t>ssrn.com</w:t>
        </w:r>
        <w:proofErr w:type="spellEnd"/>
        <w:r w:rsidRPr="002B2E09">
          <w:rPr>
            <w:rStyle w:val="Hyperlink"/>
            <w:sz w:val="16"/>
            <w:szCs w:val="16"/>
            <w:lang w:val="en-US"/>
          </w:rPr>
          <w:t>/abstract=2595717</w:t>
        </w:r>
      </w:hyperlink>
    </w:p>
    <w:p w14:paraId="5CFC58D6" w14:textId="77777777" w:rsidR="00D8054F" w:rsidRPr="00F709E7" w:rsidRDefault="00D8054F">
      <w:pPr>
        <w:pStyle w:val="FootnoteText"/>
        <w:rPr>
          <w:sz w:val="16"/>
          <w:szCs w:val="16"/>
          <w:lang w:val="en-US"/>
        </w:rPr>
      </w:pPr>
    </w:p>
  </w:footnote>
  <w:footnote w:id="13">
    <w:p w14:paraId="6C4D7582" w14:textId="30C729F5" w:rsidR="00D8054F" w:rsidRPr="00264267" w:rsidRDefault="00D8054F" w:rsidP="00264267">
      <w:pPr>
        <w:rPr>
          <w:szCs w:val="16"/>
        </w:rPr>
      </w:pPr>
      <w:r>
        <w:rPr>
          <w:rStyle w:val="FootnoteReference"/>
        </w:rPr>
        <w:footnoteRef/>
      </w:r>
      <w:r>
        <w:t xml:space="preserve"> </w:t>
      </w:r>
      <w:r w:rsidRPr="00264267">
        <w:rPr>
          <w:szCs w:val="16"/>
        </w:rPr>
        <w:t xml:space="preserve">Jon </w:t>
      </w:r>
      <w:proofErr w:type="spellStart"/>
      <w:r w:rsidRPr="00264267">
        <w:rPr>
          <w:szCs w:val="16"/>
        </w:rPr>
        <w:t>Baumgarten</w:t>
      </w:r>
      <w:proofErr w:type="spellEnd"/>
      <w:r w:rsidRPr="00264267">
        <w:rPr>
          <w:szCs w:val="16"/>
        </w:rPr>
        <w:t xml:space="preserve">, “Building a Fairer Framework for the Future: Fair Use: Evolution or Revolution?” </w:t>
      </w:r>
      <w:r w:rsidRPr="00264267">
        <w:rPr>
          <w:i/>
          <w:szCs w:val="16"/>
        </w:rPr>
        <w:t>Copyright Reporter</w:t>
      </w:r>
      <w:r w:rsidRPr="00264267">
        <w:rPr>
          <w:szCs w:val="16"/>
        </w:rPr>
        <w:t xml:space="preserve">, </w:t>
      </w:r>
      <w:proofErr w:type="spellStart"/>
      <w:r w:rsidRPr="00264267">
        <w:rPr>
          <w:szCs w:val="16"/>
        </w:rPr>
        <w:t>Vol</w:t>
      </w:r>
      <w:proofErr w:type="spellEnd"/>
      <w:r w:rsidRPr="00264267">
        <w:rPr>
          <w:szCs w:val="16"/>
        </w:rPr>
        <w:t xml:space="preserve"> 33(3) Dec 2015.</w:t>
      </w:r>
    </w:p>
    <w:p w14:paraId="14B438AC" w14:textId="46F66526" w:rsidR="00D8054F" w:rsidRPr="00264267" w:rsidRDefault="00D8054F">
      <w:pPr>
        <w:pStyle w:val="FootnoteText"/>
        <w:rPr>
          <w:sz w:val="16"/>
          <w:szCs w:val="16"/>
          <w:lang w:val="en-US"/>
        </w:rPr>
      </w:pPr>
    </w:p>
  </w:footnote>
  <w:footnote w:id="14">
    <w:p w14:paraId="3C73D2F8" w14:textId="32234F24" w:rsidR="00D8054F" w:rsidRPr="00705126" w:rsidRDefault="00D8054F">
      <w:pPr>
        <w:pStyle w:val="FootnoteText"/>
        <w:rPr>
          <w:sz w:val="16"/>
          <w:szCs w:val="16"/>
        </w:rPr>
      </w:pPr>
      <w:r w:rsidRPr="00170716">
        <w:rPr>
          <w:rStyle w:val="FootnoteReference"/>
          <w:sz w:val="16"/>
          <w:szCs w:val="16"/>
        </w:rPr>
        <w:footnoteRef/>
      </w:r>
      <w:r>
        <w:t xml:space="preserve"> </w:t>
      </w:r>
      <w:hyperlink r:id="rId9" w:history="1">
        <w:r w:rsidRPr="00705126">
          <w:rPr>
            <w:rStyle w:val="Hyperlink"/>
            <w:sz w:val="16"/>
            <w:szCs w:val="16"/>
          </w:rPr>
          <w:t>http://www.copyright.org.au/acc_prod/ACC/Submissions/Exposure_Draft_submission_.aspx</w:t>
        </w:r>
      </w:hyperlink>
    </w:p>
    <w:p w14:paraId="506435F5" w14:textId="77777777" w:rsidR="00D8054F" w:rsidRPr="00705126" w:rsidRDefault="00D8054F">
      <w:pPr>
        <w:pStyle w:val="FootnoteText"/>
        <w:rPr>
          <w:lang w:val="en-US"/>
        </w:rPr>
      </w:pPr>
    </w:p>
  </w:footnote>
  <w:footnote w:id="15">
    <w:p w14:paraId="7C783344" w14:textId="077677EB" w:rsidR="00D8054F" w:rsidRPr="00AF5B68" w:rsidRDefault="00D8054F">
      <w:pPr>
        <w:pStyle w:val="FootnoteText"/>
        <w:rPr>
          <w:sz w:val="16"/>
          <w:szCs w:val="16"/>
        </w:rPr>
      </w:pPr>
      <w:r w:rsidRPr="00170716">
        <w:rPr>
          <w:rStyle w:val="FootnoteReference"/>
          <w:sz w:val="16"/>
          <w:szCs w:val="16"/>
        </w:rPr>
        <w:footnoteRef/>
      </w:r>
      <w:hyperlink r:id="rId10" w:history="1">
        <w:r w:rsidRPr="00AF5B68">
          <w:rPr>
            <w:rStyle w:val="Hyperlink"/>
            <w:sz w:val="16"/>
            <w:szCs w:val="16"/>
          </w:rPr>
          <w:t>http://www.copyright.org.au/acc_prod/ACC/Submissions/SUBMISSION_TO_THE_AUSTRALIAN_LAW_REFORM_COMMISSION_COPYRIGHT_AND_THE_DIGITAL_ECONOMY_.aspx</w:t>
        </w:r>
      </w:hyperlink>
    </w:p>
    <w:p w14:paraId="460A18F8" w14:textId="77777777" w:rsidR="00D8054F" w:rsidRPr="00AF5B68" w:rsidRDefault="00D8054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E4B0" w14:textId="1BD66A72" w:rsidR="00D8054F" w:rsidRDefault="00D80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9240" w14:textId="0B89F740" w:rsidR="00D8054F" w:rsidRDefault="00D8054F" w:rsidP="000B4C1A">
    <w:pPr>
      <w:pStyle w:val="Header"/>
    </w:pPr>
  </w:p>
  <w:p w14:paraId="13656344" w14:textId="77777777" w:rsidR="00D8054F" w:rsidRDefault="00D8054F" w:rsidP="000B4C1A">
    <w:pPr>
      <w:pStyle w:val="Header"/>
    </w:pPr>
  </w:p>
  <w:p w14:paraId="339DDC27" w14:textId="77777777" w:rsidR="00D8054F" w:rsidRDefault="00D8054F" w:rsidP="000B4C1A">
    <w:pPr>
      <w:pStyle w:val="Header"/>
    </w:pPr>
  </w:p>
  <w:p w14:paraId="25488623" w14:textId="77777777" w:rsidR="00D8054F" w:rsidRDefault="00D8054F" w:rsidP="000B4C1A">
    <w:pPr>
      <w:pStyle w:val="Header"/>
    </w:pPr>
  </w:p>
  <w:p w14:paraId="24EC981B" w14:textId="0BBE4593" w:rsidR="00D8054F" w:rsidRDefault="00D80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1FF0" w14:textId="005018DC" w:rsidR="00D8054F" w:rsidRDefault="00D8054F" w:rsidP="000B4C1A">
    <w:pPr>
      <w:pStyle w:val="Header"/>
    </w:pPr>
    <w:r>
      <w:rPr>
        <w:noProof/>
        <w:lang w:eastAsia="en-AU"/>
      </w:rPr>
      <w:drawing>
        <wp:anchor distT="0" distB="0" distL="114300" distR="114300" simplePos="0" relativeHeight="251661312" behindDoc="0" locked="0" layoutInCell="1" allowOverlap="1" wp14:anchorId="425F4F39" wp14:editId="5824C7F2">
          <wp:simplePos x="0" y="0"/>
          <wp:positionH relativeFrom="column">
            <wp:posOffset>739140</wp:posOffset>
          </wp:positionH>
          <wp:positionV relativeFrom="paragraph">
            <wp:posOffset>-104775</wp:posOffset>
          </wp:positionV>
          <wp:extent cx="3039745" cy="645795"/>
          <wp:effectExtent l="0" t="0" r="8255" b="0"/>
          <wp:wrapSquare wrapText="bothSides"/>
          <wp:docPr id="2" name="Picture 1" descr="ACC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745" cy="645795"/>
                  </a:xfrm>
                  <a:prstGeom prst="rect">
                    <a:avLst/>
                  </a:prstGeom>
                  <a:noFill/>
                </pic:spPr>
              </pic:pic>
            </a:graphicData>
          </a:graphic>
          <wp14:sizeRelH relativeFrom="page">
            <wp14:pctWidth>0</wp14:pctWidth>
          </wp14:sizeRelH>
          <wp14:sizeRelV relativeFrom="page">
            <wp14:pctHeight>0</wp14:pctHeight>
          </wp14:sizeRelV>
        </wp:anchor>
      </w:drawing>
    </w:r>
  </w:p>
  <w:p w14:paraId="0B29190D" w14:textId="77777777" w:rsidR="00D8054F" w:rsidRDefault="00D8054F" w:rsidP="000B4C1A">
    <w:pPr>
      <w:pStyle w:val="Header"/>
    </w:pPr>
  </w:p>
  <w:p w14:paraId="42B2B98D" w14:textId="77777777" w:rsidR="00D8054F" w:rsidRDefault="00D8054F" w:rsidP="000B4C1A">
    <w:pPr>
      <w:pStyle w:val="Header"/>
    </w:pPr>
  </w:p>
  <w:p w14:paraId="5D85280B" w14:textId="77777777" w:rsidR="00D8054F" w:rsidRDefault="00D8054F" w:rsidP="000B4C1A">
    <w:pPr>
      <w:pStyle w:val="Header"/>
    </w:pPr>
  </w:p>
  <w:p w14:paraId="585E1552" w14:textId="77777777" w:rsidR="00D8054F" w:rsidRDefault="00D8054F" w:rsidP="000B4C1A">
    <w:pPr>
      <w:pStyle w:val="Header"/>
    </w:pPr>
  </w:p>
  <w:p w14:paraId="2C64D723" w14:textId="77777777" w:rsidR="00D8054F" w:rsidRPr="00B552D4" w:rsidRDefault="00D8054F" w:rsidP="000B4C1A">
    <w:pPr>
      <w:pStyle w:val="Header"/>
      <w:pBdr>
        <w:bottom w:val="single" w:sz="8" w:space="1" w:color="000000"/>
      </w:pBdr>
      <w:ind w:left="-851" w:right="-489"/>
    </w:pPr>
  </w:p>
  <w:p w14:paraId="339E2638" w14:textId="77777777" w:rsidR="00D8054F" w:rsidRDefault="00D8054F" w:rsidP="000B4C1A">
    <w:pPr>
      <w:pStyle w:val="Header"/>
    </w:pPr>
  </w:p>
  <w:p w14:paraId="0C6D42A3" w14:textId="77777777" w:rsidR="00D8054F" w:rsidRDefault="00D80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D4D"/>
    <w:multiLevelType w:val="hybridMultilevel"/>
    <w:tmpl w:val="9F3E7A0E"/>
    <w:lvl w:ilvl="0" w:tplc="4EAC983C">
      <w:numFmt w:val="bullet"/>
      <w:lvlText w:val="•"/>
      <w:lvlJc w:val="left"/>
      <w:pPr>
        <w:ind w:left="1080" w:hanging="72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C80"/>
    <w:multiLevelType w:val="hybridMultilevel"/>
    <w:tmpl w:val="F072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43AC6"/>
    <w:multiLevelType w:val="hybridMultilevel"/>
    <w:tmpl w:val="118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B7C48"/>
    <w:multiLevelType w:val="hybridMultilevel"/>
    <w:tmpl w:val="A4922068"/>
    <w:lvl w:ilvl="0" w:tplc="56DA76B6">
      <w:numFmt w:val="bullet"/>
      <w:lvlText w:val="•"/>
      <w:lvlJc w:val="left"/>
      <w:pPr>
        <w:ind w:left="720" w:hanging="360"/>
      </w:pPr>
      <w:rPr>
        <w:rFonts w:ascii="Helvetica" w:eastAsia="Cambria"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0131B3"/>
    <w:multiLevelType w:val="hybridMultilevel"/>
    <w:tmpl w:val="3E1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1E0728"/>
    <w:multiLevelType w:val="hybridMultilevel"/>
    <w:tmpl w:val="BC0EF2DC"/>
    <w:lvl w:ilvl="0" w:tplc="9BC68AA0">
      <w:start w:val="1"/>
      <w:numFmt w:val="lowerLetter"/>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F1453D4"/>
    <w:multiLevelType w:val="hybridMultilevel"/>
    <w:tmpl w:val="7C74E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835026F"/>
    <w:multiLevelType w:val="hybridMultilevel"/>
    <w:tmpl w:val="318AC1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DB"/>
    <w:rsid w:val="000002C6"/>
    <w:rsid w:val="0000167E"/>
    <w:rsid w:val="000050C1"/>
    <w:rsid w:val="00006F58"/>
    <w:rsid w:val="00010727"/>
    <w:rsid w:val="00014857"/>
    <w:rsid w:val="00017BE2"/>
    <w:rsid w:val="000211BD"/>
    <w:rsid w:val="000232F0"/>
    <w:rsid w:val="00023895"/>
    <w:rsid w:val="00025267"/>
    <w:rsid w:val="00026041"/>
    <w:rsid w:val="00037575"/>
    <w:rsid w:val="00043C44"/>
    <w:rsid w:val="00044099"/>
    <w:rsid w:val="0004459E"/>
    <w:rsid w:val="000445C6"/>
    <w:rsid w:val="00047C45"/>
    <w:rsid w:val="00047D55"/>
    <w:rsid w:val="000621FF"/>
    <w:rsid w:val="0006284E"/>
    <w:rsid w:val="00065294"/>
    <w:rsid w:val="00065E86"/>
    <w:rsid w:val="00066635"/>
    <w:rsid w:val="000709CB"/>
    <w:rsid w:val="00070C8C"/>
    <w:rsid w:val="00071138"/>
    <w:rsid w:val="00072080"/>
    <w:rsid w:val="00077245"/>
    <w:rsid w:val="00085A37"/>
    <w:rsid w:val="00086FC1"/>
    <w:rsid w:val="00090B7F"/>
    <w:rsid w:val="00095E4A"/>
    <w:rsid w:val="000A09FD"/>
    <w:rsid w:val="000A4F63"/>
    <w:rsid w:val="000B108B"/>
    <w:rsid w:val="000B1F07"/>
    <w:rsid w:val="000B376A"/>
    <w:rsid w:val="000B4C1A"/>
    <w:rsid w:val="000C0BE8"/>
    <w:rsid w:val="000C12E5"/>
    <w:rsid w:val="000C32C7"/>
    <w:rsid w:val="000C4525"/>
    <w:rsid w:val="000C4A03"/>
    <w:rsid w:val="000C7DCE"/>
    <w:rsid w:val="000D0EA8"/>
    <w:rsid w:val="000E0FB7"/>
    <w:rsid w:val="000E4D03"/>
    <w:rsid w:val="000E666E"/>
    <w:rsid w:val="000F28EF"/>
    <w:rsid w:val="00102343"/>
    <w:rsid w:val="00103F27"/>
    <w:rsid w:val="00105407"/>
    <w:rsid w:val="00105E84"/>
    <w:rsid w:val="001110FA"/>
    <w:rsid w:val="00112C87"/>
    <w:rsid w:val="00113615"/>
    <w:rsid w:val="00115492"/>
    <w:rsid w:val="001207E1"/>
    <w:rsid w:val="00130FE4"/>
    <w:rsid w:val="00134803"/>
    <w:rsid w:val="00135DED"/>
    <w:rsid w:val="00136103"/>
    <w:rsid w:val="00142470"/>
    <w:rsid w:val="00142498"/>
    <w:rsid w:val="00143E95"/>
    <w:rsid w:val="001571A8"/>
    <w:rsid w:val="00164048"/>
    <w:rsid w:val="00164D3C"/>
    <w:rsid w:val="0016544A"/>
    <w:rsid w:val="001663C8"/>
    <w:rsid w:val="0016673A"/>
    <w:rsid w:val="00170716"/>
    <w:rsid w:val="0017720F"/>
    <w:rsid w:val="001814C7"/>
    <w:rsid w:val="0018545A"/>
    <w:rsid w:val="00191EDB"/>
    <w:rsid w:val="00192383"/>
    <w:rsid w:val="00192565"/>
    <w:rsid w:val="00194BE7"/>
    <w:rsid w:val="001A1446"/>
    <w:rsid w:val="001A15F9"/>
    <w:rsid w:val="001A17AE"/>
    <w:rsid w:val="001A1D7D"/>
    <w:rsid w:val="001A522B"/>
    <w:rsid w:val="001B1C8F"/>
    <w:rsid w:val="001B6B72"/>
    <w:rsid w:val="001C24F4"/>
    <w:rsid w:val="001C3BC9"/>
    <w:rsid w:val="001C7ECA"/>
    <w:rsid w:val="001E13DD"/>
    <w:rsid w:val="001E17B8"/>
    <w:rsid w:val="001E49B1"/>
    <w:rsid w:val="001E62DB"/>
    <w:rsid w:val="001E6882"/>
    <w:rsid w:val="001F3FCE"/>
    <w:rsid w:val="001F4979"/>
    <w:rsid w:val="001F6DD6"/>
    <w:rsid w:val="001F750D"/>
    <w:rsid w:val="002035C1"/>
    <w:rsid w:val="00203803"/>
    <w:rsid w:val="00213A66"/>
    <w:rsid w:val="00216F9F"/>
    <w:rsid w:val="00222684"/>
    <w:rsid w:val="0023036E"/>
    <w:rsid w:val="00233FE1"/>
    <w:rsid w:val="002549BF"/>
    <w:rsid w:val="00261821"/>
    <w:rsid w:val="00261C48"/>
    <w:rsid w:val="00263302"/>
    <w:rsid w:val="00263488"/>
    <w:rsid w:val="00264267"/>
    <w:rsid w:val="00266B86"/>
    <w:rsid w:val="00267802"/>
    <w:rsid w:val="00267F06"/>
    <w:rsid w:val="00270F47"/>
    <w:rsid w:val="0027363D"/>
    <w:rsid w:val="002748AC"/>
    <w:rsid w:val="0027701C"/>
    <w:rsid w:val="00280E2A"/>
    <w:rsid w:val="00284BC5"/>
    <w:rsid w:val="002854D5"/>
    <w:rsid w:val="002859C6"/>
    <w:rsid w:val="00292F39"/>
    <w:rsid w:val="00293106"/>
    <w:rsid w:val="0029602F"/>
    <w:rsid w:val="00296D5B"/>
    <w:rsid w:val="002A07B8"/>
    <w:rsid w:val="002A35D6"/>
    <w:rsid w:val="002A406E"/>
    <w:rsid w:val="002A7337"/>
    <w:rsid w:val="002B1137"/>
    <w:rsid w:val="002C15C4"/>
    <w:rsid w:val="002C25FD"/>
    <w:rsid w:val="002C6A0E"/>
    <w:rsid w:val="002D1C72"/>
    <w:rsid w:val="002D3DA0"/>
    <w:rsid w:val="002E43DB"/>
    <w:rsid w:val="002E6F1B"/>
    <w:rsid w:val="002E75D2"/>
    <w:rsid w:val="002F1C44"/>
    <w:rsid w:val="002F30CF"/>
    <w:rsid w:val="002F4805"/>
    <w:rsid w:val="002F55BA"/>
    <w:rsid w:val="002F5C8E"/>
    <w:rsid w:val="002F7838"/>
    <w:rsid w:val="00304503"/>
    <w:rsid w:val="00305341"/>
    <w:rsid w:val="00305A95"/>
    <w:rsid w:val="0030644F"/>
    <w:rsid w:val="00310CF7"/>
    <w:rsid w:val="00313A4A"/>
    <w:rsid w:val="00322D94"/>
    <w:rsid w:val="0032343F"/>
    <w:rsid w:val="00324A1A"/>
    <w:rsid w:val="00331581"/>
    <w:rsid w:val="003346D0"/>
    <w:rsid w:val="00335ABA"/>
    <w:rsid w:val="0034064D"/>
    <w:rsid w:val="00343AAD"/>
    <w:rsid w:val="00344132"/>
    <w:rsid w:val="00353AEE"/>
    <w:rsid w:val="0035592F"/>
    <w:rsid w:val="00360A39"/>
    <w:rsid w:val="003655AA"/>
    <w:rsid w:val="00370F7C"/>
    <w:rsid w:val="0037635C"/>
    <w:rsid w:val="00376652"/>
    <w:rsid w:val="00376F40"/>
    <w:rsid w:val="00386A47"/>
    <w:rsid w:val="00387E47"/>
    <w:rsid w:val="00393E86"/>
    <w:rsid w:val="003958EB"/>
    <w:rsid w:val="0039681F"/>
    <w:rsid w:val="003A1889"/>
    <w:rsid w:val="003A33CF"/>
    <w:rsid w:val="003A3E42"/>
    <w:rsid w:val="003A74D1"/>
    <w:rsid w:val="003A7B6A"/>
    <w:rsid w:val="003A7F02"/>
    <w:rsid w:val="003B4BF8"/>
    <w:rsid w:val="003C69C6"/>
    <w:rsid w:val="003D1A4B"/>
    <w:rsid w:val="003D5746"/>
    <w:rsid w:val="003E6CC7"/>
    <w:rsid w:val="003F7339"/>
    <w:rsid w:val="003F79AA"/>
    <w:rsid w:val="0040301F"/>
    <w:rsid w:val="004069B2"/>
    <w:rsid w:val="004131A3"/>
    <w:rsid w:val="00421046"/>
    <w:rsid w:val="004358F4"/>
    <w:rsid w:val="00442A82"/>
    <w:rsid w:val="00444BB5"/>
    <w:rsid w:val="00450A25"/>
    <w:rsid w:val="00451B19"/>
    <w:rsid w:val="00452B33"/>
    <w:rsid w:val="004542DD"/>
    <w:rsid w:val="00455281"/>
    <w:rsid w:val="00455A1F"/>
    <w:rsid w:val="00460EA2"/>
    <w:rsid w:val="00461542"/>
    <w:rsid w:val="004654DA"/>
    <w:rsid w:val="00466212"/>
    <w:rsid w:val="00466699"/>
    <w:rsid w:val="00466A06"/>
    <w:rsid w:val="00466C2C"/>
    <w:rsid w:val="00473B97"/>
    <w:rsid w:val="00474C9A"/>
    <w:rsid w:val="00484FA3"/>
    <w:rsid w:val="004867B4"/>
    <w:rsid w:val="0049075F"/>
    <w:rsid w:val="00490968"/>
    <w:rsid w:val="0049123F"/>
    <w:rsid w:val="004947CE"/>
    <w:rsid w:val="0049649F"/>
    <w:rsid w:val="004A1338"/>
    <w:rsid w:val="004A3DC9"/>
    <w:rsid w:val="004A7083"/>
    <w:rsid w:val="004B299F"/>
    <w:rsid w:val="004B2C56"/>
    <w:rsid w:val="004B5A16"/>
    <w:rsid w:val="004B7B95"/>
    <w:rsid w:val="004C1C99"/>
    <w:rsid w:val="004C5C3C"/>
    <w:rsid w:val="004C5C5B"/>
    <w:rsid w:val="004D03AA"/>
    <w:rsid w:val="004D2AED"/>
    <w:rsid w:val="004D612C"/>
    <w:rsid w:val="004D75D3"/>
    <w:rsid w:val="004E6774"/>
    <w:rsid w:val="004F104E"/>
    <w:rsid w:val="004F3A5B"/>
    <w:rsid w:val="0050046E"/>
    <w:rsid w:val="00502BCF"/>
    <w:rsid w:val="0050532A"/>
    <w:rsid w:val="005074DA"/>
    <w:rsid w:val="0051617E"/>
    <w:rsid w:val="005226CA"/>
    <w:rsid w:val="00523F0F"/>
    <w:rsid w:val="0052675F"/>
    <w:rsid w:val="00531CC9"/>
    <w:rsid w:val="00535393"/>
    <w:rsid w:val="00535D61"/>
    <w:rsid w:val="005361AF"/>
    <w:rsid w:val="00536416"/>
    <w:rsid w:val="00541972"/>
    <w:rsid w:val="00543C99"/>
    <w:rsid w:val="00550A5B"/>
    <w:rsid w:val="00553D4E"/>
    <w:rsid w:val="005565BB"/>
    <w:rsid w:val="00557FB3"/>
    <w:rsid w:val="00560D48"/>
    <w:rsid w:val="0056109C"/>
    <w:rsid w:val="00562F83"/>
    <w:rsid w:val="00564885"/>
    <w:rsid w:val="00570E8C"/>
    <w:rsid w:val="00572E32"/>
    <w:rsid w:val="00581024"/>
    <w:rsid w:val="00581C78"/>
    <w:rsid w:val="005828E7"/>
    <w:rsid w:val="005902A0"/>
    <w:rsid w:val="00592B97"/>
    <w:rsid w:val="00593D86"/>
    <w:rsid w:val="00596A56"/>
    <w:rsid w:val="005A1700"/>
    <w:rsid w:val="005A2424"/>
    <w:rsid w:val="005B3E98"/>
    <w:rsid w:val="005B5851"/>
    <w:rsid w:val="005B6977"/>
    <w:rsid w:val="005C5AB6"/>
    <w:rsid w:val="005C5E06"/>
    <w:rsid w:val="005E5E93"/>
    <w:rsid w:val="005F38DF"/>
    <w:rsid w:val="005F3D37"/>
    <w:rsid w:val="00600117"/>
    <w:rsid w:val="00602E28"/>
    <w:rsid w:val="00605469"/>
    <w:rsid w:val="00616DC4"/>
    <w:rsid w:val="0062167B"/>
    <w:rsid w:val="00621F0D"/>
    <w:rsid w:val="00624B55"/>
    <w:rsid w:val="0062566A"/>
    <w:rsid w:val="00626E25"/>
    <w:rsid w:val="00627FCC"/>
    <w:rsid w:val="00632101"/>
    <w:rsid w:val="00637EAD"/>
    <w:rsid w:val="00646CFC"/>
    <w:rsid w:val="006560B2"/>
    <w:rsid w:val="00660A4B"/>
    <w:rsid w:val="006623CD"/>
    <w:rsid w:val="006637AF"/>
    <w:rsid w:val="00665593"/>
    <w:rsid w:val="00682D0E"/>
    <w:rsid w:val="00683909"/>
    <w:rsid w:val="00691758"/>
    <w:rsid w:val="00693B11"/>
    <w:rsid w:val="00694424"/>
    <w:rsid w:val="006961F4"/>
    <w:rsid w:val="006A1AE3"/>
    <w:rsid w:val="006A1CD2"/>
    <w:rsid w:val="006A53C3"/>
    <w:rsid w:val="006B0289"/>
    <w:rsid w:val="006B4052"/>
    <w:rsid w:val="006B75D3"/>
    <w:rsid w:val="006C326E"/>
    <w:rsid w:val="006C45C4"/>
    <w:rsid w:val="006D0B03"/>
    <w:rsid w:val="006D7CD1"/>
    <w:rsid w:val="006E2757"/>
    <w:rsid w:val="006E452F"/>
    <w:rsid w:val="006E6F19"/>
    <w:rsid w:val="006F0F8C"/>
    <w:rsid w:val="006F3674"/>
    <w:rsid w:val="006F42E6"/>
    <w:rsid w:val="007034E9"/>
    <w:rsid w:val="00705126"/>
    <w:rsid w:val="007072F2"/>
    <w:rsid w:val="00711385"/>
    <w:rsid w:val="00712F75"/>
    <w:rsid w:val="00714002"/>
    <w:rsid w:val="007250DF"/>
    <w:rsid w:val="007301BA"/>
    <w:rsid w:val="0073155E"/>
    <w:rsid w:val="00733D0B"/>
    <w:rsid w:val="00735EB8"/>
    <w:rsid w:val="00740303"/>
    <w:rsid w:val="00742C68"/>
    <w:rsid w:val="0074337E"/>
    <w:rsid w:val="007455DE"/>
    <w:rsid w:val="00747EA6"/>
    <w:rsid w:val="00750B5F"/>
    <w:rsid w:val="00760DA1"/>
    <w:rsid w:val="007628DF"/>
    <w:rsid w:val="00765A06"/>
    <w:rsid w:val="00774459"/>
    <w:rsid w:val="00776168"/>
    <w:rsid w:val="00777A71"/>
    <w:rsid w:val="007817DB"/>
    <w:rsid w:val="007825C5"/>
    <w:rsid w:val="00784833"/>
    <w:rsid w:val="007A2A3C"/>
    <w:rsid w:val="007A6090"/>
    <w:rsid w:val="007B3EDA"/>
    <w:rsid w:val="007B482F"/>
    <w:rsid w:val="007B56D2"/>
    <w:rsid w:val="007B6D95"/>
    <w:rsid w:val="007C44F9"/>
    <w:rsid w:val="007D12AB"/>
    <w:rsid w:val="007E0547"/>
    <w:rsid w:val="007F1A8C"/>
    <w:rsid w:val="00805ECC"/>
    <w:rsid w:val="00813538"/>
    <w:rsid w:val="00814483"/>
    <w:rsid w:val="008239E8"/>
    <w:rsid w:val="00825405"/>
    <w:rsid w:val="008255F6"/>
    <w:rsid w:val="008303FF"/>
    <w:rsid w:val="00830F23"/>
    <w:rsid w:val="008345BA"/>
    <w:rsid w:val="00835FAB"/>
    <w:rsid w:val="00837B6E"/>
    <w:rsid w:val="00837E9C"/>
    <w:rsid w:val="00844963"/>
    <w:rsid w:val="00846BD4"/>
    <w:rsid w:val="00846BEC"/>
    <w:rsid w:val="00855E7A"/>
    <w:rsid w:val="00857282"/>
    <w:rsid w:val="00857F1A"/>
    <w:rsid w:val="008633DE"/>
    <w:rsid w:val="008638E7"/>
    <w:rsid w:val="00865970"/>
    <w:rsid w:val="0086782F"/>
    <w:rsid w:val="00874415"/>
    <w:rsid w:val="00875423"/>
    <w:rsid w:val="008766A2"/>
    <w:rsid w:val="008776F3"/>
    <w:rsid w:val="00886944"/>
    <w:rsid w:val="00887817"/>
    <w:rsid w:val="008903FA"/>
    <w:rsid w:val="00895E8C"/>
    <w:rsid w:val="008A1D21"/>
    <w:rsid w:val="008A514E"/>
    <w:rsid w:val="008B0DFF"/>
    <w:rsid w:val="008B3279"/>
    <w:rsid w:val="008B48C4"/>
    <w:rsid w:val="008C0640"/>
    <w:rsid w:val="008F3890"/>
    <w:rsid w:val="00910E67"/>
    <w:rsid w:val="009131F5"/>
    <w:rsid w:val="00927429"/>
    <w:rsid w:val="00936B1E"/>
    <w:rsid w:val="00944010"/>
    <w:rsid w:val="009470B7"/>
    <w:rsid w:val="00947C2A"/>
    <w:rsid w:val="009539DC"/>
    <w:rsid w:val="00954358"/>
    <w:rsid w:val="0096516F"/>
    <w:rsid w:val="00966BDF"/>
    <w:rsid w:val="00967734"/>
    <w:rsid w:val="0097113F"/>
    <w:rsid w:val="0097234F"/>
    <w:rsid w:val="00973B98"/>
    <w:rsid w:val="00982412"/>
    <w:rsid w:val="00986203"/>
    <w:rsid w:val="009967DC"/>
    <w:rsid w:val="009A64E0"/>
    <w:rsid w:val="009A6ABB"/>
    <w:rsid w:val="009B02D5"/>
    <w:rsid w:val="009B2010"/>
    <w:rsid w:val="009B7A35"/>
    <w:rsid w:val="009C1558"/>
    <w:rsid w:val="009C36AB"/>
    <w:rsid w:val="009C6CD0"/>
    <w:rsid w:val="009D0F31"/>
    <w:rsid w:val="009D6505"/>
    <w:rsid w:val="009E24DB"/>
    <w:rsid w:val="009E3463"/>
    <w:rsid w:val="009E466A"/>
    <w:rsid w:val="009E73D3"/>
    <w:rsid w:val="009F07A9"/>
    <w:rsid w:val="009F2D18"/>
    <w:rsid w:val="009F327E"/>
    <w:rsid w:val="009F52A1"/>
    <w:rsid w:val="00A1088B"/>
    <w:rsid w:val="00A1214C"/>
    <w:rsid w:val="00A12A34"/>
    <w:rsid w:val="00A148E6"/>
    <w:rsid w:val="00A151A2"/>
    <w:rsid w:val="00A252C8"/>
    <w:rsid w:val="00A26805"/>
    <w:rsid w:val="00A27550"/>
    <w:rsid w:val="00A30D99"/>
    <w:rsid w:val="00A34C72"/>
    <w:rsid w:val="00A36CF1"/>
    <w:rsid w:val="00A379C1"/>
    <w:rsid w:val="00A41AFE"/>
    <w:rsid w:val="00A4204D"/>
    <w:rsid w:val="00A42F20"/>
    <w:rsid w:val="00A43201"/>
    <w:rsid w:val="00A4458D"/>
    <w:rsid w:val="00A51476"/>
    <w:rsid w:val="00A5478E"/>
    <w:rsid w:val="00A5583F"/>
    <w:rsid w:val="00A64E36"/>
    <w:rsid w:val="00A67633"/>
    <w:rsid w:val="00A74C2F"/>
    <w:rsid w:val="00A84050"/>
    <w:rsid w:val="00A85077"/>
    <w:rsid w:val="00A95C3C"/>
    <w:rsid w:val="00AA30FF"/>
    <w:rsid w:val="00AA587D"/>
    <w:rsid w:val="00AA764A"/>
    <w:rsid w:val="00AB05EE"/>
    <w:rsid w:val="00AB4F1C"/>
    <w:rsid w:val="00AB6210"/>
    <w:rsid w:val="00AC1048"/>
    <w:rsid w:val="00AC2456"/>
    <w:rsid w:val="00AC522B"/>
    <w:rsid w:val="00AC560A"/>
    <w:rsid w:val="00AD2E17"/>
    <w:rsid w:val="00AD3218"/>
    <w:rsid w:val="00AD631B"/>
    <w:rsid w:val="00AE10C0"/>
    <w:rsid w:val="00AE4A11"/>
    <w:rsid w:val="00AF1154"/>
    <w:rsid w:val="00AF20F2"/>
    <w:rsid w:val="00AF291E"/>
    <w:rsid w:val="00AF370E"/>
    <w:rsid w:val="00AF45F5"/>
    <w:rsid w:val="00AF5B68"/>
    <w:rsid w:val="00AF6E6B"/>
    <w:rsid w:val="00B0411D"/>
    <w:rsid w:val="00B05ECE"/>
    <w:rsid w:val="00B10993"/>
    <w:rsid w:val="00B21F98"/>
    <w:rsid w:val="00B25592"/>
    <w:rsid w:val="00B26D64"/>
    <w:rsid w:val="00B321B5"/>
    <w:rsid w:val="00B3265A"/>
    <w:rsid w:val="00B342AC"/>
    <w:rsid w:val="00B3473A"/>
    <w:rsid w:val="00B40022"/>
    <w:rsid w:val="00B42335"/>
    <w:rsid w:val="00B42371"/>
    <w:rsid w:val="00B43F21"/>
    <w:rsid w:val="00B471A5"/>
    <w:rsid w:val="00B47CBC"/>
    <w:rsid w:val="00B52D0B"/>
    <w:rsid w:val="00B620E2"/>
    <w:rsid w:val="00B653DE"/>
    <w:rsid w:val="00B65DF5"/>
    <w:rsid w:val="00B66B5D"/>
    <w:rsid w:val="00B71D07"/>
    <w:rsid w:val="00B75F09"/>
    <w:rsid w:val="00B77412"/>
    <w:rsid w:val="00B776D2"/>
    <w:rsid w:val="00B77F13"/>
    <w:rsid w:val="00B8204C"/>
    <w:rsid w:val="00B830CE"/>
    <w:rsid w:val="00B85695"/>
    <w:rsid w:val="00B8620D"/>
    <w:rsid w:val="00B87E2C"/>
    <w:rsid w:val="00B90F8B"/>
    <w:rsid w:val="00B91740"/>
    <w:rsid w:val="00B962F1"/>
    <w:rsid w:val="00BA1C83"/>
    <w:rsid w:val="00BA37CC"/>
    <w:rsid w:val="00BA3E1C"/>
    <w:rsid w:val="00BB42B3"/>
    <w:rsid w:val="00BB61F3"/>
    <w:rsid w:val="00BC1499"/>
    <w:rsid w:val="00BC2406"/>
    <w:rsid w:val="00BD00B3"/>
    <w:rsid w:val="00BD1BD5"/>
    <w:rsid w:val="00BD61E8"/>
    <w:rsid w:val="00BE268D"/>
    <w:rsid w:val="00BE2C95"/>
    <w:rsid w:val="00BE5D53"/>
    <w:rsid w:val="00BF0026"/>
    <w:rsid w:val="00BF5AEF"/>
    <w:rsid w:val="00BF6FE5"/>
    <w:rsid w:val="00C02650"/>
    <w:rsid w:val="00C12950"/>
    <w:rsid w:val="00C227CD"/>
    <w:rsid w:val="00C2737C"/>
    <w:rsid w:val="00C3109A"/>
    <w:rsid w:val="00C32423"/>
    <w:rsid w:val="00C347C6"/>
    <w:rsid w:val="00C37196"/>
    <w:rsid w:val="00C445B5"/>
    <w:rsid w:val="00C51D00"/>
    <w:rsid w:val="00C57BDA"/>
    <w:rsid w:val="00C57C1F"/>
    <w:rsid w:val="00C60C68"/>
    <w:rsid w:val="00C649C2"/>
    <w:rsid w:val="00C70273"/>
    <w:rsid w:val="00C74C71"/>
    <w:rsid w:val="00C850AE"/>
    <w:rsid w:val="00C908A7"/>
    <w:rsid w:val="00C90A2B"/>
    <w:rsid w:val="00C913F6"/>
    <w:rsid w:val="00C91616"/>
    <w:rsid w:val="00C91B0A"/>
    <w:rsid w:val="00C94FE3"/>
    <w:rsid w:val="00C96B23"/>
    <w:rsid w:val="00C96CC8"/>
    <w:rsid w:val="00C97EB0"/>
    <w:rsid w:val="00CA0664"/>
    <w:rsid w:val="00CA2F84"/>
    <w:rsid w:val="00CA7457"/>
    <w:rsid w:val="00CA7D84"/>
    <w:rsid w:val="00CC58E0"/>
    <w:rsid w:val="00CD42FC"/>
    <w:rsid w:val="00CD46D9"/>
    <w:rsid w:val="00CE0B08"/>
    <w:rsid w:val="00CE49CB"/>
    <w:rsid w:val="00CE61E0"/>
    <w:rsid w:val="00CF5D99"/>
    <w:rsid w:val="00D02B7E"/>
    <w:rsid w:val="00D078C5"/>
    <w:rsid w:val="00D16598"/>
    <w:rsid w:val="00D27DFC"/>
    <w:rsid w:val="00D3002E"/>
    <w:rsid w:val="00D439D2"/>
    <w:rsid w:val="00D51607"/>
    <w:rsid w:val="00D52BA9"/>
    <w:rsid w:val="00D54A85"/>
    <w:rsid w:val="00D57ED0"/>
    <w:rsid w:val="00D658DF"/>
    <w:rsid w:val="00D65A0D"/>
    <w:rsid w:val="00D668C0"/>
    <w:rsid w:val="00D705B0"/>
    <w:rsid w:val="00D74EDA"/>
    <w:rsid w:val="00D8054F"/>
    <w:rsid w:val="00D83994"/>
    <w:rsid w:val="00D92476"/>
    <w:rsid w:val="00D96C3B"/>
    <w:rsid w:val="00D96C9B"/>
    <w:rsid w:val="00DA3E48"/>
    <w:rsid w:val="00DA4099"/>
    <w:rsid w:val="00DA6D51"/>
    <w:rsid w:val="00DA70F7"/>
    <w:rsid w:val="00DA7976"/>
    <w:rsid w:val="00DB17E5"/>
    <w:rsid w:val="00DB26D8"/>
    <w:rsid w:val="00DD2113"/>
    <w:rsid w:val="00DD2D3A"/>
    <w:rsid w:val="00DD37E4"/>
    <w:rsid w:val="00DE3A5E"/>
    <w:rsid w:val="00DE4718"/>
    <w:rsid w:val="00DF4A8C"/>
    <w:rsid w:val="00E00378"/>
    <w:rsid w:val="00E10546"/>
    <w:rsid w:val="00E1356E"/>
    <w:rsid w:val="00E1720F"/>
    <w:rsid w:val="00E306CC"/>
    <w:rsid w:val="00E34B23"/>
    <w:rsid w:val="00E368A3"/>
    <w:rsid w:val="00E379FC"/>
    <w:rsid w:val="00E37E39"/>
    <w:rsid w:val="00E464B5"/>
    <w:rsid w:val="00E47F34"/>
    <w:rsid w:val="00E51D9B"/>
    <w:rsid w:val="00E54851"/>
    <w:rsid w:val="00E614DF"/>
    <w:rsid w:val="00E61D79"/>
    <w:rsid w:val="00E6231B"/>
    <w:rsid w:val="00E701FE"/>
    <w:rsid w:val="00E73D5B"/>
    <w:rsid w:val="00E84DEF"/>
    <w:rsid w:val="00E923CC"/>
    <w:rsid w:val="00E94334"/>
    <w:rsid w:val="00E96B79"/>
    <w:rsid w:val="00EA6456"/>
    <w:rsid w:val="00EB5EA7"/>
    <w:rsid w:val="00EC3700"/>
    <w:rsid w:val="00EC371B"/>
    <w:rsid w:val="00EC516B"/>
    <w:rsid w:val="00ED1166"/>
    <w:rsid w:val="00ED1E79"/>
    <w:rsid w:val="00ED6EC3"/>
    <w:rsid w:val="00EE1269"/>
    <w:rsid w:val="00EE2D0C"/>
    <w:rsid w:val="00EE2E61"/>
    <w:rsid w:val="00EF2734"/>
    <w:rsid w:val="00EF775E"/>
    <w:rsid w:val="00EF7781"/>
    <w:rsid w:val="00F03604"/>
    <w:rsid w:val="00F217B0"/>
    <w:rsid w:val="00F2348B"/>
    <w:rsid w:val="00F235B8"/>
    <w:rsid w:val="00F32939"/>
    <w:rsid w:val="00F40AB3"/>
    <w:rsid w:val="00F40B2C"/>
    <w:rsid w:val="00F40F53"/>
    <w:rsid w:val="00F41534"/>
    <w:rsid w:val="00F41D0D"/>
    <w:rsid w:val="00F5222D"/>
    <w:rsid w:val="00F52B33"/>
    <w:rsid w:val="00F530C8"/>
    <w:rsid w:val="00F533B1"/>
    <w:rsid w:val="00F54B8D"/>
    <w:rsid w:val="00F55A27"/>
    <w:rsid w:val="00F57F40"/>
    <w:rsid w:val="00F61451"/>
    <w:rsid w:val="00F709E7"/>
    <w:rsid w:val="00F70A7F"/>
    <w:rsid w:val="00F72543"/>
    <w:rsid w:val="00F725BA"/>
    <w:rsid w:val="00F75B5E"/>
    <w:rsid w:val="00F80901"/>
    <w:rsid w:val="00F81A51"/>
    <w:rsid w:val="00F8330A"/>
    <w:rsid w:val="00F85D18"/>
    <w:rsid w:val="00F97316"/>
    <w:rsid w:val="00F9793E"/>
    <w:rsid w:val="00FB25E1"/>
    <w:rsid w:val="00FB75E2"/>
    <w:rsid w:val="00FD1529"/>
    <w:rsid w:val="00FD5D8C"/>
    <w:rsid w:val="00FD6683"/>
    <w:rsid w:val="00FE044D"/>
    <w:rsid w:val="00FE387C"/>
    <w:rsid w:val="00FE51D6"/>
    <w:rsid w:val="00FF089F"/>
    <w:rsid w:val="00FF46F9"/>
    <w:rsid w:val="00FF6737"/>
    <w:rsid w:val="00FF6C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B50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1E"/>
    <w:rPr>
      <w:color w:val="0000FF" w:themeColor="hyperlink"/>
      <w:u w:val="single"/>
    </w:rPr>
  </w:style>
  <w:style w:type="paragraph" w:styleId="Header">
    <w:name w:val="header"/>
    <w:basedOn w:val="Normal"/>
    <w:link w:val="HeaderChar"/>
    <w:uiPriority w:val="99"/>
    <w:unhideWhenUsed/>
    <w:rsid w:val="000C0BE8"/>
    <w:pPr>
      <w:tabs>
        <w:tab w:val="center" w:pos="4320"/>
        <w:tab w:val="right" w:pos="8640"/>
      </w:tabs>
    </w:pPr>
  </w:style>
  <w:style w:type="character" w:customStyle="1" w:styleId="HeaderChar">
    <w:name w:val="Header Char"/>
    <w:basedOn w:val="DefaultParagraphFont"/>
    <w:link w:val="Header"/>
    <w:uiPriority w:val="99"/>
    <w:rsid w:val="000C0BE8"/>
    <w:rPr>
      <w:rFonts w:ascii="Helvetica" w:hAnsi="Helvetica"/>
      <w:sz w:val="16"/>
      <w:szCs w:val="24"/>
      <w:lang w:eastAsia="en-US"/>
    </w:rPr>
  </w:style>
  <w:style w:type="paragraph" w:styleId="Footer">
    <w:name w:val="footer"/>
    <w:basedOn w:val="Normal"/>
    <w:link w:val="FooterChar"/>
    <w:uiPriority w:val="99"/>
    <w:unhideWhenUsed/>
    <w:rsid w:val="000C0BE8"/>
    <w:pPr>
      <w:tabs>
        <w:tab w:val="center" w:pos="4320"/>
        <w:tab w:val="right" w:pos="8640"/>
      </w:tabs>
    </w:pPr>
  </w:style>
  <w:style w:type="character" w:customStyle="1" w:styleId="FooterChar">
    <w:name w:val="Footer Char"/>
    <w:basedOn w:val="DefaultParagraphFont"/>
    <w:link w:val="Footer"/>
    <w:uiPriority w:val="99"/>
    <w:rsid w:val="000C0BE8"/>
    <w:rPr>
      <w:rFonts w:ascii="Helvetica" w:hAnsi="Helvetica"/>
      <w:sz w:val="16"/>
      <w:szCs w:val="24"/>
      <w:lang w:eastAsia="en-US"/>
    </w:rPr>
  </w:style>
  <w:style w:type="character" w:styleId="FollowedHyperlink">
    <w:name w:val="FollowedHyperlink"/>
    <w:basedOn w:val="DefaultParagraphFont"/>
    <w:uiPriority w:val="99"/>
    <w:semiHidden/>
    <w:unhideWhenUsed/>
    <w:rsid w:val="00B42335"/>
    <w:rPr>
      <w:color w:val="800080" w:themeColor="followedHyperlink"/>
      <w:u w:val="single"/>
    </w:rPr>
  </w:style>
  <w:style w:type="character" w:styleId="PageNumber">
    <w:name w:val="page number"/>
    <w:basedOn w:val="DefaultParagraphFont"/>
    <w:uiPriority w:val="99"/>
    <w:semiHidden/>
    <w:unhideWhenUsed/>
    <w:rsid w:val="00B75F09"/>
  </w:style>
  <w:style w:type="paragraph" w:styleId="FootnoteText">
    <w:name w:val="footnote text"/>
    <w:basedOn w:val="Normal"/>
    <w:link w:val="FootnoteTextChar"/>
    <w:uiPriority w:val="99"/>
    <w:unhideWhenUsed/>
    <w:rsid w:val="00267802"/>
    <w:rPr>
      <w:sz w:val="24"/>
    </w:rPr>
  </w:style>
  <w:style w:type="character" w:customStyle="1" w:styleId="FootnoteTextChar">
    <w:name w:val="Footnote Text Char"/>
    <w:basedOn w:val="DefaultParagraphFont"/>
    <w:link w:val="FootnoteText"/>
    <w:uiPriority w:val="99"/>
    <w:rsid w:val="00267802"/>
    <w:rPr>
      <w:rFonts w:ascii="Helvetica" w:hAnsi="Helvetica"/>
      <w:sz w:val="24"/>
      <w:szCs w:val="24"/>
      <w:lang w:eastAsia="en-US"/>
    </w:rPr>
  </w:style>
  <w:style w:type="character" w:styleId="FootnoteReference">
    <w:name w:val="footnote reference"/>
    <w:basedOn w:val="DefaultParagraphFont"/>
    <w:uiPriority w:val="99"/>
    <w:unhideWhenUsed/>
    <w:rsid w:val="00267802"/>
    <w:rPr>
      <w:vertAlign w:val="superscript"/>
    </w:rPr>
  </w:style>
  <w:style w:type="paragraph" w:styleId="NormalWeb">
    <w:name w:val="Normal (Web)"/>
    <w:basedOn w:val="Normal"/>
    <w:uiPriority w:val="99"/>
    <w:unhideWhenUsed/>
    <w:rsid w:val="00267802"/>
    <w:pPr>
      <w:spacing w:before="100" w:beforeAutospacing="1" w:after="100" w:afterAutospacing="1"/>
    </w:pPr>
    <w:rPr>
      <w:rFonts w:ascii="Times" w:hAnsi="Times"/>
      <w:sz w:val="20"/>
      <w:szCs w:val="20"/>
      <w:lang w:val="en-US"/>
    </w:rPr>
  </w:style>
  <w:style w:type="paragraph" w:styleId="EndnoteText">
    <w:name w:val="endnote text"/>
    <w:basedOn w:val="Normal"/>
    <w:link w:val="EndnoteTextChar"/>
    <w:uiPriority w:val="99"/>
    <w:semiHidden/>
    <w:unhideWhenUsed/>
    <w:rsid w:val="001663C8"/>
    <w:rPr>
      <w:sz w:val="20"/>
      <w:szCs w:val="20"/>
    </w:rPr>
  </w:style>
  <w:style w:type="character" w:customStyle="1" w:styleId="EndnoteTextChar">
    <w:name w:val="Endnote Text Char"/>
    <w:basedOn w:val="DefaultParagraphFont"/>
    <w:link w:val="EndnoteText"/>
    <w:uiPriority w:val="99"/>
    <w:semiHidden/>
    <w:rsid w:val="001663C8"/>
    <w:rPr>
      <w:rFonts w:ascii="Helvetica" w:hAnsi="Helvetica"/>
      <w:lang w:eastAsia="en-US"/>
    </w:rPr>
  </w:style>
  <w:style w:type="character" w:styleId="EndnoteReference">
    <w:name w:val="endnote reference"/>
    <w:basedOn w:val="DefaultParagraphFont"/>
    <w:uiPriority w:val="99"/>
    <w:semiHidden/>
    <w:unhideWhenUsed/>
    <w:rsid w:val="001663C8"/>
    <w:rPr>
      <w:vertAlign w:val="superscript"/>
    </w:rPr>
  </w:style>
  <w:style w:type="paragraph" w:styleId="ListParagraph">
    <w:name w:val="List Paragraph"/>
    <w:basedOn w:val="Normal"/>
    <w:qFormat/>
    <w:rsid w:val="00CD42FC"/>
    <w:pPr>
      <w:spacing w:after="240"/>
      <w:ind w:left="720"/>
      <w:contextualSpacing/>
    </w:pPr>
    <w:rPr>
      <w:rFonts w:eastAsia="Cambria"/>
      <w:sz w:val="22"/>
      <w:szCs w:val="20"/>
      <w:lang w:val="en-GB" w:bidi="en-US"/>
    </w:rPr>
  </w:style>
  <w:style w:type="paragraph" w:styleId="BalloonText">
    <w:name w:val="Balloon Text"/>
    <w:basedOn w:val="Normal"/>
    <w:link w:val="BalloonTextChar"/>
    <w:uiPriority w:val="99"/>
    <w:semiHidden/>
    <w:unhideWhenUsed/>
    <w:rsid w:val="0056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9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7701C"/>
    <w:rPr>
      <w:sz w:val="16"/>
      <w:szCs w:val="16"/>
    </w:rPr>
  </w:style>
  <w:style w:type="paragraph" w:styleId="CommentText">
    <w:name w:val="annotation text"/>
    <w:basedOn w:val="Normal"/>
    <w:link w:val="CommentTextChar"/>
    <w:uiPriority w:val="99"/>
    <w:semiHidden/>
    <w:unhideWhenUsed/>
    <w:rsid w:val="0027701C"/>
    <w:rPr>
      <w:sz w:val="20"/>
      <w:szCs w:val="20"/>
    </w:rPr>
  </w:style>
  <w:style w:type="character" w:customStyle="1" w:styleId="CommentTextChar">
    <w:name w:val="Comment Text Char"/>
    <w:basedOn w:val="DefaultParagraphFont"/>
    <w:link w:val="CommentText"/>
    <w:uiPriority w:val="99"/>
    <w:semiHidden/>
    <w:rsid w:val="0027701C"/>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27701C"/>
    <w:rPr>
      <w:b/>
      <w:bCs/>
    </w:rPr>
  </w:style>
  <w:style w:type="character" w:customStyle="1" w:styleId="CommentSubjectChar">
    <w:name w:val="Comment Subject Char"/>
    <w:basedOn w:val="CommentTextChar"/>
    <w:link w:val="CommentSubject"/>
    <w:uiPriority w:val="99"/>
    <w:semiHidden/>
    <w:rsid w:val="0027701C"/>
    <w:rPr>
      <w:rFonts w:ascii="Helvetica" w:hAnsi="Helvetica"/>
      <w:b/>
      <w:bCs/>
      <w:lang w:eastAsia="en-US"/>
    </w:rPr>
  </w:style>
  <w:style w:type="paragraph" w:styleId="Revision">
    <w:name w:val="Revision"/>
    <w:hidden/>
    <w:uiPriority w:val="99"/>
    <w:semiHidden/>
    <w:rsid w:val="00103F27"/>
    <w:rPr>
      <w:rFonts w:ascii="Helvetica" w:hAnsi="Helvetic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1E"/>
    <w:rPr>
      <w:color w:val="0000FF" w:themeColor="hyperlink"/>
      <w:u w:val="single"/>
    </w:rPr>
  </w:style>
  <w:style w:type="paragraph" w:styleId="Header">
    <w:name w:val="header"/>
    <w:basedOn w:val="Normal"/>
    <w:link w:val="HeaderChar"/>
    <w:uiPriority w:val="99"/>
    <w:unhideWhenUsed/>
    <w:rsid w:val="000C0BE8"/>
    <w:pPr>
      <w:tabs>
        <w:tab w:val="center" w:pos="4320"/>
        <w:tab w:val="right" w:pos="8640"/>
      </w:tabs>
    </w:pPr>
  </w:style>
  <w:style w:type="character" w:customStyle="1" w:styleId="HeaderChar">
    <w:name w:val="Header Char"/>
    <w:basedOn w:val="DefaultParagraphFont"/>
    <w:link w:val="Header"/>
    <w:uiPriority w:val="99"/>
    <w:rsid w:val="000C0BE8"/>
    <w:rPr>
      <w:rFonts w:ascii="Helvetica" w:hAnsi="Helvetica"/>
      <w:sz w:val="16"/>
      <w:szCs w:val="24"/>
      <w:lang w:eastAsia="en-US"/>
    </w:rPr>
  </w:style>
  <w:style w:type="paragraph" w:styleId="Footer">
    <w:name w:val="footer"/>
    <w:basedOn w:val="Normal"/>
    <w:link w:val="FooterChar"/>
    <w:uiPriority w:val="99"/>
    <w:unhideWhenUsed/>
    <w:rsid w:val="000C0BE8"/>
    <w:pPr>
      <w:tabs>
        <w:tab w:val="center" w:pos="4320"/>
        <w:tab w:val="right" w:pos="8640"/>
      </w:tabs>
    </w:pPr>
  </w:style>
  <w:style w:type="character" w:customStyle="1" w:styleId="FooterChar">
    <w:name w:val="Footer Char"/>
    <w:basedOn w:val="DefaultParagraphFont"/>
    <w:link w:val="Footer"/>
    <w:uiPriority w:val="99"/>
    <w:rsid w:val="000C0BE8"/>
    <w:rPr>
      <w:rFonts w:ascii="Helvetica" w:hAnsi="Helvetica"/>
      <w:sz w:val="16"/>
      <w:szCs w:val="24"/>
      <w:lang w:eastAsia="en-US"/>
    </w:rPr>
  </w:style>
  <w:style w:type="character" w:styleId="FollowedHyperlink">
    <w:name w:val="FollowedHyperlink"/>
    <w:basedOn w:val="DefaultParagraphFont"/>
    <w:uiPriority w:val="99"/>
    <w:semiHidden/>
    <w:unhideWhenUsed/>
    <w:rsid w:val="00B42335"/>
    <w:rPr>
      <w:color w:val="800080" w:themeColor="followedHyperlink"/>
      <w:u w:val="single"/>
    </w:rPr>
  </w:style>
  <w:style w:type="character" w:styleId="PageNumber">
    <w:name w:val="page number"/>
    <w:basedOn w:val="DefaultParagraphFont"/>
    <w:uiPriority w:val="99"/>
    <w:semiHidden/>
    <w:unhideWhenUsed/>
    <w:rsid w:val="00B75F09"/>
  </w:style>
  <w:style w:type="paragraph" w:styleId="FootnoteText">
    <w:name w:val="footnote text"/>
    <w:basedOn w:val="Normal"/>
    <w:link w:val="FootnoteTextChar"/>
    <w:uiPriority w:val="99"/>
    <w:unhideWhenUsed/>
    <w:rsid w:val="00267802"/>
    <w:rPr>
      <w:sz w:val="24"/>
    </w:rPr>
  </w:style>
  <w:style w:type="character" w:customStyle="1" w:styleId="FootnoteTextChar">
    <w:name w:val="Footnote Text Char"/>
    <w:basedOn w:val="DefaultParagraphFont"/>
    <w:link w:val="FootnoteText"/>
    <w:uiPriority w:val="99"/>
    <w:rsid w:val="00267802"/>
    <w:rPr>
      <w:rFonts w:ascii="Helvetica" w:hAnsi="Helvetica"/>
      <w:sz w:val="24"/>
      <w:szCs w:val="24"/>
      <w:lang w:eastAsia="en-US"/>
    </w:rPr>
  </w:style>
  <w:style w:type="character" w:styleId="FootnoteReference">
    <w:name w:val="footnote reference"/>
    <w:basedOn w:val="DefaultParagraphFont"/>
    <w:uiPriority w:val="99"/>
    <w:unhideWhenUsed/>
    <w:rsid w:val="00267802"/>
    <w:rPr>
      <w:vertAlign w:val="superscript"/>
    </w:rPr>
  </w:style>
  <w:style w:type="paragraph" w:styleId="NormalWeb">
    <w:name w:val="Normal (Web)"/>
    <w:basedOn w:val="Normal"/>
    <w:uiPriority w:val="99"/>
    <w:unhideWhenUsed/>
    <w:rsid w:val="00267802"/>
    <w:pPr>
      <w:spacing w:before="100" w:beforeAutospacing="1" w:after="100" w:afterAutospacing="1"/>
    </w:pPr>
    <w:rPr>
      <w:rFonts w:ascii="Times" w:hAnsi="Times"/>
      <w:sz w:val="20"/>
      <w:szCs w:val="20"/>
      <w:lang w:val="en-US"/>
    </w:rPr>
  </w:style>
  <w:style w:type="paragraph" w:styleId="EndnoteText">
    <w:name w:val="endnote text"/>
    <w:basedOn w:val="Normal"/>
    <w:link w:val="EndnoteTextChar"/>
    <w:uiPriority w:val="99"/>
    <w:semiHidden/>
    <w:unhideWhenUsed/>
    <w:rsid w:val="001663C8"/>
    <w:rPr>
      <w:sz w:val="20"/>
      <w:szCs w:val="20"/>
    </w:rPr>
  </w:style>
  <w:style w:type="character" w:customStyle="1" w:styleId="EndnoteTextChar">
    <w:name w:val="Endnote Text Char"/>
    <w:basedOn w:val="DefaultParagraphFont"/>
    <w:link w:val="EndnoteText"/>
    <w:uiPriority w:val="99"/>
    <w:semiHidden/>
    <w:rsid w:val="001663C8"/>
    <w:rPr>
      <w:rFonts w:ascii="Helvetica" w:hAnsi="Helvetica"/>
      <w:lang w:eastAsia="en-US"/>
    </w:rPr>
  </w:style>
  <w:style w:type="character" w:styleId="EndnoteReference">
    <w:name w:val="endnote reference"/>
    <w:basedOn w:val="DefaultParagraphFont"/>
    <w:uiPriority w:val="99"/>
    <w:semiHidden/>
    <w:unhideWhenUsed/>
    <w:rsid w:val="001663C8"/>
    <w:rPr>
      <w:vertAlign w:val="superscript"/>
    </w:rPr>
  </w:style>
  <w:style w:type="paragraph" w:styleId="ListParagraph">
    <w:name w:val="List Paragraph"/>
    <w:basedOn w:val="Normal"/>
    <w:qFormat/>
    <w:rsid w:val="00CD42FC"/>
    <w:pPr>
      <w:spacing w:after="240"/>
      <w:ind w:left="720"/>
      <w:contextualSpacing/>
    </w:pPr>
    <w:rPr>
      <w:rFonts w:eastAsia="Cambria"/>
      <w:sz w:val="22"/>
      <w:szCs w:val="20"/>
      <w:lang w:val="en-GB" w:bidi="en-US"/>
    </w:rPr>
  </w:style>
  <w:style w:type="paragraph" w:styleId="BalloonText">
    <w:name w:val="Balloon Text"/>
    <w:basedOn w:val="Normal"/>
    <w:link w:val="BalloonTextChar"/>
    <w:uiPriority w:val="99"/>
    <w:semiHidden/>
    <w:unhideWhenUsed/>
    <w:rsid w:val="0056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9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7701C"/>
    <w:rPr>
      <w:sz w:val="16"/>
      <w:szCs w:val="16"/>
    </w:rPr>
  </w:style>
  <w:style w:type="paragraph" w:styleId="CommentText">
    <w:name w:val="annotation text"/>
    <w:basedOn w:val="Normal"/>
    <w:link w:val="CommentTextChar"/>
    <w:uiPriority w:val="99"/>
    <w:semiHidden/>
    <w:unhideWhenUsed/>
    <w:rsid w:val="0027701C"/>
    <w:rPr>
      <w:sz w:val="20"/>
      <w:szCs w:val="20"/>
    </w:rPr>
  </w:style>
  <w:style w:type="character" w:customStyle="1" w:styleId="CommentTextChar">
    <w:name w:val="Comment Text Char"/>
    <w:basedOn w:val="DefaultParagraphFont"/>
    <w:link w:val="CommentText"/>
    <w:uiPriority w:val="99"/>
    <w:semiHidden/>
    <w:rsid w:val="0027701C"/>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27701C"/>
    <w:rPr>
      <w:b/>
      <w:bCs/>
    </w:rPr>
  </w:style>
  <w:style w:type="character" w:customStyle="1" w:styleId="CommentSubjectChar">
    <w:name w:val="Comment Subject Char"/>
    <w:basedOn w:val="CommentTextChar"/>
    <w:link w:val="CommentSubject"/>
    <w:uiPriority w:val="99"/>
    <w:semiHidden/>
    <w:rsid w:val="0027701C"/>
    <w:rPr>
      <w:rFonts w:ascii="Helvetica" w:hAnsi="Helvetica"/>
      <w:b/>
      <w:bCs/>
      <w:lang w:eastAsia="en-US"/>
    </w:rPr>
  </w:style>
  <w:style w:type="paragraph" w:styleId="Revision">
    <w:name w:val="Revision"/>
    <w:hidden/>
    <w:uiPriority w:val="99"/>
    <w:semiHidden/>
    <w:rsid w:val="00103F27"/>
    <w:rPr>
      <w:rFonts w:ascii="Helvetica" w:hAnsi="Helvetic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8675">
      <w:bodyDiv w:val="1"/>
      <w:marLeft w:val="0"/>
      <w:marRight w:val="0"/>
      <w:marTop w:val="0"/>
      <w:marBottom w:val="0"/>
      <w:divBdr>
        <w:top w:val="none" w:sz="0" w:space="0" w:color="auto"/>
        <w:left w:val="none" w:sz="0" w:space="0" w:color="auto"/>
        <w:bottom w:val="none" w:sz="0" w:space="0" w:color="auto"/>
        <w:right w:val="none" w:sz="0" w:space="0" w:color="auto"/>
      </w:divBdr>
    </w:div>
    <w:div w:id="323359379">
      <w:bodyDiv w:val="1"/>
      <w:marLeft w:val="0"/>
      <w:marRight w:val="0"/>
      <w:marTop w:val="0"/>
      <w:marBottom w:val="0"/>
      <w:divBdr>
        <w:top w:val="none" w:sz="0" w:space="0" w:color="auto"/>
        <w:left w:val="none" w:sz="0" w:space="0" w:color="auto"/>
        <w:bottom w:val="none" w:sz="0" w:space="0" w:color="auto"/>
        <w:right w:val="none" w:sz="0" w:space="0" w:color="auto"/>
      </w:divBdr>
    </w:div>
    <w:div w:id="468209112">
      <w:bodyDiv w:val="1"/>
      <w:marLeft w:val="0"/>
      <w:marRight w:val="0"/>
      <w:marTop w:val="0"/>
      <w:marBottom w:val="0"/>
      <w:divBdr>
        <w:top w:val="none" w:sz="0" w:space="0" w:color="auto"/>
        <w:left w:val="none" w:sz="0" w:space="0" w:color="auto"/>
        <w:bottom w:val="none" w:sz="0" w:space="0" w:color="auto"/>
        <w:right w:val="none" w:sz="0" w:space="0" w:color="auto"/>
      </w:divBdr>
    </w:div>
    <w:div w:id="1977253147">
      <w:bodyDiv w:val="1"/>
      <w:marLeft w:val="0"/>
      <w:marRight w:val="0"/>
      <w:marTop w:val="0"/>
      <w:marBottom w:val="0"/>
      <w:divBdr>
        <w:top w:val="none" w:sz="0" w:space="0" w:color="auto"/>
        <w:left w:val="none" w:sz="0" w:space="0" w:color="auto"/>
        <w:bottom w:val="none" w:sz="0" w:space="0" w:color="auto"/>
        <w:right w:val="none" w:sz="0" w:space="0" w:color="auto"/>
      </w:divBdr>
      <w:divsChild>
        <w:div w:id="1663848706">
          <w:marLeft w:val="0"/>
          <w:marRight w:val="0"/>
          <w:marTop w:val="0"/>
          <w:marBottom w:val="0"/>
          <w:divBdr>
            <w:top w:val="none" w:sz="0" w:space="0" w:color="auto"/>
            <w:left w:val="none" w:sz="0" w:space="0" w:color="auto"/>
            <w:bottom w:val="none" w:sz="0" w:space="0" w:color="auto"/>
            <w:right w:val="none" w:sz="0" w:space="0" w:color="auto"/>
          </w:divBdr>
          <w:divsChild>
            <w:div w:id="19079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1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2595717" TargetMode="External"/><Relationship Id="rId3" Type="http://schemas.openxmlformats.org/officeDocument/2006/relationships/hyperlink" Target="http://dx.doi.org/10.2139/ssrn.2770914" TargetMode="External"/><Relationship Id="rId7" Type="http://schemas.openxmlformats.org/officeDocument/2006/relationships/hyperlink" Target="http://www.copyright.org.au/ACC_Prod/ACC/Information_Sheets/Geo-blocking__VPNs___Copyright.aspx?WebsiteKey=8a471e74-3f78-4994-9023-316f0ecef4ef" TargetMode="External"/><Relationship Id="rId2" Type="http://schemas.openxmlformats.org/officeDocument/2006/relationships/hyperlink" Target="http://www.copyright.org.au/ACC_Prod/ACC/Information_Sheets/Exceptions_to_Copyright.aspx?WebsiteKey=8a471e74-3f78-4994-9023-316f0ecef4ef" TargetMode="External"/><Relationship Id="rId1" Type="http://schemas.openxmlformats.org/officeDocument/2006/relationships/hyperlink" Target="http://www.australiacouncil.gov.au/workspace/uploads/files/arts-nation-october-2015-5638269193891.pdf" TargetMode="External"/><Relationship Id="rId6" Type="http://schemas.openxmlformats.org/officeDocument/2006/relationships/hyperlink" Target="http://www.copyright.org.au/acc_prod/AsiCommon/Controls/BSA/Downloader.aspx?iDocumentStorageKey=ceea5c6e-27a3-4fba-8687-e567e1b5b259&amp;iFileTypeCode=PDF&amp;iFileName=Submission%20in%20Response%20to%20The%20Competition%20Policy%20Review%20Draft%20Report" TargetMode="External"/><Relationship Id="rId5" Type="http://schemas.openxmlformats.org/officeDocument/2006/relationships/hyperlink" Target="http://digitalcontentguide.com.au/movies-tv/" TargetMode="External"/><Relationship Id="rId10" Type="http://schemas.openxmlformats.org/officeDocument/2006/relationships/hyperlink" Target="http://www.copyright.org.au/acc_prod/ACC/Submissions/SUBMISSION_TO_THE_AUSTRALIAN_LAW_REFORM_COMMISSION_COPYRIGHT_AND_THE_DIGITAL_ECONOMY_.aspx" TargetMode="External"/><Relationship Id="rId4" Type="http://schemas.openxmlformats.org/officeDocument/2006/relationships/hyperlink" Target="file:///C:/Users/Fiona%20Phillips/Downloads/final-harper-draft-report-submis.pdf" TargetMode="External"/><Relationship Id="rId9" Type="http://schemas.openxmlformats.org/officeDocument/2006/relationships/hyperlink" Target="http://www.copyright.org.au/acc_prod/ACC/Submissions/Exposure_Draft_submission_.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82BB-94CB-4E94-ADD6-510847A3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6226</Words>
  <Characters>33542</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Submission DR543 - Australian Copyright Council - Intellectual Property Arrangements - Public inquiry</vt:lpstr>
    </vt:vector>
  </TitlesOfParts>
  <Company>Australian Copyright Council</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DR543 - Australian Copyright Council - Intellectual Property Arrangements - Public inquiry</dc:title>
  <dc:subject/>
  <dc:creator>Australian Copyright Council</dc:creator>
  <cp:keywords/>
  <dc:description/>
  <cp:lastModifiedBy>Productivity Commission</cp:lastModifiedBy>
  <cp:revision>3</cp:revision>
  <cp:lastPrinted>2016-06-02T05:18:00Z</cp:lastPrinted>
  <dcterms:created xsi:type="dcterms:W3CDTF">2016-06-02T07:11:00Z</dcterms:created>
  <dcterms:modified xsi:type="dcterms:W3CDTF">2016-06-21T02:29:00Z</dcterms:modified>
</cp:coreProperties>
</file>