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74" w:rsidRPr="007C0AE1" w:rsidRDefault="00710E74">
      <w:pPr>
        <w:rPr>
          <w:rFonts w:ascii="Palatino Linotype" w:hAnsi="Palatino Linotype" w:cs="Times New Roman"/>
        </w:rPr>
      </w:pPr>
    </w:p>
    <w:p w:rsidR="00731258" w:rsidRPr="007C0AE1" w:rsidRDefault="00731258">
      <w:pPr>
        <w:rPr>
          <w:rFonts w:ascii="Palatino Linotype" w:hAnsi="Palatino Linotype" w:cs="Times New Roman"/>
        </w:rPr>
      </w:pPr>
    </w:p>
    <w:p w:rsidR="00731258" w:rsidRPr="007C0AE1" w:rsidRDefault="00731258">
      <w:pPr>
        <w:rPr>
          <w:rFonts w:ascii="Palatino Linotype" w:hAnsi="Palatino Linotype" w:cs="Times New Roman"/>
        </w:rPr>
      </w:pPr>
    </w:p>
    <w:p w:rsidR="00710E74" w:rsidRPr="007C0AE1" w:rsidRDefault="00432AC3">
      <w:pPr>
        <w:rPr>
          <w:rFonts w:ascii="Palatino Linotype" w:hAnsi="Palatino Linotype" w:cs="Times New Roman"/>
        </w:rPr>
      </w:pPr>
      <w:r>
        <w:rPr>
          <w:rFonts w:ascii="Palatino Linotype" w:hAnsi="Palatino Linotype" w:cs="Times New Roman"/>
          <w:noProof/>
          <w:lang w:val="en-AU" w:eastAsia="en-AU"/>
        </w:rPr>
        <w:pict>
          <v:shapetype id="_x0000_t202" coordsize="21600,21600" o:spt="202" path="m,l,21600r21600,l21600,xe">
            <v:stroke joinstyle="miter"/>
            <v:path gradientshapeok="t" o:connecttype="rect"/>
          </v:shapetype>
          <v:shape id="Text Box 2" o:spid="_x0000_s1026" type="#_x0000_t202" style="position:absolute;margin-left:423pt;margin-top:76.5pt;width:164pt;height:11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I5rQIAAKo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" filled="f" stroked="f">
            <v:textbox inset="0,0,0,0">
              <w:txbxContent>
                <w:p w:rsidR="005B29A6" w:rsidRPr="007C0AE1" w:rsidRDefault="007C0AE1" w:rsidP="00731258">
                  <w:pPr>
                    <w:spacing w:before="60" w:after="120" w:line="180" w:lineRule="exact"/>
                    <w:rPr>
                      <w:rFonts w:ascii="Palatino Linotype" w:hAnsi="Palatino Linotype" w:cs="Times New Roman"/>
                      <w:b/>
                      <w:sz w:val="20"/>
                    </w:rPr>
                  </w:pPr>
                  <w:r w:rsidRPr="007C0AE1">
                    <w:rPr>
                      <w:rFonts w:ascii="Palatino Linotype" w:hAnsi="Palatino Linotype" w:cs="Times New Roman"/>
                      <w:b/>
                      <w:color w:val="C28F00"/>
                      <w:sz w:val="20"/>
                    </w:rPr>
                    <w:t>President’s</w:t>
                  </w:r>
                  <w:r w:rsidR="005B29A6" w:rsidRPr="007C0AE1">
                    <w:rPr>
                      <w:rFonts w:ascii="Palatino Linotype" w:hAnsi="Palatino Linotype" w:cs="Times New Roman"/>
                      <w:b/>
                      <w:color w:val="C28F00"/>
                      <w:sz w:val="20"/>
                    </w:rPr>
                    <w:t xml:space="preserve"> Office</w:t>
                  </w:r>
                </w:p>
                <w:p w:rsidR="005B29A6" w:rsidRPr="007C0AE1" w:rsidRDefault="005B29A6" w:rsidP="00731258">
                  <w:pPr>
                    <w:spacing w:before="60" w:after="60" w:line="180" w:lineRule="exact"/>
                    <w:rPr>
                      <w:rFonts w:ascii="Palatino Linotype" w:hAnsi="Palatino Linotype" w:cs="Times New Roman"/>
                      <w:sz w:val="20"/>
                    </w:rPr>
                  </w:pPr>
                  <w:r w:rsidRPr="007C0AE1">
                    <w:rPr>
                      <w:rFonts w:ascii="Palatino Linotype" w:hAnsi="Palatino Linotype" w:cs="Times New Roman"/>
                      <w:sz w:val="20"/>
                    </w:rPr>
                    <w:t>Commonwealth Law Courts</w:t>
                  </w:r>
                </w:p>
                <w:p w:rsidR="005B29A6" w:rsidRPr="007C0AE1" w:rsidRDefault="005B29A6" w:rsidP="00731258">
                  <w:pPr>
                    <w:spacing w:before="60" w:after="60" w:line="180" w:lineRule="exact"/>
                    <w:rPr>
                      <w:rFonts w:ascii="Palatino Linotype" w:hAnsi="Palatino Linotype" w:cs="Times New Roman"/>
                      <w:sz w:val="20"/>
                    </w:rPr>
                  </w:pPr>
                  <w:r w:rsidRPr="007C0AE1">
                    <w:rPr>
                      <w:rFonts w:ascii="Palatino Linotype" w:hAnsi="Palatino Linotype" w:cs="Times New Roman"/>
                      <w:sz w:val="20"/>
                    </w:rPr>
                    <w:t>Building</w:t>
                  </w:r>
                </w:p>
                <w:p w:rsidR="005B29A6" w:rsidRPr="007C0AE1" w:rsidRDefault="005B29A6" w:rsidP="00731258">
                  <w:pPr>
                    <w:spacing w:before="60" w:after="60" w:line="180" w:lineRule="exact"/>
                    <w:rPr>
                      <w:rFonts w:ascii="Palatino Linotype" w:hAnsi="Palatino Linotype" w:cs="Times New Roman"/>
                      <w:sz w:val="20"/>
                    </w:rPr>
                  </w:pPr>
                  <w:r w:rsidRPr="007C0AE1">
                    <w:rPr>
                      <w:rFonts w:ascii="Palatino Linotype" w:hAnsi="Palatino Linotype" w:cs="Times New Roman"/>
                      <w:sz w:val="20"/>
                    </w:rPr>
                    <w:t>Level 5, 1 Victoria Avenue</w:t>
                  </w:r>
                </w:p>
                <w:p w:rsidR="005B29A6" w:rsidRPr="007C0AE1" w:rsidRDefault="005B29A6" w:rsidP="00731258">
                  <w:pPr>
                    <w:spacing w:before="60" w:after="60" w:line="180" w:lineRule="exact"/>
                    <w:rPr>
                      <w:rFonts w:ascii="Palatino Linotype" w:hAnsi="Palatino Linotype" w:cs="Times New Roman"/>
                      <w:sz w:val="20"/>
                    </w:rPr>
                  </w:pPr>
                  <w:smartTag w:uri="urn:schemas-microsoft-com:office:smarttags" w:element="place">
                    <w:smartTag w:uri="urn:schemas-microsoft-com:office:smarttags" w:element="City">
                      <w:r w:rsidRPr="007C0AE1">
                        <w:rPr>
                          <w:rFonts w:ascii="Palatino Linotype" w:hAnsi="Palatino Linotype" w:cs="Times New Roman"/>
                          <w:sz w:val="20"/>
                        </w:rPr>
                        <w:t>Perth</w:t>
                      </w:r>
                    </w:smartTag>
                    <w:r w:rsidRPr="007C0AE1">
                      <w:rPr>
                        <w:rFonts w:ascii="Palatino Linotype" w:hAnsi="Palatino Linotype" w:cs="Times New Roman"/>
                        <w:sz w:val="20"/>
                      </w:rPr>
                      <w:t xml:space="preserve"> </w:t>
                    </w:r>
                    <w:smartTag w:uri="urn:schemas-microsoft-com:office:smarttags" w:element="State">
                      <w:r w:rsidRPr="007C0AE1">
                        <w:rPr>
                          <w:rFonts w:ascii="Palatino Linotype" w:hAnsi="Palatino Linotype" w:cs="Times New Roman"/>
                          <w:sz w:val="20"/>
                        </w:rPr>
                        <w:t>WA</w:t>
                      </w:r>
                    </w:smartTag>
                  </w:smartTag>
                  <w:r w:rsidRPr="007C0AE1">
                    <w:rPr>
                      <w:rFonts w:ascii="Palatino Linotype" w:hAnsi="Palatino Linotype" w:cs="Times New Roman"/>
                      <w:sz w:val="20"/>
                    </w:rPr>
                    <w:t xml:space="preserve"> 6000</w:t>
                  </w:r>
                </w:p>
                <w:p w:rsidR="005B29A6" w:rsidRPr="007C0AE1" w:rsidRDefault="005B29A6" w:rsidP="00731258">
                  <w:pPr>
                    <w:spacing w:before="60" w:after="60" w:line="180" w:lineRule="exact"/>
                    <w:rPr>
                      <w:rFonts w:ascii="Palatino Linotype" w:hAnsi="Palatino Linotype" w:cs="Times New Roman"/>
                      <w:sz w:val="20"/>
                    </w:rPr>
                  </w:pPr>
                  <w:r w:rsidRPr="007C0AE1">
                    <w:rPr>
                      <w:rFonts w:ascii="Palatino Linotype" w:hAnsi="Palatino Linotype" w:cs="Times New Roman"/>
                      <w:sz w:val="20"/>
                    </w:rPr>
                    <w:t xml:space="preserve">GPO </w:t>
                  </w:r>
                  <w:smartTag w:uri="urn:schemas-microsoft-com:office:smarttags" w:element="address">
                    <w:smartTag w:uri="urn:schemas-microsoft-com:office:smarttags" w:element="Street">
                      <w:r w:rsidRPr="007C0AE1">
                        <w:rPr>
                          <w:rFonts w:ascii="Palatino Linotype" w:hAnsi="Palatino Linotype" w:cs="Times New Roman"/>
                          <w:sz w:val="20"/>
                        </w:rPr>
                        <w:t>Box</w:t>
                      </w:r>
                    </w:smartTag>
                    <w:r w:rsidRPr="007C0AE1">
                      <w:rPr>
                        <w:rFonts w:ascii="Palatino Linotype" w:hAnsi="Palatino Linotype" w:cs="Times New Roman"/>
                        <w:sz w:val="20"/>
                      </w:rPr>
                      <w:t xml:space="preserve"> 9973</w:t>
                    </w:r>
                  </w:smartTag>
                </w:p>
                <w:p w:rsidR="005B29A6" w:rsidRPr="007C0AE1" w:rsidRDefault="005B29A6" w:rsidP="00731258">
                  <w:pPr>
                    <w:spacing w:before="60" w:after="120" w:line="180" w:lineRule="exact"/>
                    <w:rPr>
                      <w:rFonts w:ascii="Palatino Linotype" w:hAnsi="Palatino Linotype" w:cs="Times New Roman"/>
                      <w:sz w:val="20"/>
                    </w:rPr>
                  </w:pPr>
                  <w:smartTag w:uri="urn:schemas-microsoft-com:office:smarttags" w:element="place">
                    <w:smartTag w:uri="urn:schemas-microsoft-com:office:smarttags" w:element="City">
                      <w:r w:rsidRPr="007C0AE1">
                        <w:rPr>
                          <w:rFonts w:ascii="Palatino Linotype" w:hAnsi="Palatino Linotype" w:cs="Times New Roman"/>
                          <w:sz w:val="20"/>
                        </w:rPr>
                        <w:t>Perth</w:t>
                      </w:r>
                    </w:smartTag>
                    <w:r w:rsidRPr="007C0AE1">
                      <w:rPr>
                        <w:rFonts w:ascii="Palatino Linotype" w:hAnsi="Palatino Linotype" w:cs="Times New Roman"/>
                        <w:sz w:val="20"/>
                      </w:rPr>
                      <w:t xml:space="preserve"> </w:t>
                    </w:r>
                    <w:smartTag w:uri="urn:schemas-microsoft-com:office:smarttags" w:element="State">
                      <w:r w:rsidRPr="007C0AE1">
                        <w:rPr>
                          <w:rFonts w:ascii="Palatino Linotype" w:hAnsi="Palatino Linotype" w:cs="Times New Roman"/>
                          <w:sz w:val="20"/>
                        </w:rPr>
                        <w:t>WA</w:t>
                      </w:r>
                    </w:smartTag>
                  </w:smartTag>
                  <w:r w:rsidRPr="007C0AE1">
                    <w:rPr>
                      <w:rFonts w:ascii="Palatino Linotype" w:hAnsi="Palatino Linotype" w:cs="Times New Roman"/>
                      <w:sz w:val="20"/>
                    </w:rPr>
                    <w:t xml:space="preserve"> 6848</w:t>
                  </w:r>
                </w:p>
                <w:p w:rsidR="005B29A6" w:rsidRPr="007C0AE1" w:rsidRDefault="007C0AE1" w:rsidP="00731258">
                  <w:pPr>
                    <w:spacing w:before="60" w:after="60" w:line="180" w:lineRule="exact"/>
                    <w:rPr>
                      <w:rFonts w:ascii="Palatino Linotype" w:hAnsi="Palatino Linotype" w:cs="Times New Roman"/>
                      <w:sz w:val="20"/>
                    </w:rPr>
                  </w:pPr>
                  <w:r w:rsidRPr="007C0AE1">
                    <w:rPr>
                      <w:rFonts w:ascii="Palatino Linotype" w:hAnsi="Palatino Linotype" w:cs="Times New Roman"/>
                      <w:sz w:val="20"/>
                    </w:rPr>
                    <w:t>Telephone (08) 9425 1071</w:t>
                  </w:r>
                </w:p>
                <w:p w:rsidR="005B29A6" w:rsidRPr="007C0AE1" w:rsidRDefault="005B29A6" w:rsidP="00731258">
                  <w:pPr>
                    <w:spacing w:before="60" w:after="60" w:line="180" w:lineRule="exact"/>
                    <w:rPr>
                      <w:rFonts w:ascii="Palatino Linotype" w:hAnsi="Palatino Linotype" w:cs="Times New Roman"/>
                      <w:sz w:val="20"/>
                    </w:rPr>
                  </w:pPr>
                  <w:r w:rsidRPr="007C0AE1">
                    <w:rPr>
                      <w:rFonts w:ascii="Palatino Linotype" w:hAnsi="Palatino Linotype" w:cs="Times New Roman"/>
                      <w:sz w:val="20"/>
                    </w:rPr>
                    <w:t>Facsimile   (08) 9425 1193</w:t>
                  </w:r>
                </w:p>
                <w:p w:rsidR="005B29A6" w:rsidRPr="00117A1B" w:rsidRDefault="005B29A6" w:rsidP="00731258">
                  <w:pPr>
                    <w:spacing w:before="60" w:after="60" w:line="180" w:lineRule="exact"/>
                    <w:rPr>
                      <w:rFonts w:cstheme="minorHAnsi"/>
                      <w:sz w:val="20"/>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p w:rsidR="005B29A6" w:rsidRPr="00117A1B" w:rsidRDefault="005B29A6" w:rsidP="00731258">
                  <w:pPr>
                    <w:rPr>
                      <w:rFonts w:cstheme="minorHAnsi"/>
                    </w:rPr>
                  </w:pPr>
                </w:p>
              </w:txbxContent>
            </v:textbox>
            <w10:wrap anchorx="page" anchory="page"/>
          </v:shape>
        </w:pict>
      </w:r>
      <w:r w:rsidR="007C0AE1" w:rsidRPr="007C0AE1">
        <w:rPr>
          <w:rFonts w:ascii="Palatino Linotype" w:hAnsi="Palatino Linotype" w:cs="Times New Roman"/>
          <w:noProof/>
          <w:lang w:val="en-AU" w:eastAsia="en-AU"/>
        </w:rPr>
        <w:t>11</w:t>
      </w:r>
      <w:r w:rsidR="00F419E2" w:rsidRPr="007C0AE1">
        <w:rPr>
          <w:rFonts w:ascii="Palatino Linotype" w:hAnsi="Palatino Linotype" w:cs="Times New Roman"/>
          <w:noProof/>
          <w:lang w:val="en-AU" w:eastAsia="en-AU"/>
        </w:rPr>
        <w:t xml:space="preserve"> August</w:t>
      </w:r>
      <w:r w:rsidR="00710E74" w:rsidRPr="007C0AE1">
        <w:rPr>
          <w:rFonts w:ascii="Palatino Linotype" w:hAnsi="Palatino Linotype" w:cs="Times New Roman"/>
        </w:rPr>
        <w:t xml:space="preserve"> 2016</w:t>
      </w:r>
    </w:p>
    <w:p w:rsidR="00710E74" w:rsidRPr="007C0AE1" w:rsidRDefault="00710E74" w:rsidP="00601659">
      <w:pPr>
        <w:spacing w:after="0" w:line="120" w:lineRule="auto"/>
        <w:rPr>
          <w:rFonts w:ascii="Palatino Linotype" w:hAnsi="Palatino Linotype" w:cs="Times New Roman"/>
        </w:rPr>
      </w:pPr>
    </w:p>
    <w:p w:rsidR="00710E74" w:rsidRPr="007C0AE1" w:rsidRDefault="00710E74" w:rsidP="00710E74">
      <w:pPr>
        <w:spacing w:after="0" w:line="240" w:lineRule="auto"/>
        <w:rPr>
          <w:rFonts w:ascii="Palatino Linotype" w:hAnsi="Palatino Linotype" w:cs="Times New Roman"/>
        </w:rPr>
      </w:pPr>
      <w:r w:rsidRPr="007C0AE1">
        <w:rPr>
          <w:rFonts w:ascii="Palatino Linotype" w:hAnsi="Palatino Linotype" w:cs="Times New Roman"/>
        </w:rPr>
        <w:t>Data Availability and Use</w:t>
      </w:r>
    </w:p>
    <w:p w:rsidR="00710E74" w:rsidRPr="007C0AE1" w:rsidRDefault="00710E74" w:rsidP="00710E74">
      <w:pPr>
        <w:spacing w:after="0" w:line="240" w:lineRule="auto"/>
        <w:rPr>
          <w:rFonts w:ascii="Palatino Linotype" w:hAnsi="Palatino Linotype" w:cs="Times New Roman"/>
        </w:rPr>
      </w:pPr>
      <w:r w:rsidRPr="007C0AE1">
        <w:rPr>
          <w:rFonts w:ascii="Palatino Linotype" w:hAnsi="Palatino Linotype" w:cs="Times New Roman"/>
        </w:rPr>
        <w:t xml:space="preserve">Productivity Commission </w:t>
      </w:r>
    </w:p>
    <w:p w:rsidR="00710E74" w:rsidRPr="007C0AE1" w:rsidRDefault="00710E74" w:rsidP="00710E74">
      <w:pPr>
        <w:spacing w:after="0" w:line="240" w:lineRule="auto"/>
        <w:rPr>
          <w:rFonts w:ascii="Palatino Linotype" w:hAnsi="Palatino Linotype" w:cs="Times New Roman"/>
        </w:rPr>
      </w:pPr>
      <w:r w:rsidRPr="007C0AE1">
        <w:rPr>
          <w:rFonts w:ascii="Palatino Linotype" w:hAnsi="Palatino Linotype" w:cs="Times New Roman"/>
        </w:rPr>
        <w:t xml:space="preserve">PO Box 1428 Canberra City ACT 2601 </w:t>
      </w:r>
    </w:p>
    <w:p w:rsidR="00710E74" w:rsidRPr="007C0AE1" w:rsidRDefault="00710E74" w:rsidP="005D5951">
      <w:pPr>
        <w:spacing w:after="120"/>
        <w:rPr>
          <w:rFonts w:ascii="Palatino Linotype" w:hAnsi="Palatino Linotype" w:cs="Times New Roman"/>
        </w:rPr>
      </w:pPr>
    </w:p>
    <w:p w:rsidR="00710E74" w:rsidRDefault="00710E74">
      <w:pPr>
        <w:rPr>
          <w:rFonts w:ascii="Palatino Linotype" w:hAnsi="Palatino Linotype" w:cs="Times New Roman"/>
        </w:rPr>
      </w:pPr>
      <w:r w:rsidRPr="007C0AE1">
        <w:rPr>
          <w:rFonts w:ascii="Palatino Linotype" w:hAnsi="Palatino Linotype" w:cs="Times New Roman"/>
        </w:rPr>
        <w:t xml:space="preserve">By email: </w:t>
      </w:r>
      <w:hyperlink r:id="rId15" w:history="1">
        <w:r w:rsidRPr="007C0AE1">
          <w:rPr>
            <w:rStyle w:val="Hyperlink"/>
            <w:rFonts w:ascii="Palatino Linotype" w:hAnsi="Palatino Linotype" w:cs="Times New Roman"/>
          </w:rPr>
          <w:t>access.justice@pc.gov.au</w:t>
        </w:r>
      </w:hyperlink>
      <w:r w:rsidRPr="007C0AE1">
        <w:rPr>
          <w:rFonts w:ascii="Palatino Linotype" w:hAnsi="Palatino Linotype" w:cs="Times New Roman"/>
        </w:rPr>
        <w:t xml:space="preserve"> </w:t>
      </w:r>
    </w:p>
    <w:p w:rsidR="007C0AE1" w:rsidRDefault="007C0AE1" w:rsidP="00601659">
      <w:pPr>
        <w:spacing w:after="0"/>
        <w:rPr>
          <w:rFonts w:ascii="Palatino Linotype" w:hAnsi="Palatino Linotype" w:cs="Times New Roman"/>
        </w:rPr>
      </w:pPr>
    </w:p>
    <w:p w:rsidR="00710E74" w:rsidRPr="007C0AE1" w:rsidRDefault="00710E74" w:rsidP="007C0AE1">
      <w:pPr>
        <w:spacing w:after="120"/>
        <w:rPr>
          <w:rFonts w:ascii="Palatino Linotype" w:hAnsi="Palatino Linotype" w:cs="Times New Roman"/>
        </w:rPr>
      </w:pPr>
      <w:r w:rsidRPr="007C0AE1">
        <w:rPr>
          <w:rFonts w:ascii="Palatino Linotype" w:hAnsi="Palatino Linotype" w:cs="Times New Roman"/>
        </w:rPr>
        <w:t>Dear Commissioners,</w:t>
      </w:r>
    </w:p>
    <w:p w:rsidR="00710E74" w:rsidRPr="007C0AE1" w:rsidRDefault="00710E74" w:rsidP="00710E74">
      <w:pPr>
        <w:spacing w:after="240"/>
        <w:rPr>
          <w:rFonts w:ascii="Palatino Linotype" w:hAnsi="Palatino Linotype" w:cs="Times New Roman"/>
          <w:b/>
        </w:rPr>
      </w:pPr>
      <w:r w:rsidRPr="007C0AE1">
        <w:rPr>
          <w:rFonts w:ascii="Palatino Linotype" w:hAnsi="Palatino Linotype" w:cs="Times New Roman"/>
          <w:b/>
        </w:rPr>
        <w:t xml:space="preserve">Productivity Commission Issues Paper on Data Availability and Use </w:t>
      </w:r>
    </w:p>
    <w:p w:rsidR="000C310F" w:rsidRPr="007C0AE1" w:rsidRDefault="00710E74" w:rsidP="00710E74">
      <w:pPr>
        <w:spacing w:after="240"/>
        <w:jc w:val="both"/>
        <w:rPr>
          <w:rFonts w:ascii="Palatino Linotype" w:hAnsi="Palatino Linotype" w:cs="Times New Roman"/>
        </w:rPr>
      </w:pPr>
      <w:r w:rsidRPr="007C0AE1">
        <w:rPr>
          <w:rFonts w:ascii="Palatino Linotype" w:hAnsi="Palatino Linotype" w:cs="Times New Roman"/>
        </w:rPr>
        <w:t>The National Native Title Tribunal</w:t>
      </w:r>
      <w:r w:rsidR="00C17A85" w:rsidRPr="007C0AE1">
        <w:rPr>
          <w:rFonts w:ascii="Palatino Linotype" w:hAnsi="Palatino Linotype" w:cs="Times New Roman"/>
        </w:rPr>
        <w:t xml:space="preserve"> (</w:t>
      </w:r>
      <w:r w:rsidR="00B72F05" w:rsidRPr="007C0AE1">
        <w:rPr>
          <w:rFonts w:ascii="Palatino Linotype" w:hAnsi="Palatino Linotype" w:cs="Times New Roman"/>
        </w:rPr>
        <w:t>NNTT</w:t>
      </w:r>
      <w:r w:rsidR="00C17A85" w:rsidRPr="007C0AE1">
        <w:rPr>
          <w:rFonts w:ascii="Palatino Linotype" w:hAnsi="Palatino Linotype" w:cs="Times New Roman"/>
        </w:rPr>
        <w:t>)</w:t>
      </w:r>
      <w:r w:rsidRPr="007C0AE1">
        <w:rPr>
          <w:rFonts w:ascii="Palatino Linotype" w:hAnsi="Palatino Linotype" w:cs="Times New Roman"/>
        </w:rPr>
        <w:t xml:space="preserve"> welcomes the opportunity to provide submission</w:t>
      </w:r>
      <w:r w:rsidR="00ED423E" w:rsidRPr="007C0AE1">
        <w:rPr>
          <w:rFonts w:ascii="Palatino Linotype" w:hAnsi="Palatino Linotype" w:cs="Times New Roman"/>
        </w:rPr>
        <w:t>s</w:t>
      </w:r>
      <w:r w:rsidRPr="007C0AE1">
        <w:rPr>
          <w:rFonts w:ascii="Palatino Linotype" w:hAnsi="Palatino Linotype" w:cs="Times New Roman"/>
        </w:rPr>
        <w:t xml:space="preserve"> to the Productivity Commission in relation to the matters raised </w:t>
      </w:r>
      <w:r w:rsidR="00C17A85" w:rsidRPr="007C0AE1">
        <w:rPr>
          <w:rFonts w:ascii="Palatino Linotype" w:hAnsi="Palatino Linotype" w:cs="Times New Roman"/>
        </w:rPr>
        <w:t xml:space="preserve">in the </w:t>
      </w:r>
      <w:r w:rsidR="00C17A85" w:rsidRPr="007C0AE1">
        <w:rPr>
          <w:rFonts w:ascii="Palatino Linotype" w:hAnsi="Palatino Linotype" w:cs="Times New Roman"/>
          <w:i/>
        </w:rPr>
        <w:t>Issues Paper on Data Availability and Use</w:t>
      </w:r>
      <w:r w:rsidR="00C17A85" w:rsidRPr="007C0AE1">
        <w:rPr>
          <w:rFonts w:ascii="Palatino Linotype" w:hAnsi="Palatino Linotype" w:cs="Times New Roman"/>
        </w:rPr>
        <w:t xml:space="preserve"> (April 2016)</w:t>
      </w:r>
      <w:r w:rsidR="003E21F2" w:rsidRPr="007C0AE1">
        <w:rPr>
          <w:rFonts w:ascii="Palatino Linotype" w:hAnsi="Palatino Linotype" w:cs="Times New Roman"/>
        </w:rPr>
        <w:t xml:space="preserve"> (the Issues Paper)</w:t>
      </w:r>
      <w:r w:rsidRPr="007C0AE1">
        <w:rPr>
          <w:rFonts w:ascii="Palatino Linotype" w:hAnsi="Palatino Linotype" w:cs="Times New Roman"/>
          <w:i/>
        </w:rPr>
        <w:t>.</w:t>
      </w:r>
      <w:r w:rsidR="000C310F" w:rsidRPr="007C0AE1">
        <w:rPr>
          <w:rFonts w:ascii="Palatino Linotype" w:hAnsi="Palatino Linotype" w:cs="Times New Roman"/>
        </w:rPr>
        <w:t xml:space="preserve"> </w:t>
      </w:r>
    </w:p>
    <w:p w:rsidR="003E21F2" w:rsidRPr="007C0AE1" w:rsidRDefault="003E21F2" w:rsidP="003E21F2">
      <w:pPr>
        <w:spacing w:after="240"/>
        <w:jc w:val="both"/>
        <w:rPr>
          <w:rFonts w:ascii="Palatino Linotype" w:hAnsi="Palatino Linotype" w:cs="Times New Roman"/>
        </w:rPr>
      </w:pPr>
      <w:r w:rsidRPr="007C0AE1">
        <w:rPr>
          <w:rFonts w:ascii="Palatino Linotype" w:hAnsi="Palatino Linotype" w:cs="Times New Roman"/>
        </w:rPr>
        <w:t xml:space="preserve">This submission provides background information about the roles and functions of the </w:t>
      </w:r>
      <w:r w:rsidR="00B72F05" w:rsidRPr="007C0AE1">
        <w:rPr>
          <w:rFonts w:ascii="Palatino Linotype" w:hAnsi="Palatino Linotype" w:cs="Times New Roman"/>
        </w:rPr>
        <w:t>NNTT</w:t>
      </w:r>
      <w:r w:rsidR="00691F59" w:rsidRPr="007C0AE1">
        <w:rPr>
          <w:rFonts w:ascii="Palatino Linotype" w:hAnsi="Palatino Linotype" w:cs="Times New Roman"/>
        </w:rPr>
        <w:t>,</w:t>
      </w:r>
      <w:r w:rsidRPr="007C0AE1">
        <w:rPr>
          <w:rFonts w:ascii="Palatino Linotype" w:hAnsi="Palatino Linotype" w:cs="Times New Roman"/>
        </w:rPr>
        <w:t xml:space="preserve"> and </w:t>
      </w:r>
      <w:r w:rsidR="00691F59" w:rsidRPr="007C0AE1">
        <w:rPr>
          <w:rFonts w:ascii="Palatino Linotype" w:hAnsi="Palatino Linotype" w:cs="Times New Roman"/>
        </w:rPr>
        <w:t>comments on</w:t>
      </w:r>
      <w:r w:rsidRPr="007C0AE1">
        <w:rPr>
          <w:rFonts w:ascii="Palatino Linotype" w:hAnsi="Palatino Linotype" w:cs="Times New Roman"/>
        </w:rPr>
        <w:t xml:space="preserve"> aspects of the inquiry relevant to </w:t>
      </w:r>
      <w:r w:rsidR="00691F59" w:rsidRPr="007C0AE1">
        <w:rPr>
          <w:rFonts w:ascii="Palatino Linotype" w:hAnsi="Palatino Linotype" w:cs="Times New Roman"/>
        </w:rPr>
        <w:t xml:space="preserve">the management and governance of information about </w:t>
      </w:r>
      <w:r w:rsidR="00A155AC" w:rsidRPr="007C0AE1">
        <w:rPr>
          <w:rFonts w:ascii="Palatino Linotype" w:hAnsi="Palatino Linotype" w:cs="Times New Roman"/>
        </w:rPr>
        <w:t>Indigenous peoples’ rights and interests in land</w:t>
      </w:r>
      <w:r w:rsidRPr="007C0AE1">
        <w:rPr>
          <w:rFonts w:ascii="Palatino Linotype" w:hAnsi="Palatino Linotype" w:cs="Times New Roman"/>
        </w:rPr>
        <w:t xml:space="preserve">. </w:t>
      </w:r>
    </w:p>
    <w:p w:rsidR="00B95482" w:rsidRPr="007C0AE1" w:rsidRDefault="00B95482" w:rsidP="00B95482">
      <w:pPr>
        <w:spacing w:after="240"/>
        <w:jc w:val="both"/>
        <w:rPr>
          <w:rFonts w:ascii="Palatino Linotype" w:hAnsi="Palatino Linotype" w:cs="Times New Roman"/>
          <w:lang w:val="en-AU"/>
        </w:rPr>
      </w:pPr>
      <w:r w:rsidRPr="007C0AE1">
        <w:rPr>
          <w:rFonts w:ascii="Palatino Linotype" w:hAnsi="Palatino Linotype" w:cs="Times New Roman"/>
        </w:rPr>
        <w:t>The</w:t>
      </w:r>
      <w:r w:rsidRPr="007C0AE1">
        <w:rPr>
          <w:rFonts w:ascii="Palatino Linotype" w:hAnsi="Palatino Linotype" w:cs="Times New Roman"/>
          <w:lang w:val="en-AU"/>
        </w:rPr>
        <w:t xml:space="preserve"> NNTT notes that </w:t>
      </w:r>
      <w:r w:rsidR="00691F59" w:rsidRPr="007C0AE1">
        <w:rPr>
          <w:rFonts w:ascii="Palatino Linotype" w:hAnsi="Palatino Linotype" w:cs="Times New Roman"/>
          <w:lang w:val="en-AU"/>
        </w:rPr>
        <w:t xml:space="preserve">increasing the </w:t>
      </w:r>
      <w:r w:rsidRPr="007C0AE1">
        <w:rPr>
          <w:rFonts w:ascii="Palatino Linotype" w:hAnsi="Palatino Linotype" w:cs="Times New Roman"/>
        </w:rPr>
        <w:t>availability and use of public data</w:t>
      </w:r>
      <w:r w:rsidR="00691F59" w:rsidRPr="007C0AE1">
        <w:rPr>
          <w:rFonts w:ascii="Palatino Linotype" w:hAnsi="Palatino Linotype" w:cs="Times New Roman"/>
        </w:rPr>
        <w:t xml:space="preserve"> </w:t>
      </w:r>
      <w:r w:rsidRPr="007C0AE1">
        <w:rPr>
          <w:rFonts w:ascii="Palatino Linotype" w:hAnsi="Palatino Linotype" w:cs="Times New Roman"/>
        </w:rPr>
        <w:t xml:space="preserve">sets </w:t>
      </w:r>
      <w:r w:rsidR="00691F59" w:rsidRPr="007C0AE1">
        <w:rPr>
          <w:rFonts w:ascii="Palatino Linotype" w:hAnsi="Palatino Linotype" w:cs="Times New Roman"/>
          <w:lang w:val="en-AU"/>
        </w:rPr>
        <w:t>may</w:t>
      </w:r>
      <w:r w:rsidRPr="007C0AE1">
        <w:rPr>
          <w:rFonts w:ascii="Palatino Linotype" w:hAnsi="Palatino Linotype" w:cs="Times New Roman"/>
          <w:lang w:val="en-AU"/>
        </w:rPr>
        <w:t xml:space="preserve"> </w:t>
      </w:r>
      <w:r w:rsidR="00691F59" w:rsidRPr="007C0AE1">
        <w:rPr>
          <w:rFonts w:ascii="Palatino Linotype" w:hAnsi="Palatino Linotype" w:cs="Times New Roman"/>
          <w:lang w:val="en-AU"/>
        </w:rPr>
        <w:t xml:space="preserve">have different consequences for </w:t>
      </w:r>
      <w:r w:rsidRPr="007C0AE1">
        <w:rPr>
          <w:rFonts w:ascii="Palatino Linotype" w:hAnsi="Palatino Linotype" w:cs="Times New Roman"/>
          <w:lang w:val="en-AU"/>
        </w:rPr>
        <w:t>Indigenous Australians</w:t>
      </w:r>
      <w:r w:rsidR="00691F59" w:rsidRPr="007C0AE1">
        <w:rPr>
          <w:rFonts w:ascii="Palatino Linotype" w:hAnsi="Palatino Linotype" w:cs="Times New Roman"/>
          <w:lang w:val="en-AU"/>
        </w:rPr>
        <w:t xml:space="preserve"> compared to other citizens</w:t>
      </w:r>
      <w:r w:rsidR="001C5D60" w:rsidRPr="007C0AE1">
        <w:rPr>
          <w:rFonts w:ascii="Palatino Linotype" w:hAnsi="Palatino Linotype" w:cs="Times New Roman"/>
          <w:lang w:val="en-AU"/>
        </w:rPr>
        <w:t xml:space="preserve">. </w:t>
      </w:r>
      <w:r w:rsidRPr="007C0AE1">
        <w:rPr>
          <w:rFonts w:ascii="Palatino Linotype" w:hAnsi="Palatino Linotype" w:cs="Times New Roman"/>
        </w:rPr>
        <w:t xml:space="preserve">I would like to reiterate here our recommendation </w:t>
      </w:r>
      <w:r w:rsidR="001C5D60" w:rsidRPr="007C0AE1">
        <w:rPr>
          <w:rFonts w:ascii="Palatino Linotype" w:hAnsi="Palatino Linotype" w:cs="Times New Roman"/>
        </w:rPr>
        <w:t>that</w:t>
      </w:r>
      <w:r w:rsidRPr="007C0AE1">
        <w:rPr>
          <w:rFonts w:ascii="Palatino Linotype" w:hAnsi="Palatino Linotype" w:cs="Times New Roman"/>
        </w:rPr>
        <w:t xml:space="preserve"> the</w:t>
      </w:r>
      <w:r w:rsidRPr="007C0AE1">
        <w:rPr>
          <w:rFonts w:ascii="Palatino Linotype" w:hAnsi="Palatino Linotype" w:cs="Times New Roman"/>
          <w:lang w:val="en-AU"/>
        </w:rPr>
        <w:t xml:space="preserve"> Inquiry </w:t>
      </w:r>
      <w:r w:rsidR="00ED423E" w:rsidRPr="007C0AE1">
        <w:rPr>
          <w:rFonts w:ascii="Palatino Linotype" w:hAnsi="Palatino Linotype" w:cs="Times New Roman"/>
          <w:lang w:val="en-AU"/>
        </w:rPr>
        <w:t>address</w:t>
      </w:r>
      <w:r w:rsidRPr="007C0AE1">
        <w:rPr>
          <w:rFonts w:ascii="Palatino Linotype" w:hAnsi="Palatino Linotype" w:cs="Times New Roman"/>
          <w:lang w:val="en-AU"/>
        </w:rPr>
        <w:t xml:space="preserve"> </w:t>
      </w:r>
      <w:r w:rsidR="001C5D60" w:rsidRPr="007C0AE1">
        <w:rPr>
          <w:rFonts w:ascii="Palatino Linotype" w:hAnsi="Palatino Linotype" w:cs="Times New Roman"/>
          <w:lang w:val="en-AU"/>
        </w:rPr>
        <w:t xml:space="preserve">Aboriginal and Torres Strait Islander peoples’ </w:t>
      </w:r>
      <w:r w:rsidR="00975ADB" w:rsidRPr="007C0AE1">
        <w:rPr>
          <w:rFonts w:ascii="Palatino Linotype" w:hAnsi="Palatino Linotype" w:cs="Times New Roman"/>
          <w:lang w:val="en-AU"/>
        </w:rPr>
        <w:t xml:space="preserve">unique </w:t>
      </w:r>
      <w:r w:rsidR="001C5D60" w:rsidRPr="007C0AE1">
        <w:rPr>
          <w:rFonts w:ascii="Palatino Linotype" w:hAnsi="Palatino Linotype" w:cs="Times New Roman"/>
        </w:rPr>
        <w:t>rights and interests in relation to</w:t>
      </w:r>
      <w:r w:rsidR="00ED423E" w:rsidRPr="007C0AE1">
        <w:rPr>
          <w:rFonts w:ascii="Palatino Linotype" w:hAnsi="Palatino Linotype" w:cs="Times New Roman"/>
        </w:rPr>
        <w:t xml:space="preserve"> the management of</w:t>
      </w:r>
      <w:r w:rsidR="001C5D60" w:rsidRPr="007C0AE1">
        <w:rPr>
          <w:rFonts w:ascii="Palatino Linotype" w:hAnsi="Palatino Linotype" w:cs="Times New Roman"/>
        </w:rPr>
        <w:t xml:space="preserve"> </w:t>
      </w:r>
      <w:r w:rsidR="00691F59" w:rsidRPr="007C0AE1">
        <w:rPr>
          <w:rFonts w:ascii="Palatino Linotype" w:hAnsi="Palatino Linotype" w:cs="Times New Roman"/>
        </w:rPr>
        <w:t xml:space="preserve">information about their </w:t>
      </w:r>
      <w:r w:rsidR="00ED423E" w:rsidRPr="007C0AE1">
        <w:rPr>
          <w:rFonts w:ascii="Palatino Linotype" w:hAnsi="Palatino Linotype" w:cs="Times New Roman"/>
        </w:rPr>
        <w:t>lives</w:t>
      </w:r>
      <w:r w:rsidR="00691F59" w:rsidRPr="007C0AE1">
        <w:rPr>
          <w:rFonts w:ascii="Palatino Linotype" w:hAnsi="Palatino Linotype" w:cs="Times New Roman"/>
        </w:rPr>
        <w:t>, lands and cultural practices,</w:t>
      </w:r>
      <w:r w:rsidR="001C5D60" w:rsidRPr="007C0AE1">
        <w:rPr>
          <w:rFonts w:ascii="Palatino Linotype" w:hAnsi="Palatino Linotype" w:cs="Times New Roman"/>
          <w:lang w:val="en-AU"/>
        </w:rPr>
        <w:t xml:space="preserve"> </w:t>
      </w:r>
      <w:r w:rsidR="00ED423E" w:rsidRPr="007C0AE1">
        <w:rPr>
          <w:rFonts w:ascii="Palatino Linotype" w:hAnsi="Palatino Linotype" w:cs="Times New Roman"/>
          <w:lang w:val="en-AU"/>
        </w:rPr>
        <w:t xml:space="preserve">and highlight the </w:t>
      </w:r>
      <w:r w:rsidR="001C5D60" w:rsidRPr="007C0AE1">
        <w:rPr>
          <w:rFonts w:ascii="Palatino Linotype" w:hAnsi="Palatino Linotype" w:cs="Times New Roman"/>
          <w:lang w:val="en-AU"/>
        </w:rPr>
        <w:t>need for the Australian Government</w:t>
      </w:r>
      <w:r w:rsidR="00975ADB" w:rsidRPr="007C0AE1">
        <w:rPr>
          <w:rFonts w:ascii="Palatino Linotype" w:hAnsi="Palatino Linotype" w:cs="Times New Roman"/>
          <w:lang w:val="en-AU"/>
        </w:rPr>
        <w:t xml:space="preserve"> </w:t>
      </w:r>
      <w:r w:rsidR="001C5D60" w:rsidRPr="007C0AE1">
        <w:rPr>
          <w:rFonts w:ascii="Palatino Linotype" w:hAnsi="Palatino Linotype" w:cs="Times New Roman"/>
          <w:lang w:val="en-AU"/>
        </w:rPr>
        <w:t xml:space="preserve">to involve </w:t>
      </w:r>
      <w:r w:rsidR="00975ADB" w:rsidRPr="007C0AE1">
        <w:rPr>
          <w:rFonts w:ascii="Palatino Linotype" w:hAnsi="Palatino Linotype" w:cs="Times New Roman"/>
          <w:lang w:val="en-AU"/>
        </w:rPr>
        <w:t xml:space="preserve">Aboriginal and Torres Strait Islander peoples </w:t>
      </w:r>
      <w:r w:rsidR="001C5D60" w:rsidRPr="007C0AE1">
        <w:rPr>
          <w:rFonts w:ascii="Palatino Linotype" w:hAnsi="Palatino Linotype" w:cs="Times New Roman"/>
          <w:lang w:val="en-AU"/>
        </w:rPr>
        <w:t>in decisions about how such data should be managed into the future</w:t>
      </w:r>
      <w:r w:rsidRPr="007C0AE1">
        <w:rPr>
          <w:rFonts w:ascii="Palatino Linotype" w:hAnsi="Palatino Linotype" w:cs="Times New Roman"/>
          <w:lang w:val="en-AU"/>
        </w:rPr>
        <w:t xml:space="preserve">. </w:t>
      </w:r>
    </w:p>
    <w:p w:rsidR="00710E74" w:rsidRPr="007C0AE1" w:rsidRDefault="003E21F2" w:rsidP="00710E74">
      <w:pPr>
        <w:spacing w:after="240"/>
        <w:jc w:val="both"/>
        <w:rPr>
          <w:rFonts w:ascii="Palatino Linotype" w:hAnsi="Palatino Linotype" w:cs="Times New Roman"/>
        </w:rPr>
      </w:pPr>
      <w:r w:rsidRPr="007C0AE1">
        <w:rPr>
          <w:rFonts w:ascii="Palatino Linotype" w:hAnsi="Palatino Linotype" w:cs="Times New Roman"/>
        </w:rPr>
        <w:t>We encourage you to consider these submissions as you progress the Productivity Commission</w:t>
      </w:r>
      <w:r w:rsidR="00BB0370" w:rsidRPr="007C0AE1">
        <w:rPr>
          <w:rFonts w:ascii="Palatino Linotype" w:hAnsi="Palatino Linotype" w:cs="Times New Roman"/>
        </w:rPr>
        <w:t>’s</w:t>
      </w:r>
      <w:r w:rsidRPr="007C0AE1">
        <w:rPr>
          <w:rFonts w:ascii="Palatino Linotype" w:hAnsi="Palatino Linotype" w:cs="Times New Roman"/>
        </w:rPr>
        <w:t xml:space="preserve"> inquiry.</w:t>
      </w:r>
      <w:r w:rsidR="00AD2EB5" w:rsidRPr="007C0AE1">
        <w:rPr>
          <w:rFonts w:ascii="Palatino Linotype" w:hAnsi="Palatino Linotype" w:cs="Times New Roman"/>
        </w:rPr>
        <w:t xml:space="preserve"> </w:t>
      </w:r>
    </w:p>
    <w:p w:rsidR="008457F3" w:rsidRPr="007C0AE1" w:rsidRDefault="00710E74" w:rsidP="00710E74">
      <w:pPr>
        <w:spacing w:after="0" w:line="240" w:lineRule="auto"/>
        <w:rPr>
          <w:rFonts w:ascii="Palatino Linotype" w:hAnsi="Palatino Linotype" w:cs="Times New Roman"/>
        </w:rPr>
      </w:pPr>
      <w:r w:rsidRPr="007C0AE1">
        <w:rPr>
          <w:rFonts w:ascii="Palatino Linotype" w:hAnsi="Palatino Linotype" w:cs="Times New Roman"/>
        </w:rPr>
        <w:t>Yours sincerely,</w:t>
      </w:r>
    </w:p>
    <w:p w:rsidR="00710E74" w:rsidRPr="007C0AE1" w:rsidRDefault="00710E74" w:rsidP="00710E74">
      <w:pPr>
        <w:spacing w:after="0" w:line="240" w:lineRule="auto"/>
        <w:rPr>
          <w:rFonts w:ascii="Palatino Linotype" w:hAnsi="Palatino Linotype" w:cs="Times New Roman"/>
        </w:rPr>
      </w:pPr>
    </w:p>
    <w:p w:rsidR="00A53948" w:rsidRDefault="00A53948" w:rsidP="00710E74">
      <w:pPr>
        <w:spacing w:after="0" w:line="240" w:lineRule="auto"/>
        <w:rPr>
          <w:rFonts w:ascii="Palatino Linotype" w:hAnsi="Palatino Linotype" w:cs="Times New Roman"/>
          <w:b/>
        </w:rPr>
      </w:pPr>
    </w:p>
    <w:p w:rsidR="00A53948" w:rsidRPr="007C0AE1" w:rsidRDefault="00A53948" w:rsidP="00A53948">
      <w:pPr>
        <w:spacing w:after="0" w:line="120" w:lineRule="auto"/>
        <w:rPr>
          <w:rFonts w:ascii="Palatino Linotype" w:hAnsi="Palatino Linotype" w:cs="Times New Roman"/>
          <w:b/>
        </w:rPr>
      </w:pPr>
    </w:p>
    <w:p w:rsidR="007C0AE1" w:rsidRDefault="007C0AE1" w:rsidP="007C0AE1">
      <w:pPr>
        <w:pStyle w:val="NNTTNormal"/>
        <w:rPr>
          <w:b/>
        </w:rPr>
      </w:pPr>
      <w:r>
        <w:rPr>
          <w:b/>
        </w:rPr>
        <w:t>Raelene Webb QC</w:t>
      </w:r>
    </w:p>
    <w:p w:rsidR="007C0AE1" w:rsidRPr="00601659" w:rsidRDefault="007C0AE1" w:rsidP="007C0AE1">
      <w:pPr>
        <w:pStyle w:val="NNTTNormal"/>
        <w:rPr>
          <w:b/>
        </w:rPr>
      </w:pPr>
      <w:bookmarkStart w:id="0" w:name="Position"/>
      <w:bookmarkEnd w:id="0"/>
      <w:r>
        <w:rPr>
          <w:b/>
        </w:rPr>
        <w:t>President – National Native Title Tribunal</w:t>
      </w:r>
    </w:p>
    <w:p w:rsidR="00710E74" w:rsidRPr="007C0AE1" w:rsidRDefault="007C0AE1" w:rsidP="00601659">
      <w:pPr>
        <w:pStyle w:val="NNTTNormal"/>
      </w:pPr>
      <w:bookmarkStart w:id="1" w:name="_GoBack"/>
      <w:bookmarkEnd w:id="1"/>
      <w:r>
        <w:t xml:space="preserve">  </w:t>
      </w:r>
    </w:p>
    <w:p w:rsidR="00710E74" w:rsidRPr="007C0AE1" w:rsidRDefault="00710E74" w:rsidP="00BB0370">
      <w:pPr>
        <w:widowControl/>
        <w:rPr>
          <w:rFonts w:ascii="Palatino Linotype" w:hAnsi="Palatino Linotype" w:cs="Times New Roman"/>
          <w:b/>
        </w:rPr>
      </w:pPr>
      <w:r w:rsidRPr="007C0AE1">
        <w:rPr>
          <w:rFonts w:ascii="Palatino Linotype" w:hAnsi="Palatino Linotype" w:cs="Times New Roman"/>
        </w:rPr>
        <w:br w:type="page"/>
      </w:r>
      <w:r w:rsidR="00731258" w:rsidRPr="007C0AE1">
        <w:rPr>
          <w:rFonts w:ascii="Palatino Linotype" w:hAnsi="Palatino Linotype" w:cs="Times New Roman"/>
          <w:b/>
        </w:rPr>
        <w:lastRenderedPageBreak/>
        <w:t xml:space="preserve">NATIONAL NATIVE TITLE TRIBUNAL’S </w:t>
      </w:r>
      <w:r w:rsidRPr="007C0AE1">
        <w:rPr>
          <w:rFonts w:ascii="Palatino Linotype" w:hAnsi="Palatino Linotype" w:cs="Times New Roman"/>
          <w:b/>
        </w:rPr>
        <w:t>SUBMISSION IN RESPONSE TO THE PRODUCTVITY COMMISSION ISSUES PAPER ON DATA AVAILABILITY AND USE</w:t>
      </w:r>
    </w:p>
    <w:p w:rsidR="00214F5B" w:rsidRPr="007C0AE1" w:rsidRDefault="00214F5B" w:rsidP="00710E74">
      <w:pPr>
        <w:spacing w:after="240"/>
        <w:jc w:val="center"/>
        <w:rPr>
          <w:rFonts w:ascii="Palatino Linotype" w:hAnsi="Palatino Linotype" w:cs="Times New Roman"/>
          <w:b/>
        </w:rPr>
      </w:pPr>
    </w:p>
    <w:p w:rsidR="00214F5B" w:rsidRPr="007C0AE1" w:rsidRDefault="00214F5B" w:rsidP="001B65E8">
      <w:pPr>
        <w:pStyle w:val="ListParagraph"/>
        <w:numPr>
          <w:ilvl w:val="0"/>
          <w:numId w:val="3"/>
        </w:numPr>
        <w:spacing w:after="240"/>
        <w:ind w:left="567" w:hanging="567"/>
        <w:jc w:val="both"/>
        <w:rPr>
          <w:rFonts w:ascii="Palatino Linotype" w:hAnsi="Palatino Linotype" w:cs="Times New Roman"/>
          <w:b/>
        </w:rPr>
      </w:pPr>
      <w:r w:rsidRPr="007C0AE1">
        <w:rPr>
          <w:rFonts w:ascii="Palatino Linotype" w:hAnsi="Palatino Linotype" w:cs="Times New Roman"/>
          <w:b/>
        </w:rPr>
        <w:t>Introduction</w:t>
      </w:r>
    </w:p>
    <w:p w:rsidR="00214F5B" w:rsidRPr="007C0AE1" w:rsidRDefault="00214F5B" w:rsidP="00731258">
      <w:pPr>
        <w:spacing w:before="360" w:after="240"/>
        <w:jc w:val="both"/>
        <w:rPr>
          <w:rFonts w:ascii="Palatino Linotype" w:hAnsi="Palatino Linotype" w:cs="Times New Roman"/>
          <w:b/>
          <w:i/>
        </w:rPr>
      </w:pPr>
      <w:r w:rsidRPr="007C0AE1">
        <w:rPr>
          <w:rFonts w:ascii="Palatino Linotype" w:hAnsi="Palatino Linotype" w:cs="Times New Roman"/>
          <w:b/>
          <w:i/>
        </w:rPr>
        <w:t xml:space="preserve">The </w:t>
      </w:r>
      <w:r w:rsidR="00823A01" w:rsidRPr="007C0AE1">
        <w:rPr>
          <w:rFonts w:ascii="Palatino Linotype" w:hAnsi="Palatino Linotype" w:cs="Times New Roman"/>
          <w:b/>
          <w:i/>
        </w:rPr>
        <w:t xml:space="preserve">National Native Title </w:t>
      </w:r>
      <w:r w:rsidRPr="007C0AE1">
        <w:rPr>
          <w:rFonts w:ascii="Palatino Linotype" w:hAnsi="Palatino Linotype" w:cs="Times New Roman"/>
          <w:b/>
          <w:i/>
        </w:rPr>
        <w:t>Tribunal</w:t>
      </w:r>
      <w:r w:rsidR="00C617D4" w:rsidRPr="007C0AE1">
        <w:rPr>
          <w:rFonts w:ascii="Palatino Linotype" w:hAnsi="Palatino Linotype" w:cs="Times New Roman"/>
          <w:b/>
          <w:i/>
        </w:rPr>
        <w:t xml:space="preserve"> </w:t>
      </w:r>
    </w:p>
    <w:p w:rsidR="00910008" w:rsidRPr="007C0AE1" w:rsidRDefault="00710E74" w:rsidP="001202F7">
      <w:pPr>
        <w:spacing w:after="240"/>
        <w:jc w:val="both"/>
        <w:rPr>
          <w:rFonts w:ascii="Palatino Linotype" w:hAnsi="Palatino Linotype" w:cs="Times New Roman"/>
        </w:rPr>
      </w:pPr>
      <w:r w:rsidRPr="007C0AE1">
        <w:rPr>
          <w:rFonts w:ascii="Palatino Linotype" w:hAnsi="Palatino Linotype" w:cs="Times New Roman"/>
        </w:rPr>
        <w:t xml:space="preserve">The </w:t>
      </w:r>
      <w:r w:rsidR="002A77D3" w:rsidRPr="007C0AE1">
        <w:rPr>
          <w:rFonts w:ascii="Palatino Linotype" w:hAnsi="Palatino Linotype" w:cs="Times New Roman"/>
        </w:rPr>
        <w:t xml:space="preserve">National Native Title </w:t>
      </w:r>
      <w:r w:rsidR="007536FC" w:rsidRPr="007C0AE1">
        <w:rPr>
          <w:rFonts w:ascii="Palatino Linotype" w:hAnsi="Palatino Linotype" w:cs="Times New Roman"/>
        </w:rPr>
        <w:t>Tribunal (</w:t>
      </w:r>
      <w:r w:rsidR="00395E23" w:rsidRPr="007C0AE1">
        <w:rPr>
          <w:rFonts w:ascii="Palatino Linotype" w:hAnsi="Palatino Linotype" w:cs="Times New Roman"/>
        </w:rPr>
        <w:t>Tribunal</w:t>
      </w:r>
      <w:r w:rsidR="007536FC" w:rsidRPr="007C0AE1">
        <w:rPr>
          <w:rFonts w:ascii="Palatino Linotype" w:hAnsi="Palatino Linotype" w:cs="Times New Roman"/>
        </w:rPr>
        <w:t>)</w:t>
      </w:r>
      <w:r w:rsidR="00BD6E82" w:rsidRPr="007C0AE1">
        <w:rPr>
          <w:rFonts w:ascii="Palatino Linotype" w:hAnsi="Palatino Linotype" w:cs="Times New Roman"/>
        </w:rPr>
        <w:t xml:space="preserve"> </w:t>
      </w:r>
      <w:r w:rsidR="00910008" w:rsidRPr="007C0AE1">
        <w:rPr>
          <w:rFonts w:ascii="Palatino Linotype" w:hAnsi="Palatino Linotype" w:cs="Times New Roman"/>
        </w:rPr>
        <w:t xml:space="preserve">is an independent statutory authority established by the </w:t>
      </w:r>
      <w:r w:rsidR="00910008" w:rsidRPr="007C0AE1">
        <w:rPr>
          <w:rFonts w:ascii="Palatino Linotype" w:hAnsi="Palatino Linotype" w:cs="Times New Roman"/>
          <w:i/>
        </w:rPr>
        <w:t>Native Title Act 1993</w:t>
      </w:r>
      <w:r w:rsidR="00910008" w:rsidRPr="007C0AE1">
        <w:rPr>
          <w:rFonts w:ascii="Palatino Linotype" w:hAnsi="Palatino Linotype" w:cs="Times New Roman"/>
        </w:rPr>
        <w:t xml:space="preserve"> (</w:t>
      </w:r>
      <w:proofErr w:type="spellStart"/>
      <w:r w:rsidR="00910008" w:rsidRPr="007C0AE1">
        <w:rPr>
          <w:rFonts w:ascii="Palatino Linotype" w:hAnsi="Palatino Linotype" w:cs="Times New Roman"/>
        </w:rPr>
        <w:t>Cth</w:t>
      </w:r>
      <w:proofErr w:type="spellEnd"/>
      <w:r w:rsidR="00910008" w:rsidRPr="007C0AE1">
        <w:rPr>
          <w:rFonts w:ascii="Palatino Linotype" w:hAnsi="Palatino Linotype" w:cs="Times New Roman"/>
        </w:rPr>
        <w:t>) (</w:t>
      </w:r>
      <w:proofErr w:type="spellStart"/>
      <w:r w:rsidR="00910008" w:rsidRPr="007C0AE1">
        <w:rPr>
          <w:rFonts w:ascii="Palatino Linotype" w:hAnsi="Palatino Linotype" w:cs="Times New Roman"/>
        </w:rPr>
        <w:t>NTA</w:t>
      </w:r>
      <w:proofErr w:type="spellEnd"/>
      <w:r w:rsidR="00910008" w:rsidRPr="007C0AE1">
        <w:rPr>
          <w:rFonts w:ascii="Palatino Linotype" w:hAnsi="Palatino Linotype" w:cs="Times New Roman"/>
        </w:rPr>
        <w:t xml:space="preserve">) </w:t>
      </w:r>
      <w:r w:rsidR="00395E23" w:rsidRPr="007C0AE1">
        <w:rPr>
          <w:rFonts w:ascii="Palatino Linotype" w:hAnsi="Palatino Linotype" w:cs="Times New Roman"/>
        </w:rPr>
        <w:t>as a special measure for the advancement and protection of Aboriginal and Torres Strait Islander peoples and is intended to advance the process of reconciliation among all Australians.</w:t>
      </w:r>
      <w:r w:rsidR="00601659">
        <w:rPr>
          <w:rFonts w:ascii="Palatino Linotype" w:hAnsi="Palatino Linotype" w:cs="Times New Roman"/>
        </w:rPr>
        <w:t xml:space="preserve"> </w:t>
      </w:r>
      <w:r w:rsidR="00395E23" w:rsidRPr="007C0AE1">
        <w:rPr>
          <w:rFonts w:ascii="Palatino Linotype" w:hAnsi="Palatino Linotype" w:cs="Times New Roman"/>
        </w:rPr>
        <w:t xml:space="preserve"> </w:t>
      </w:r>
      <w:r w:rsidR="00CB0DE4" w:rsidRPr="007C0AE1">
        <w:rPr>
          <w:rFonts w:ascii="Palatino Linotype" w:hAnsi="Palatino Linotype" w:cs="Times New Roman"/>
        </w:rPr>
        <w:t>It comprises the President and members.</w:t>
      </w:r>
      <w:r w:rsidR="00601659">
        <w:rPr>
          <w:rFonts w:ascii="Palatino Linotype" w:hAnsi="Palatino Linotype" w:cs="Times New Roman"/>
        </w:rPr>
        <w:t xml:space="preserve"> </w:t>
      </w:r>
      <w:r w:rsidR="00CB0DE4" w:rsidRPr="007C0AE1">
        <w:rPr>
          <w:rFonts w:ascii="Palatino Linotype" w:hAnsi="Palatino Linotype" w:cs="Times New Roman"/>
        </w:rPr>
        <w:t xml:space="preserve"> The statutory position of Native Title Registrar is also established by the NTA.  For the purposes of this submission, the organization which includes the staff supporting the Tribunal and the Native Title Registrar (Registrar) will be referred to as the NNTT.</w:t>
      </w:r>
    </w:p>
    <w:p w:rsidR="007B3F9E" w:rsidRPr="007C0AE1" w:rsidRDefault="007536FC" w:rsidP="007A50D0">
      <w:pPr>
        <w:spacing w:after="240"/>
        <w:jc w:val="both"/>
        <w:rPr>
          <w:rFonts w:ascii="Palatino Linotype" w:hAnsi="Palatino Linotype" w:cs="Times New Roman"/>
        </w:rPr>
      </w:pPr>
      <w:r w:rsidRPr="007C0AE1">
        <w:rPr>
          <w:rFonts w:ascii="Palatino Linotype" w:hAnsi="Palatino Linotype" w:cs="Times New Roman"/>
        </w:rPr>
        <w:t>Many of the matters</w:t>
      </w:r>
      <w:r w:rsidR="00910008" w:rsidRPr="007C0AE1">
        <w:rPr>
          <w:rFonts w:ascii="Palatino Linotype" w:hAnsi="Palatino Linotype" w:cs="Times New Roman"/>
        </w:rPr>
        <w:t xml:space="preserve"> that come before</w:t>
      </w:r>
      <w:r w:rsidRPr="007C0AE1">
        <w:rPr>
          <w:rFonts w:ascii="Palatino Linotype" w:hAnsi="Palatino Linotype" w:cs="Times New Roman"/>
        </w:rPr>
        <w:t xml:space="preserve"> the Tribunal</w:t>
      </w:r>
      <w:r w:rsidR="00B72F05" w:rsidRPr="007C0AE1">
        <w:rPr>
          <w:rFonts w:ascii="Palatino Linotype" w:hAnsi="Palatino Linotype" w:cs="Times New Roman"/>
        </w:rPr>
        <w:t xml:space="preserve"> </w:t>
      </w:r>
      <w:r w:rsidRPr="007C0AE1">
        <w:rPr>
          <w:rFonts w:ascii="Palatino Linotype" w:hAnsi="Palatino Linotype" w:cs="Times New Roman"/>
        </w:rPr>
        <w:t>relate to third-party use and development in areas where native title r</w:t>
      </w:r>
      <w:r w:rsidR="00085024" w:rsidRPr="007C0AE1">
        <w:rPr>
          <w:rFonts w:ascii="Palatino Linotype" w:hAnsi="Palatino Linotype" w:cs="Times New Roman"/>
        </w:rPr>
        <w:t>ights have been legally recognis</w:t>
      </w:r>
      <w:r w:rsidRPr="007C0AE1">
        <w:rPr>
          <w:rFonts w:ascii="Palatino Linotype" w:hAnsi="Palatino Linotype" w:cs="Times New Roman"/>
        </w:rPr>
        <w:t xml:space="preserve">ed, or are being claimed. </w:t>
      </w:r>
      <w:r w:rsidR="007B3F9E" w:rsidRPr="007C0AE1">
        <w:rPr>
          <w:rFonts w:ascii="Palatino Linotype" w:hAnsi="Palatino Linotype" w:cs="Times New Roman"/>
        </w:rPr>
        <w:t>The</w:t>
      </w:r>
      <w:r w:rsidRPr="007C0AE1">
        <w:rPr>
          <w:rFonts w:ascii="Palatino Linotype" w:hAnsi="Palatino Linotype" w:cs="Times New Roman"/>
        </w:rPr>
        <w:t xml:space="preserve"> </w:t>
      </w:r>
      <w:r w:rsidR="007A50D0" w:rsidRPr="007C0AE1">
        <w:rPr>
          <w:rFonts w:ascii="Palatino Linotype" w:hAnsi="Palatino Linotype" w:cs="Times New Roman"/>
        </w:rPr>
        <w:t>Tribunal conducts mediations, inquiries and reviews; assists with agreement making and negotiation of Indigenous Land Use Agreements (ILUAs); and makes arbitral decisions</w:t>
      </w:r>
      <w:r w:rsidR="006F2E35" w:rsidRPr="007C0AE1">
        <w:rPr>
          <w:rFonts w:ascii="Palatino Linotype" w:hAnsi="Palatino Linotype" w:cs="Times New Roman"/>
        </w:rPr>
        <w:t xml:space="preserve"> about proposed activity or development on land or waters that has the potential to affect native title (future acts) </w:t>
      </w:r>
      <w:r w:rsidR="007A50D0" w:rsidRPr="007C0AE1">
        <w:rPr>
          <w:rFonts w:ascii="Palatino Linotype" w:hAnsi="Palatino Linotype" w:cs="Times New Roman"/>
        </w:rPr>
        <w:t>.</w:t>
      </w:r>
      <w:r w:rsidR="007B3F9E" w:rsidRPr="007C0AE1">
        <w:rPr>
          <w:rFonts w:ascii="Palatino Linotype" w:hAnsi="Palatino Linotype" w:cs="Times New Roman"/>
        </w:rPr>
        <w:t xml:space="preserve"> </w:t>
      </w:r>
    </w:p>
    <w:p w:rsidR="007A50D0" w:rsidRPr="007C0AE1" w:rsidRDefault="007B3F9E" w:rsidP="001202F7">
      <w:pPr>
        <w:spacing w:after="240"/>
        <w:jc w:val="both"/>
        <w:rPr>
          <w:rFonts w:ascii="Palatino Linotype" w:hAnsi="Palatino Linotype" w:cs="Times New Roman"/>
        </w:rPr>
      </w:pPr>
      <w:r w:rsidRPr="007C0AE1">
        <w:rPr>
          <w:rFonts w:ascii="Palatino Linotype" w:hAnsi="Palatino Linotype" w:cs="Times New Roman"/>
        </w:rPr>
        <w:t xml:space="preserve">The </w:t>
      </w:r>
      <w:r w:rsidR="00C17A85" w:rsidRPr="007C0AE1">
        <w:rPr>
          <w:rFonts w:ascii="Palatino Linotype" w:hAnsi="Palatino Linotype" w:cs="Times New Roman"/>
        </w:rPr>
        <w:t>functions</w:t>
      </w:r>
      <w:r w:rsidRPr="007C0AE1">
        <w:rPr>
          <w:rFonts w:ascii="Palatino Linotype" w:hAnsi="Palatino Linotype" w:cs="Times New Roman"/>
        </w:rPr>
        <w:t xml:space="preserve"> of the </w:t>
      </w:r>
      <w:r w:rsidR="007A50D0" w:rsidRPr="007C0AE1">
        <w:rPr>
          <w:rFonts w:ascii="Palatino Linotype" w:hAnsi="Palatino Linotype" w:cs="Times New Roman"/>
        </w:rPr>
        <w:t xml:space="preserve">Registrar </w:t>
      </w:r>
      <w:r w:rsidR="00C17A85" w:rsidRPr="007C0AE1">
        <w:rPr>
          <w:rFonts w:ascii="Palatino Linotype" w:hAnsi="Palatino Linotype" w:cs="Times New Roman"/>
        </w:rPr>
        <w:t>are</w:t>
      </w:r>
      <w:r w:rsidRPr="007C0AE1">
        <w:rPr>
          <w:rFonts w:ascii="Palatino Linotype" w:hAnsi="Palatino Linotype" w:cs="Times New Roman"/>
        </w:rPr>
        <w:t xml:space="preserve"> particularly relevant to issues of </w:t>
      </w:r>
      <w:r w:rsidR="007536FC" w:rsidRPr="007C0AE1">
        <w:rPr>
          <w:rFonts w:ascii="Palatino Linotype" w:hAnsi="Palatino Linotype" w:cs="Times New Roman"/>
        </w:rPr>
        <w:t xml:space="preserve">digital </w:t>
      </w:r>
      <w:r w:rsidRPr="007C0AE1">
        <w:rPr>
          <w:rFonts w:ascii="Palatino Linotype" w:hAnsi="Palatino Linotype" w:cs="Times New Roman"/>
        </w:rPr>
        <w:t xml:space="preserve">data use and availability. </w:t>
      </w:r>
      <w:r w:rsidR="00601659">
        <w:rPr>
          <w:rFonts w:ascii="Palatino Linotype" w:hAnsi="Palatino Linotype" w:cs="Times New Roman"/>
        </w:rPr>
        <w:t xml:space="preserve"> </w:t>
      </w:r>
      <w:r w:rsidRPr="007C0AE1">
        <w:rPr>
          <w:rFonts w:ascii="Palatino Linotype" w:hAnsi="Palatino Linotype" w:cs="Times New Roman"/>
        </w:rPr>
        <w:t xml:space="preserve">The Registrar </w:t>
      </w:r>
      <w:r w:rsidR="007A50D0" w:rsidRPr="007C0AE1">
        <w:rPr>
          <w:rFonts w:ascii="Palatino Linotype" w:hAnsi="Palatino Linotype" w:cs="Times New Roman"/>
        </w:rPr>
        <w:t xml:space="preserve">has </w:t>
      </w:r>
      <w:r w:rsidRPr="007C0AE1">
        <w:rPr>
          <w:rFonts w:ascii="Palatino Linotype" w:hAnsi="Palatino Linotype" w:cs="Times New Roman"/>
        </w:rPr>
        <w:t>a number of</w:t>
      </w:r>
      <w:r w:rsidR="007A50D0" w:rsidRPr="007C0AE1">
        <w:rPr>
          <w:rFonts w:ascii="Palatino Linotype" w:hAnsi="Palatino Linotype" w:cs="Times New Roman"/>
        </w:rPr>
        <w:t xml:space="preserve"> statutory responsibilities </w:t>
      </w:r>
      <w:r w:rsidR="00C17A85" w:rsidRPr="007C0AE1">
        <w:rPr>
          <w:rFonts w:ascii="Palatino Linotype" w:hAnsi="Palatino Linotype" w:cs="Times New Roman"/>
        </w:rPr>
        <w:t xml:space="preserve">in relation </w:t>
      </w:r>
      <w:r w:rsidR="007A50D0" w:rsidRPr="007C0AE1">
        <w:rPr>
          <w:rFonts w:ascii="Palatino Linotype" w:hAnsi="Palatino Linotype" w:cs="Times New Roman"/>
        </w:rPr>
        <w:t xml:space="preserve">to the management and provision of information about </w:t>
      </w:r>
      <w:r w:rsidR="00C17A85" w:rsidRPr="007C0AE1">
        <w:rPr>
          <w:rFonts w:ascii="Palatino Linotype" w:hAnsi="Palatino Linotype" w:cs="Times New Roman"/>
        </w:rPr>
        <w:t xml:space="preserve">native title, for example: where </w:t>
      </w:r>
      <w:r w:rsidR="007A50D0" w:rsidRPr="007C0AE1">
        <w:rPr>
          <w:rFonts w:ascii="Palatino Linotype" w:hAnsi="Palatino Linotype" w:cs="Times New Roman"/>
        </w:rPr>
        <w:t>native title rights and interests</w:t>
      </w:r>
      <w:r w:rsidR="00C17A85" w:rsidRPr="007C0AE1">
        <w:rPr>
          <w:rFonts w:ascii="Palatino Linotype" w:hAnsi="Palatino Linotype" w:cs="Times New Roman"/>
        </w:rPr>
        <w:t xml:space="preserve"> exist (and don’t exist); the nature of those rights; the identity of the rights holders; and the location of areas covered by ILUAs</w:t>
      </w:r>
      <w:r w:rsidR="007A50D0" w:rsidRPr="007C0AE1">
        <w:rPr>
          <w:rFonts w:ascii="Palatino Linotype" w:hAnsi="Palatino Linotype" w:cs="Times New Roman"/>
        </w:rPr>
        <w:t>.</w:t>
      </w:r>
      <w:r w:rsidR="00601659">
        <w:rPr>
          <w:rFonts w:ascii="Palatino Linotype" w:hAnsi="Palatino Linotype" w:cs="Times New Roman"/>
        </w:rPr>
        <w:t xml:space="preserve"> </w:t>
      </w:r>
      <w:r w:rsidR="007A50D0" w:rsidRPr="007C0AE1">
        <w:rPr>
          <w:rFonts w:ascii="Palatino Linotype" w:hAnsi="Palatino Linotype" w:cs="Times New Roman"/>
        </w:rPr>
        <w:t xml:space="preserve"> </w:t>
      </w:r>
      <w:r w:rsidR="00C17A85" w:rsidRPr="007C0AE1">
        <w:rPr>
          <w:rFonts w:ascii="Palatino Linotype" w:hAnsi="Palatino Linotype" w:cs="Times New Roman"/>
        </w:rPr>
        <w:t xml:space="preserve">The Registrar is responsible for maintaining the </w:t>
      </w:r>
      <w:r w:rsidR="007A50D0" w:rsidRPr="007C0AE1">
        <w:rPr>
          <w:rFonts w:ascii="Palatino Linotype" w:hAnsi="Palatino Linotype" w:cs="Times New Roman"/>
        </w:rPr>
        <w:t>National Native Title Register, the Register of Native Title Claims and the Register of Indigenous Land Use Agreements.</w:t>
      </w:r>
    </w:p>
    <w:p w:rsidR="00326BC1" w:rsidRPr="007C0AE1" w:rsidRDefault="00326BC1" w:rsidP="00326BC1">
      <w:pPr>
        <w:spacing w:before="360" w:after="240"/>
        <w:jc w:val="both"/>
        <w:rPr>
          <w:rFonts w:ascii="Palatino Linotype" w:hAnsi="Palatino Linotype" w:cs="Times New Roman"/>
          <w:b/>
          <w:i/>
        </w:rPr>
      </w:pPr>
      <w:r w:rsidRPr="007C0AE1">
        <w:rPr>
          <w:rFonts w:ascii="Palatino Linotype" w:hAnsi="Palatino Linotype" w:cs="Times New Roman"/>
          <w:b/>
          <w:i/>
        </w:rPr>
        <w:t>The Tribunal’s stakeholders</w:t>
      </w:r>
    </w:p>
    <w:p w:rsidR="00B34A62" w:rsidRPr="007C0AE1" w:rsidRDefault="00B34A62" w:rsidP="00B34A62">
      <w:pPr>
        <w:spacing w:after="240"/>
        <w:jc w:val="both"/>
        <w:rPr>
          <w:rFonts w:ascii="Palatino Linotype" w:hAnsi="Palatino Linotype" w:cs="Times New Roman"/>
        </w:rPr>
      </w:pPr>
      <w:r w:rsidRPr="007C0AE1">
        <w:rPr>
          <w:rFonts w:ascii="Palatino Linotype" w:hAnsi="Palatino Linotype" w:cs="Times New Roman"/>
        </w:rPr>
        <w:t>Native title is a significant part of contemporary Australian land tenure, and creating and managing information relationships that enable land users and rights holders to understand each other’s interests is crucial to ensuring the successful operation of the system.</w:t>
      </w:r>
      <w:r w:rsidR="00601659">
        <w:rPr>
          <w:rFonts w:ascii="Palatino Linotype" w:hAnsi="Palatino Linotype" w:cs="Times New Roman"/>
        </w:rPr>
        <w:t xml:space="preserve"> </w:t>
      </w:r>
      <w:r w:rsidRPr="007C0AE1">
        <w:rPr>
          <w:rFonts w:ascii="Palatino Linotype" w:hAnsi="Palatino Linotype" w:cs="Times New Roman"/>
        </w:rPr>
        <w:t xml:space="preserve"> To date, native title rights have been determined to exist over more than a third of the Australian land mass, and another 30 percent of the country is subject to native title claims that have yet to be determined.</w:t>
      </w:r>
    </w:p>
    <w:p w:rsidR="00326BC1" w:rsidRPr="007C0AE1" w:rsidRDefault="00B72F05" w:rsidP="00326BC1">
      <w:pPr>
        <w:spacing w:after="240"/>
        <w:jc w:val="both"/>
        <w:rPr>
          <w:rFonts w:ascii="Palatino Linotype" w:hAnsi="Palatino Linotype" w:cs="Times New Roman"/>
        </w:rPr>
      </w:pPr>
      <w:r w:rsidRPr="007C0AE1">
        <w:rPr>
          <w:rFonts w:ascii="Palatino Linotype" w:hAnsi="Palatino Linotype" w:cs="Times New Roman"/>
        </w:rPr>
        <w:t>The NNTT</w:t>
      </w:r>
      <w:r w:rsidR="00326BC1" w:rsidRPr="007C0AE1">
        <w:rPr>
          <w:rFonts w:ascii="Palatino Linotype" w:hAnsi="Palatino Linotype" w:cs="Times New Roman"/>
        </w:rPr>
        <w:t xml:space="preserve"> </w:t>
      </w:r>
      <w:r w:rsidRPr="007C0AE1">
        <w:rPr>
          <w:rFonts w:ascii="Palatino Linotype" w:hAnsi="Palatino Linotype" w:cs="Times New Roman"/>
        </w:rPr>
        <w:t xml:space="preserve">has many </w:t>
      </w:r>
      <w:r w:rsidR="00326BC1" w:rsidRPr="007C0AE1">
        <w:rPr>
          <w:rFonts w:ascii="Palatino Linotype" w:hAnsi="Palatino Linotype" w:cs="Times New Roman"/>
        </w:rPr>
        <w:t>clients and stakeholders</w:t>
      </w:r>
      <w:r w:rsidR="00085024" w:rsidRPr="007C0AE1">
        <w:rPr>
          <w:rFonts w:ascii="Palatino Linotype" w:hAnsi="Palatino Linotype" w:cs="Times New Roman"/>
        </w:rPr>
        <w:t xml:space="preserve">. </w:t>
      </w:r>
      <w:r w:rsidR="00601659">
        <w:rPr>
          <w:rFonts w:ascii="Palatino Linotype" w:hAnsi="Palatino Linotype" w:cs="Times New Roman"/>
        </w:rPr>
        <w:t xml:space="preserve"> </w:t>
      </w:r>
      <w:r w:rsidR="00085024" w:rsidRPr="007C0AE1">
        <w:rPr>
          <w:rFonts w:ascii="Palatino Linotype" w:hAnsi="Palatino Linotype" w:cs="Times New Roman"/>
        </w:rPr>
        <w:t xml:space="preserve">They </w:t>
      </w:r>
      <w:r w:rsidR="00326BC1" w:rsidRPr="007C0AE1">
        <w:rPr>
          <w:rFonts w:ascii="Palatino Linotype" w:hAnsi="Palatino Linotype" w:cs="Times New Roman"/>
        </w:rPr>
        <w:t xml:space="preserve">include: native title groups; Prescribed Bodies Corporate (PBCs); </w:t>
      </w:r>
      <w:r w:rsidR="006F2E35" w:rsidRPr="007C0AE1">
        <w:rPr>
          <w:rFonts w:ascii="Palatino Linotype" w:hAnsi="Palatino Linotype" w:cs="Times New Roman"/>
        </w:rPr>
        <w:t>C</w:t>
      </w:r>
      <w:r w:rsidR="00326BC1" w:rsidRPr="007C0AE1">
        <w:rPr>
          <w:rFonts w:ascii="Palatino Linotype" w:hAnsi="Palatino Linotype" w:cs="Times New Roman"/>
        </w:rPr>
        <w:t>ommonwealth, state</w:t>
      </w:r>
      <w:r w:rsidR="006F2E35" w:rsidRPr="007C0AE1">
        <w:rPr>
          <w:rFonts w:ascii="Palatino Linotype" w:hAnsi="Palatino Linotype" w:cs="Times New Roman"/>
        </w:rPr>
        <w:t>, territory</w:t>
      </w:r>
      <w:r w:rsidR="00326BC1" w:rsidRPr="007C0AE1">
        <w:rPr>
          <w:rFonts w:ascii="Palatino Linotype" w:hAnsi="Palatino Linotype" w:cs="Times New Roman"/>
        </w:rPr>
        <w:t xml:space="preserve"> and local governments; mining </w:t>
      </w:r>
      <w:r w:rsidR="00326BC1" w:rsidRPr="007C0AE1">
        <w:rPr>
          <w:rFonts w:ascii="Palatino Linotype" w:hAnsi="Palatino Linotype" w:cs="Times New Roman"/>
        </w:rPr>
        <w:lastRenderedPageBreak/>
        <w:t xml:space="preserve">and energy companies; pastoralists and graziers; </w:t>
      </w:r>
      <w:r w:rsidR="00A442CC" w:rsidRPr="007C0AE1">
        <w:rPr>
          <w:rFonts w:ascii="Palatino Linotype" w:hAnsi="Palatino Linotype" w:cs="Times New Roman"/>
        </w:rPr>
        <w:t>fishers and other</w:t>
      </w:r>
      <w:r w:rsidR="00326BC1" w:rsidRPr="007C0AE1">
        <w:rPr>
          <w:rFonts w:ascii="Palatino Linotype" w:hAnsi="Palatino Linotype" w:cs="Times New Roman"/>
        </w:rPr>
        <w:t xml:space="preserve"> primary producers</w:t>
      </w:r>
      <w:r w:rsidR="00A442CC" w:rsidRPr="007C0AE1">
        <w:rPr>
          <w:rFonts w:ascii="Palatino Linotype" w:hAnsi="Palatino Linotype" w:cs="Times New Roman"/>
        </w:rPr>
        <w:t>;</w:t>
      </w:r>
      <w:r w:rsidR="00326BC1" w:rsidRPr="007C0AE1">
        <w:rPr>
          <w:rFonts w:ascii="Palatino Linotype" w:hAnsi="Palatino Linotype" w:cs="Times New Roman"/>
        </w:rPr>
        <w:t xml:space="preserve"> and water users. </w:t>
      </w:r>
      <w:r w:rsidR="00601659">
        <w:rPr>
          <w:rFonts w:ascii="Palatino Linotype" w:hAnsi="Palatino Linotype" w:cs="Times New Roman"/>
        </w:rPr>
        <w:t xml:space="preserve"> </w:t>
      </w:r>
      <w:r w:rsidR="00326BC1" w:rsidRPr="007C0AE1">
        <w:rPr>
          <w:rFonts w:ascii="Palatino Linotype" w:hAnsi="Palatino Linotype" w:cs="Times New Roman"/>
        </w:rPr>
        <w:t>These parties are</w:t>
      </w:r>
      <w:r w:rsidRPr="007C0AE1">
        <w:rPr>
          <w:rFonts w:ascii="Palatino Linotype" w:hAnsi="Palatino Linotype" w:cs="Times New Roman"/>
        </w:rPr>
        <w:t xml:space="preserve"> often situated in remote areas; all require reliable and comprehensive information about land tenure in order to negotiate the doing of future acts</w:t>
      </w:r>
      <w:r w:rsidR="006F2E35" w:rsidRPr="007C0AE1">
        <w:rPr>
          <w:rFonts w:ascii="Palatino Linotype" w:hAnsi="Palatino Linotype" w:cs="Times New Roman"/>
        </w:rPr>
        <w:t>.</w:t>
      </w:r>
    </w:p>
    <w:p w:rsidR="00823A01" w:rsidRPr="007C0AE1" w:rsidRDefault="00823A01" w:rsidP="00731258">
      <w:pPr>
        <w:spacing w:before="360" w:after="240"/>
        <w:jc w:val="both"/>
        <w:rPr>
          <w:rFonts w:ascii="Palatino Linotype" w:hAnsi="Palatino Linotype" w:cs="Times New Roman"/>
          <w:b/>
          <w:i/>
        </w:rPr>
      </w:pPr>
      <w:r w:rsidRPr="007C0AE1">
        <w:rPr>
          <w:rFonts w:ascii="Palatino Linotype" w:hAnsi="Palatino Linotype" w:cs="Times New Roman"/>
          <w:b/>
          <w:i/>
        </w:rPr>
        <w:t xml:space="preserve">The </w:t>
      </w:r>
      <w:r w:rsidR="00406379" w:rsidRPr="007C0AE1">
        <w:rPr>
          <w:rFonts w:ascii="Palatino Linotype" w:hAnsi="Palatino Linotype" w:cs="Times New Roman"/>
          <w:b/>
          <w:i/>
        </w:rPr>
        <w:t>function and value of data in the native title space</w:t>
      </w:r>
    </w:p>
    <w:p w:rsidR="00EC07E1" w:rsidRPr="007C0AE1" w:rsidRDefault="00406379" w:rsidP="002265FC">
      <w:pPr>
        <w:spacing w:after="240"/>
        <w:jc w:val="both"/>
        <w:rPr>
          <w:rFonts w:ascii="Palatino Linotype" w:hAnsi="Palatino Linotype" w:cs="Times New Roman"/>
        </w:rPr>
      </w:pPr>
      <w:r w:rsidRPr="007C0AE1">
        <w:rPr>
          <w:rFonts w:ascii="Palatino Linotype" w:hAnsi="Palatino Linotype" w:cs="Times New Roman"/>
        </w:rPr>
        <w:t xml:space="preserve">The </w:t>
      </w:r>
      <w:r w:rsidR="00422E7B" w:rsidRPr="007C0AE1">
        <w:rPr>
          <w:rFonts w:ascii="Palatino Linotype" w:hAnsi="Palatino Linotype" w:cs="Times New Roman"/>
        </w:rPr>
        <w:t>NNTT</w:t>
      </w:r>
      <w:r w:rsidRPr="007C0AE1">
        <w:rPr>
          <w:rFonts w:ascii="Palatino Linotype" w:hAnsi="Palatino Linotype" w:cs="Times New Roman"/>
        </w:rPr>
        <w:t xml:space="preserve"> is a creator</w:t>
      </w:r>
      <w:r w:rsidR="00326BC1" w:rsidRPr="007C0AE1">
        <w:rPr>
          <w:rFonts w:ascii="Palatino Linotype" w:hAnsi="Palatino Linotype" w:cs="Times New Roman"/>
        </w:rPr>
        <w:t>, a custodian</w:t>
      </w:r>
      <w:r w:rsidRPr="007C0AE1">
        <w:rPr>
          <w:rFonts w:ascii="Palatino Linotype" w:hAnsi="Palatino Linotype" w:cs="Times New Roman"/>
        </w:rPr>
        <w:t xml:space="preserve"> and a consumer of large datasets </w:t>
      </w:r>
      <w:r w:rsidR="009D4A17" w:rsidRPr="007C0AE1">
        <w:rPr>
          <w:rFonts w:ascii="Palatino Linotype" w:hAnsi="Palatino Linotype" w:cs="Times New Roman"/>
        </w:rPr>
        <w:t>that provide information about</w:t>
      </w:r>
      <w:r w:rsidRPr="007C0AE1">
        <w:rPr>
          <w:rFonts w:ascii="Palatino Linotype" w:hAnsi="Palatino Linotype" w:cs="Times New Roman"/>
        </w:rPr>
        <w:t xml:space="preserve"> the location and nature of na</w:t>
      </w:r>
      <w:r w:rsidR="009D4A17" w:rsidRPr="007C0AE1">
        <w:rPr>
          <w:rFonts w:ascii="Palatino Linotype" w:hAnsi="Palatino Linotype" w:cs="Times New Roman"/>
        </w:rPr>
        <w:t xml:space="preserve">tive title </w:t>
      </w:r>
      <w:r w:rsidR="006F2E35" w:rsidRPr="007C0AE1">
        <w:rPr>
          <w:rFonts w:ascii="Palatino Linotype" w:hAnsi="Palatino Linotype" w:cs="Times New Roman"/>
        </w:rPr>
        <w:t xml:space="preserve">claims, determined native title </w:t>
      </w:r>
      <w:r w:rsidR="009D4A17" w:rsidRPr="007C0AE1">
        <w:rPr>
          <w:rFonts w:ascii="Palatino Linotype" w:hAnsi="Palatino Linotype" w:cs="Times New Roman"/>
        </w:rPr>
        <w:t>rights and native title agreements</w:t>
      </w:r>
      <w:r w:rsidR="006F2E35" w:rsidRPr="007C0AE1">
        <w:rPr>
          <w:rFonts w:ascii="Palatino Linotype" w:hAnsi="Palatino Linotype" w:cs="Times New Roman"/>
        </w:rPr>
        <w:t>.</w:t>
      </w:r>
      <w:r w:rsidR="00601659">
        <w:rPr>
          <w:rFonts w:ascii="Palatino Linotype" w:hAnsi="Palatino Linotype" w:cs="Times New Roman"/>
        </w:rPr>
        <w:t xml:space="preserve"> </w:t>
      </w:r>
      <w:r w:rsidRPr="007C0AE1">
        <w:rPr>
          <w:rFonts w:ascii="Palatino Linotype" w:hAnsi="Palatino Linotype" w:cs="Times New Roman"/>
        </w:rPr>
        <w:t xml:space="preserve"> </w:t>
      </w:r>
      <w:r w:rsidR="002265FC" w:rsidRPr="007C0AE1">
        <w:rPr>
          <w:rFonts w:ascii="Palatino Linotype" w:hAnsi="Palatino Linotype" w:cs="Times New Roman"/>
        </w:rPr>
        <w:t xml:space="preserve">It also has a role in facilitating data sharing and </w:t>
      </w:r>
      <w:r w:rsidR="00B34A62" w:rsidRPr="007C0AE1">
        <w:rPr>
          <w:rFonts w:ascii="Palatino Linotype" w:hAnsi="Palatino Linotype" w:cs="Times New Roman"/>
        </w:rPr>
        <w:t xml:space="preserve">ensuring </w:t>
      </w:r>
      <w:r w:rsidR="002265FC" w:rsidRPr="007C0AE1">
        <w:rPr>
          <w:rFonts w:ascii="Palatino Linotype" w:hAnsi="Palatino Linotype" w:cs="Times New Roman"/>
        </w:rPr>
        <w:t>reliable</w:t>
      </w:r>
      <w:r w:rsidR="00B34A62" w:rsidRPr="007C0AE1">
        <w:rPr>
          <w:rFonts w:ascii="Palatino Linotype" w:hAnsi="Palatino Linotype" w:cs="Times New Roman"/>
        </w:rPr>
        <w:t xml:space="preserve"> and appropriate relationships between </w:t>
      </w:r>
      <w:r w:rsidR="002265FC" w:rsidRPr="007C0AE1">
        <w:rPr>
          <w:rFonts w:ascii="Palatino Linotype" w:hAnsi="Palatino Linotype" w:cs="Times New Roman"/>
        </w:rPr>
        <w:t>other</w:t>
      </w:r>
      <w:r w:rsidR="00B34A62" w:rsidRPr="007C0AE1">
        <w:rPr>
          <w:rFonts w:ascii="Palatino Linotype" w:hAnsi="Palatino Linotype" w:cs="Times New Roman"/>
        </w:rPr>
        <w:t xml:space="preserve"> creators, custodians and users of information</w:t>
      </w:r>
      <w:r w:rsidR="002265FC" w:rsidRPr="007C0AE1">
        <w:rPr>
          <w:rFonts w:ascii="Palatino Linotype" w:hAnsi="Palatino Linotype" w:cs="Times New Roman"/>
        </w:rPr>
        <w:t xml:space="preserve"> about Indigenous land tenure</w:t>
      </w:r>
      <w:r w:rsidR="00B34A62" w:rsidRPr="007C0AE1">
        <w:rPr>
          <w:rFonts w:ascii="Palatino Linotype" w:hAnsi="Palatino Linotype" w:cs="Times New Roman"/>
        </w:rPr>
        <w:t xml:space="preserve">. </w:t>
      </w:r>
    </w:p>
    <w:p w:rsidR="00EC07E1" w:rsidRPr="007C0AE1" w:rsidRDefault="00EC07E1" w:rsidP="00EC07E1">
      <w:pPr>
        <w:jc w:val="both"/>
        <w:rPr>
          <w:rFonts w:ascii="Palatino Linotype" w:hAnsi="Palatino Linotype" w:cs="Times New Roman"/>
        </w:rPr>
      </w:pPr>
      <w:r w:rsidRPr="007C0AE1">
        <w:rPr>
          <w:rFonts w:ascii="Palatino Linotype" w:hAnsi="Palatino Linotype" w:cs="Times New Roman"/>
        </w:rPr>
        <w:t xml:space="preserve">Mapping and spatial information play a key role in native title, and the Tribunal’s geospatial specialists share </w:t>
      </w:r>
      <w:r w:rsidR="002265FC" w:rsidRPr="007C0AE1">
        <w:rPr>
          <w:rFonts w:ascii="Palatino Linotype" w:hAnsi="Palatino Linotype" w:cs="Times New Roman"/>
        </w:rPr>
        <w:t xml:space="preserve">large </w:t>
      </w:r>
      <w:r w:rsidRPr="007C0AE1">
        <w:rPr>
          <w:rFonts w:ascii="Palatino Linotype" w:hAnsi="Palatino Linotype" w:cs="Times New Roman"/>
        </w:rPr>
        <w:t>spatial data</w:t>
      </w:r>
      <w:r w:rsidR="002265FC" w:rsidRPr="007C0AE1">
        <w:rPr>
          <w:rFonts w:ascii="Palatino Linotype" w:hAnsi="Palatino Linotype" w:cs="Times New Roman"/>
        </w:rPr>
        <w:t>sets</w:t>
      </w:r>
      <w:r w:rsidRPr="007C0AE1">
        <w:rPr>
          <w:rFonts w:ascii="Palatino Linotype" w:hAnsi="Palatino Linotype" w:cs="Times New Roman"/>
        </w:rPr>
        <w:t xml:space="preserve"> with various Government agencies to support the native title process.</w:t>
      </w:r>
      <w:r w:rsidR="00601659">
        <w:rPr>
          <w:rFonts w:ascii="Palatino Linotype" w:hAnsi="Palatino Linotype" w:cs="Times New Roman"/>
        </w:rPr>
        <w:t xml:space="preserve"> </w:t>
      </w:r>
      <w:r w:rsidR="00326BC1" w:rsidRPr="007C0AE1">
        <w:rPr>
          <w:rFonts w:ascii="Palatino Linotype" w:hAnsi="Palatino Linotype" w:cs="Times New Roman"/>
        </w:rPr>
        <w:t xml:space="preserve"> We facilitate a number of significant information-sharing relationships between different stakeholders, assisting native title holders, state </w:t>
      </w:r>
      <w:r w:rsidR="006F2E35" w:rsidRPr="007C0AE1">
        <w:rPr>
          <w:rFonts w:ascii="Palatino Linotype" w:hAnsi="Palatino Linotype" w:cs="Times New Roman"/>
        </w:rPr>
        <w:t xml:space="preserve">and territory </w:t>
      </w:r>
      <w:r w:rsidR="00326BC1" w:rsidRPr="007C0AE1">
        <w:rPr>
          <w:rFonts w:ascii="Palatino Linotype" w:hAnsi="Palatino Linotype" w:cs="Times New Roman"/>
        </w:rPr>
        <w:t>governments and other land owners and users to build the technology solutions they need to make and sustainably manage native title agreements.</w:t>
      </w:r>
    </w:p>
    <w:p w:rsidR="00D93FC6" w:rsidRPr="007C0AE1" w:rsidRDefault="00D93FC6" w:rsidP="00EC07E1">
      <w:pPr>
        <w:jc w:val="both"/>
        <w:rPr>
          <w:rFonts w:ascii="Palatino Linotype" w:hAnsi="Palatino Linotype" w:cs="Times New Roman"/>
        </w:rPr>
      </w:pPr>
      <w:r w:rsidRPr="007C0AE1">
        <w:rPr>
          <w:rFonts w:ascii="Palatino Linotype" w:hAnsi="Palatino Linotype" w:cs="Times New Roman"/>
        </w:rPr>
        <w:t xml:space="preserve">The </w:t>
      </w:r>
      <w:r w:rsidR="00422E7B" w:rsidRPr="007C0AE1">
        <w:rPr>
          <w:rFonts w:ascii="Palatino Linotype" w:hAnsi="Palatino Linotype" w:cs="Times New Roman"/>
        </w:rPr>
        <w:t>NNTT</w:t>
      </w:r>
      <w:r w:rsidRPr="007C0AE1">
        <w:rPr>
          <w:rFonts w:ascii="Palatino Linotype" w:hAnsi="Palatino Linotype" w:cs="Times New Roman"/>
        </w:rPr>
        <w:t xml:space="preserve"> publishes </w:t>
      </w:r>
      <w:r w:rsidR="00D4482C" w:rsidRPr="007C0AE1">
        <w:rPr>
          <w:rFonts w:ascii="Palatino Linotype" w:hAnsi="Palatino Linotype" w:cs="Times New Roman"/>
        </w:rPr>
        <w:t xml:space="preserve">extracts from </w:t>
      </w:r>
      <w:r w:rsidR="001202F7" w:rsidRPr="007C0AE1">
        <w:rPr>
          <w:rFonts w:ascii="Palatino Linotype" w:hAnsi="Palatino Linotype" w:cs="Times New Roman"/>
        </w:rPr>
        <w:t>registers</w:t>
      </w:r>
      <w:r w:rsidR="00D4482C" w:rsidRPr="007C0AE1">
        <w:rPr>
          <w:rFonts w:ascii="Palatino Linotype" w:hAnsi="Palatino Linotype" w:cs="Times New Roman"/>
        </w:rPr>
        <w:t xml:space="preserve"> of native title </w:t>
      </w:r>
      <w:r w:rsidR="006F2E35" w:rsidRPr="007C0AE1">
        <w:rPr>
          <w:rFonts w:ascii="Palatino Linotype" w:hAnsi="Palatino Linotype" w:cs="Times New Roman"/>
        </w:rPr>
        <w:t xml:space="preserve">claims, </w:t>
      </w:r>
      <w:r w:rsidR="00D4482C" w:rsidRPr="007C0AE1">
        <w:rPr>
          <w:rFonts w:ascii="Palatino Linotype" w:hAnsi="Palatino Linotype" w:cs="Times New Roman"/>
        </w:rPr>
        <w:t>determinations and ILUAs</w:t>
      </w:r>
      <w:r w:rsidR="002265FC" w:rsidRPr="007C0AE1">
        <w:rPr>
          <w:rFonts w:ascii="Palatino Linotype" w:hAnsi="Palatino Linotype" w:cs="Times New Roman"/>
        </w:rPr>
        <w:t xml:space="preserve"> online</w:t>
      </w:r>
      <w:r w:rsidR="00D4482C" w:rsidRPr="007C0AE1">
        <w:rPr>
          <w:rFonts w:ascii="Palatino Linotype" w:hAnsi="Palatino Linotype" w:cs="Times New Roman"/>
        </w:rPr>
        <w:t xml:space="preserve">, </w:t>
      </w:r>
      <w:r w:rsidR="002265FC" w:rsidRPr="007C0AE1">
        <w:rPr>
          <w:rFonts w:ascii="Palatino Linotype" w:hAnsi="Palatino Linotype" w:cs="Times New Roman"/>
        </w:rPr>
        <w:t>and these are available to the public through a self-service portal</w:t>
      </w:r>
      <w:r w:rsidR="00D4482C" w:rsidRPr="007C0AE1">
        <w:rPr>
          <w:rFonts w:ascii="Palatino Linotype" w:hAnsi="Palatino Linotype" w:cs="Times New Roman"/>
        </w:rPr>
        <w:t xml:space="preserve">. </w:t>
      </w:r>
      <w:r w:rsidR="00601659">
        <w:rPr>
          <w:rFonts w:ascii="Palatino Linotype" w:hAnsi="Palatino Linotype" w:cs="Times New Roman"/>
        </w:rPr>
        <w:t xml:space="preserve"> </w:t>
      </w:r>
      <w:r w:rsidR="00D4482C" w:rsidRPr="007C0AE1">
        <w:rPr>
          <w:rFonts w:ascii="Palatino Linotype" w:hAnsi="Palatino Linotype" w:cs="Times New Roman"/>
        </w:rPr>
        <w:t xml:space="preserve">Much of the </w:t>
      </w:r>
      <w:r w:rsidR="00422E7B" w:rsidRPr="007C0AE1">
        <w:rPr>
          <w:rFonts w:ascii="Palatino Linotype" w:hAnsi="Palatino Linotype" w:cs="Times New Roman"/>
        </w:rPr>
        <w:t>NNTT</w:t>
      </w:r>
      <w:r w:rsidR="002265FC" w:rsidRPr="007C0AE1">
        <w:rPr>
          <w:rFonts w:ascii="Palatino Linotype" w:hAnsi="Palatino Linotype" w:cs="Times New Roman"/>
        </w:rPr>
        <w:t>’</w:t>
      </w:r>
      <w:r w:rsidR="00D4482C" w:rsidRPr="007C0AE1">
        <w:rPr>
          <w:rFonts w:ascii="Palatino Linotype" w:hAnsi="Palatino Linotype" w:cs="Times New Roman"/>
        </w:rPr>
        <w:t xml:space="preserve">s spatial data is already available as open data and is widely used by stakeholders such as </w:t>
      </w:r>
      <w:r w:rsidR="006F2E35" w:rsidRPr="007C0AE1">
        <w:rPr>
          <w:rFonts w:ascii="Palatino Linotype" w:hAnsi="Palatino Linotype" w:cs="Times New Roman"/>
        </w:rPr>
        <w:t>s</w:t>
      </w:r>
      <w:r w:rsidR="002265FC" w:rsidRPr="007C0AE1">
        <w:rPr>
          <w:rFonts w:ascii="Palatino Linotype" w:hAnsi="Palatino Linotype" w:cs="Times New Roman"/>
        </w:rPr>
        <w:t xml:space="preserve">tate and </w:t>
      </w:r>
      <w:r w:rsidR="006F2E35" w:rsidRPr="007C0AE1">
        <w:rPr>
          <w:rFonts w:ascii="Palatino Linotype" w:hAnsi="Palatino Linotype" w:cs="Times New Roman"/>
        </w:rPr>
        <w:t>t</w:t>
      </w:r>
      <w:r w:rsidR="002265FC" w:rsidRPr="007C0AE1">
        <w:rPr>
          <w:rFonts w:ascii="Palatino Linotype" w:hAnsi="Palatino Linotype" w:cs="Times New Roman"/>
        </w:rPr>
        <w:t xml:space="preserve">erritory governments </w:t>
      </w:r>
      <w:r w:rsidR="00D4482C" w:rsidRPr="007C0AE1">
        <w:rPr>
          <w:rFonts w:ascii="Palatino Linotype" w:hAnsi="Palatino Linotype" w:cs="Times New Roman"/>
        </w:rPr>
        <w:t xml:space="preserve">and </w:t>
      </w:r>
      <w:r w:rsidR="009626E7" w:rsidRPr="007C0AE1">
        <w:rPr>
          <w:rFonts w:ascii="Palatino Linotype" w:hAnsi="Palatino Linotype" w:cs="Times New Roman"/>
        </w:rPr>
        <w:t xml:space="preserve">land </w:t>
      </w:r>
      <w:r w:rsidR="007C32B0" w:rsidRPr="007C0AE1">
        <w:rPr>
          <w:rFonts w:ascii="Palatino Linotype" w:hAnsi="Palatino Linotype" w:cs="Times New Roman"/>
        </w:rPr>
        <w:t>developers and owners</w:t>
      </w:r>
      <w:r w:rsidR="00D4482C" w:rsidRPr="007C0AE1">
        <w:rPr>
          <w:rFonts w:ascii="Palatino Linotype" w:hAnsi="Palatino Linotype" w:cs="Times New Roman"/>
        </w:rPr>
        <w:t xml:space="preserve">. </w:t>
      </w:r>
    </w:p>
    <w:p w:rsidR="000C310F" w:rsidRPr="007C0AE1" w:rsidRDefault="00BB3C9D" w:rsidP="001202F7">
      <w:pPr>
        <w:jc w:val="both"/>
        <w:rPr>
          <w:rFonts w:ascii="Palatino Linotype" w:hAnsi="Palatino Linotype" w:cs="Times New Roman"/>
        </w:rPr>
      </w:pPr>
      <w:r w:rsidRPr="007C0AE1">
        <w:rPr>
          <w:rFonts w:ascii="Palatino Linotype" w:hAnsi="Palatino Linotype" w:cs="Times New Roman"/>
        </w:rPr>
        <w:t>The</w:t>
      </w:r>
      <w:r w:rsidR="00AF77A1" w:rsidRPr="007C0AE1">
        <w:rPr>
          <w:rFonts w:ascii="Palatino Linotype" w:hAnsi="Palatino Linotype" w:cs="Times New Roman"/>
        </w:rPr>
        <w:t xml:space="preserve"> </w:t>
      </w:r>
      <w:r w:rsidR="00422E7B" w:rsidRPr="007C0AE1">
        <w:rPr>
          <w:rFonts w:ascii="Palatino Linotype" w:hAnsi="Palatino Linotype" w:cs="Times New Roman"/>
        </w:rPr>
        <w:t>NNTT</w:t>
      </w:r>
      <w:r w:rsidR="00AF77A1" w:rsidRPr="007C0AE1">
        <w:rPr>
          <w:rFonts w:ascii="Palatino Linotype" w:hAnsi="Palatino Linotype" w:cs="Times New Roman"/>
        </w:rPr>
        <w:t xml:space="preserve"> plays a significant and long-term role in ensuring the public availability of information about native title </w:t>
      </w:r>
      <w:r w:rsidR="000457A9" w:rsidRPr="007C0AE1">
        <w:rPr>
          <w:rFonts w:ascii="Palatino Linotype" w:hAnsi="Palatino Linotype" w:cs="Times New Roman"/>
        </w:rPr>
        <w:t>in order to facilitate the appropriate management of rights in relation to the doing of future acts</w:t>
      </w:r>
      <w:r w:rsidRPr="007C0AE1">
        <w:rPr>
          <w:rFonts w:ascii="Palatino Linotype" w:hAnsi="Palatino Linotype" w:cs="Times New Roman"/>
        </w:rPr>
        <w:t>.</w:t>
      </w:r>
      <w:r w:rsidR="00601659">
        <w:rPr>
          <w:rFonts w:ascii="Palatino Linotype" w:hAnsi="Palatino Linotype" w:cs="Times New Roman"/>
        </w:rPr>
        <w:t xml:space="preserve"> </w:t>
      </w:r>
      <w:r w:rsidRPr="007C0AE1">
        <w:rPr>
          <w:rFonts w:ascii="Palatino Linotype" w:hAnsi="Palatino Linotype" w:cs="Times New Roman"/>
        </w:rPr>
        <w:t xml:space="preserve"> In doing so, </w:t>
      </w:r>
      <w:r w:rsidR="000457A9" w:rsidRPr="007C0AE1">
        <w:rPr>
          <w:rFonts w:ascii="Palatino Linotype" w:hAnsi="Palatino Linotype" w:cs="Times New Roman"/>
        </w:rPr>
        <w:t xml:space="preserve">the </w:t>
      </w:r>
      <w:r w:rsidR="00422E7B" w:rsidRPr="007C0AE1">
        <w:rPr>
          <w:rFonts w:ascii="Palatino Linotype" w:hAnsi="Palatino Linotype" w:cs="Times New Roman"/>
        </w:rPr>
        <w:t>NNTT</w:t>
      </w:r>
      <w:r w:rsidR="000457A9" w:rsidRPr="007C0AE1">
        <w:rPr>
          <w:rFonts w:ascii="Palatino Linotype" w:hAnsi="Palatino Linotype" w:cs="Times New Roman"/>
        </w:rPr>
        <w:t xml:space="preserve"> is</w:t>
      </w:r>
      <w:r w:rsidRPr="007C0AE1">
        <w:rPr>
          <w:rFonts w:ascii="Palatino Linotype" w:hAnsi="Palatino Linotype" w:cs="Times New Roman"/>
        </w:rPr>
        <w:t xml:space="preserve"> guided by</w:t>
      </w:r>
      <w:r w:rsidR="00AF77A1" w:rsidRPr="007C0AE1">
        <w:rPr>
          <w:rFonts w:ascii="Palatino Linotype" w:hAnsi="Palatino Linotype" w:cs="Times New Roman"/>
        </w:rPr>
        <w:t xml:space="preserve"> the </w:t>
      </w:r>
      <w:r w:rsidRPr="007C0AE1">
        <w:rPr>
          <w:rFonts w:ascii="Palatino Linotype" w:hAnsi="Palatino Linotype" w:cs="Times New Roman"/>
        </w:rPr>
        <w:t>preamble</w:t>
      </w:r>
      <w:r w:rsidR="00AF77A1" w:rsidRPr="007C0AE1">
        <w:rPr>
          <w:rFonts w:ascii="Palatino Linotype" w:hAnsi="Palatino Linotype" w:cs="Times New Roman"/>
        </w:rPr>
        <w:t xml:space="preserve"> </w:t>
      </w:r>
      <w:r w:rsidR="006F2E35" w:rsidRPr="007C0AE1">
        <w:rPr>
          <w:rFonts w:ascii="Palatino Linotype" w:hAnsi="Palatino Linotype" w:cs="Times New Roman"/>
        </w:rPr>
        <w:t>to</w:t>
      </w:r>
      <w:r w:rsidR="00AF77A1" w:rsidRPr="007C0AE1">
        <w:rPr>
          <w:rFonts w:ascii="Palatino Linotype" w:hAnsi="Palatino Linotype" w:cs="Times New Roman"/>
        </w:rPr>
        <w:t xml:space="preserve"> the NTA</w:t>
      </w:r>
      <w:r w:rsidRPr="007C0AE1">
        <w:rPr>
          <w:rFonts w:ascii="Palatino Linotype" w:hAnsi="Palatino Linotype" w:cs="Times New Roman"/>
        </w:rPr>
        <w:t xml:space="preserve">, which makes it clear that the purpose of native title is to ensure Aboriginal and Torres Strait Islander peoples receive the full recognition and status within the Australian nation to which their prior rights and interests fully entitle them to aspire, and that the broader Australian society have certainty around the doing of future acts. </w:t>
      </w:r>
    </w:p>
    <w:p w:rsidR="000C310F" w:rsidRPr="007C0AE1" w:rsidRDefault="000C310F" w:rsidP="000C310F">
      <w:pPr>
        <w:spacing w:after="240"/>
        <w:jc w:val="both"/>
        <w:rPr>
          <w:rFonts w:ascii="Palatino Linotype" w:hAnsi="Palatino Linotype" w:cs="Times New Roman"/>
        </w:rPr>
      </w:pPr>
    </w:p>
    <w:p w:rsidR="00341F5D" w:rsidRPr="007C0AE1" w:rsidRDefault="001B65E8" w:rsidP="001B65E8">
      <w:pPr>
        <w:pStyle w:val="ListParagraph"/>
        <w:numPr>
          <w:ilvl w:val="0"/>
          <w:numId w:val="3"/>
        </w:numPr>
        <w:tabs>
          <w:tab w:val="left" w:pos="567"/>
        </w:tabs>
        <w:spacing w:after="240"/>
        <w:ind w:left="567" w:hanging="567"/>
        <w:jc w:val="both"/>
        <w:rPr>
          <w:rFonts w:ascii="Palatino Linotype" w:hAnsi="Palatino Linotype" w:cs="Times New Roman"/>
          <w:b/>
        </w:rPr>
      </w:pPr>
      <w:r w:rsidRPr="007C0AE1">
        <w:rPr>
          <w:rFonts w:ascii="Palatino Linotype" w:hAnsi="Palatino Linotype" w:cs="Times New Roman"/>
          <w:b/>
        </w:rPr>
        <w:t>Submissions</w:t>
      </w:r>
    </w:p>
    <w:p w:rsidR="000C310F" w:rsidRPr="007C0AE1" w:rsidRDefault="005D7503" w:rsidP="000C310F">
      <w:pPr>
        <w:spacing w:after="240"/>
        <w:jc w:val="both"/>
        <w:rPr>
          <w:rFonts w:ascii="Palatino Linotype" w:hAnsi="Palatino Linotype" w:cs="Times New Roman"/>
          <w:lang w:val="en-AU"/>
        </w:rPr>
      </w:pPr>
      <w:r w:rsidRPr="007C0AE1">
        <w:rPr>
          <w:rFonts w:ascii="Palatino Linotype" w:hAnsi="Palatino Linotype" w:cs="Times New Roman"/>
          <w:lang w:val="en-AU"/>
        </w:rPr>
        <w:t xml:space="preserve">The </w:t>
      </w:r>
      <w:r w:rsidR="000457A9" w:rsidRPr="007C0AE1">
        <w:rPr>
          <w:rFonts w:ascii="Palatino Linotype" w:hAnsi="Palatino Linotype" w:cs="Times New Roman"/>
          <w:i/>
        </w:rPr>
        <w:t>Issues Paper on Data Availability and Use</w:t>
      </w:r>
      <w:r w:rsidR="000457A9" w:rsidRPr="007C0AE1">
        <w:rPr>
          <w:rFonts w:ascii="Palatino Linotype" w:hAnsi="Palatino Linotype" w:cs="Times New Roman"/>
        </w:rPr>
        <w:t xml:space="preserve"> (April 2016)</w:t>
      </w:r>
      <w:r w:rsidR="000C310F" w:rsidRPr="007C0AE1">
        <w:rPr>
          <w:rFonts w:ascii="Palatino Linotype" w:hAnsi="Palatino Linotype" w:cs="Times New Roman"/>
          <w:lang w:val="en-AU"/>
        </w:rPr>
        <w:t xml:space="preserve"> </w:t>
      </w:r>
      <w:r w:rsidR="000457A9" w:rsidRPr="007C0AE1">
        <w:rPr>
          <w:rFonts w:ascii="Palatino Linotype" w:hAnsi="Palatino Linotype" w:cs="Times New Roman"/>
          <w:lang w:val="en-AU"/>
        </w:rPr>
        <w:t>is</w:t>
      </w:r>
      <w:r w:rsidR="000C310F" w:rsidRPr="007C0AE1">
        <w:rPr>
          <w:rFonts w:ascii="Palatino Linotype" w:hAnsi="Palatino Linotype" w:cs="Times New Roman"/>
          <w:lang w:val="en-AU"/>
        </w:rPr>
        <w:t xml:space="preserve"> a broad ranging investigation into the benefits and costs of increasing the availability and use of public and private data by Australian individuals and organisations.</w:t>
      </w:r>
      <w:r w:rsidR="00601659">
        <w:rPr>
          <w:rFonts w:ascii="Palatino Linotype" w:hAnsi="Palatino Linotype" w:cs="Times New Roman"/>
          <w:lang w:val="en-AU"/>
        </w:rPr>
        <w:t xml:space="preserve"> </w:t>
      </w:r>
      <w:r w:rsidR="000C310F" w:rsidRPr="007C0AE1">
        <w:rPr>
          <w:rFonts w:ascii="Palatino Linotype" w:hAnsi="Palatino Linotype" w:cs="Times New Roman"/>
          <w:lang w:val="en-AU"/>
        </w:rPr>
        <w:t xml:space="preserve"> The </w:t>
      </w:r>
      <w:r w:rsidRPr="007C0AE1">
        <w:rPr>
          <w:rFonts w:ascii="Palatino Linotype" w:hAnsi="Palatino Linotype" w:cs="Times New Roman"/>
          <w:lang w:val="en-AU"/>
        </w:rPr>
        <w:t xml:space="preserve">Productivity </w:t>
      </w:r>
      <w:r w:rsidR="000C310F" w:rsidRPr="007C0AE1">
        <w:rPr>
          <w:rFonts w:ascii="Palatino Linotype" w:hAnsi="Palatino Linotype" w:cs="Times New Roman"/>
          <w:lang w:val="en-AU"/>
        </w:rPr>
        <w:t xml:space="preserve">Commission </w:t>
      </w:r>
      <w:r w:rsidRPr="007C0AE1">
        <w:rPr>
          <w:rFonts w:ascii="Palatino Linotype" w:hAnsi="Palatino Linotype" w:cs="Times New Roman"/>
          <w:lang w:val="en-AU"/>
        </w:rPr>
        <w:t>is</w:t>
      </w:r>
      <w:r w:rsidR="000C310F" w:rsidRPr="007C0AE1">
        <w:rPr>
          <w:rFonts w:ascii="Palatino Linotype" w:hAnsi="Palatino Linotype" w:cs="Times New Roman"/>
          <w:lang w:val="en-AU"/>
        </w:rPr>
        <w:t xml:space="preserve"> to provide recommendations on</w:t>
      </w:r>
      <w:r w:rsidRPr="007C0AE1">
        <w:rPr>
          <w:rFonts w:ascii="Palatino Linotype" w:hAnsi="Palatino Linotype" w:cs="Times New Roman"/>
          <w:lang w:val="en-AU"/>
        </w:rPr>
        <w:t>:</w:t>
      </w:r>
      <w:r w:rsidR="000C310F" w:rsidRPr="007C0AE1">
        <w:rPr>
          <w:rFonts w:ascii="Palatino Linotype" w:hAnsi="Palatino Linotype" w:cs="Times New Roman"/>
          <w:lang w:val="en-AU"/>
        </w:rPr>
        <w:t xml:space="preserve"> increasing data access</w:t>
      </w:r>
      <w:r w:rsidRPr="007C0AE1">
        <w:rPr>
          <w:rFonts w:ascii="Palatino Linotype" w:hAnsi="Palatino Linotype" w:cs="Times New Roman"/>
          <w:lang w:val="en-AU"/>
        </w:rPr>
        <w:t xml:space="preserve">, standardising the collection, sharing and release of data; </w:t>
      </w:r>
      <w:r w:rsidR="000C310F" w:rsidRPr="007C0AE1">
        <w:rPr>
          <w:rFonts w:ascii="Palatino Linotype" w:hAnsi="Palatino Linotype" w:cs="Times New Roman"/>
          <w:lang w:val="en-AU"/>
        </w:rPr>
        <w:t>and privacy and data security.</w:t>
      </w:r>
    </w:p>
    <w:p w:rsidR="00422E7B" w:rsidRPr="007C0AE1" w:rsidRDefault="00422E7B" w:rsidP="000C310F">
      <w:pPr>
        <w:spacing w:after="240"/>
        <w:jc w:val="both"/>
        <w:rPr>
          <w:rFonts w:ascii="Palatino Linotype" w:hAnsi="Palatino Linotype" w:cs="Times New Roman"/>
          <w:lang w:val="en-AU"/>
        </w:rPr>
      </w:pPr>
      <w:r w:rsidRPr="007C0AE1">
        <w:rPr>
          <w:rFonts w:ascii="Palatino Linotype" w:hAnsi="Palatino Linotype" w:cs="Times New Roman"/>
          <w:lang w:val="en-AU"/>
        </w:rPr>
        <w:t xml:space="preserve">It is with these objectives in mind that </w:t>
      </w:r>
      <w:r w:rsidR="00975ADB" w:rsidRPr="007C0AE1">
        <w:rPr>
          <w:rFonts w:ascii="Palatino Linotype" w:hAnsi="Palatino Linotype" w:cs="Times New Roman"/>
          <w:lang w:val="en-AU"/>
        </w:rPr>
        <w:t>the NNTT</w:t>
      </w:r>
      <w:r w:rsidRPr="007C0AE1">
        <w:rPr>
          <w:rFonts w:ascii="Palatino Linotype" w:hAnsi="Palatino Linotype" w:cs="Times New Roman"/>
          <w:lang w:val="en-AU"/>
        </w:rPr>
        <w:t xml:space="preserve"> offer</w:t>
      </w:r>
      <w:r w:rsidR="00975ADB" w:rsidRPr="007C0AE1">
        <w:rPr>
          <w:rFonts w:ascii="Palatino Linotype" w:hAnsi="Palatino Linotype" w:cs="Times New Roman"/>
          <w:lang w:val="en-AU"/>
        </w:rPr>
        <w:t>s</w:t>
      </w:r>
      <w:r w:rsidRPr="007C0AE1">
        <w:rPr>
          <w:rFonts w:ascii="Palatino Linotype" w:hAnsi="Palatino Linotype" w:cs="Times New Roman"/>
          <w:lang w:val="en-AU"/>
        </w:rPr>
        <w:t xml:space="preserve"> the following submissions.</w:t>
      </w:r>
    </w:p>
    <w:p w:rsidR="00B95482" w:rsidRPr="007C0AE1" w:rsidRDefault="00422E7B" w:rsidP="001F325C">
      <w:pPr>
        <w:spacing w:before="360" w:after="240"/>
        <w:ind w:left="1418" w:hanging="1418"/>
        <w:jc w:val="both"/>
        <w:rPr>
          <w:rFonts w:ascii="Palatino Linotype" w:hAnsi="Palatino Linotype" w:cs="Times New Roman"/>
          <w:b/>
        </w:rPr>
      </w:pPr>
      <w:r w:rsidRPr="007C0AE1">
        <w:rPr>
          <w:rFonts w:ascii="Palatino Linotype" w:hAnsi="Palatino Linotype" w:cs="Times New Roman"/>
          <w:b/>
        </w:rPr>
        <w:lastRenderedPageBreak/>
        <w:t xml:space="preserve">Submission 1: </w:t>
      </w:r>
      <w:r w:rsidR="001F325C" w:rsidRPr="007C0AE1">
        <w:rPr>
          <w:rFonts w:ascii="Palatino Linotype" w:hAnsi="Palatino Linotype" w:cs="Times New Roman"/>
          <w:b/>
        </w:rPr>
        <w:tab/>
      </w:r>
      <w:r w:rsidR="00B95482" w:rsidRPr="007C0AE1">
        <w:rPr>
          <w:rFonts w:ascii="Palatino Linotype" w:hAnsi="Palatino Linotype" w:cs="Times New Roman"/>
          <w:b/>
        </w:rPr>
        <w:t>S</w:t>
      </w:r>
      <w:r w:rsidRPr="007C0AE1">
        <w:rPr>
          <w:rFonts w:ascii="Palatino Linotype" w:hAnsi="Palatino Linotype" w:cs="Times New Roman"/>
          <w:b/>
        </w:rPr>
        <w:t xml:space="preserve">pecial consideration </w:t>
      </w:r>
      <w:r w:rsidR="00B95482" w:rsidRPr="007C0AE1">
        <w:rPr>
          <w:rFonts w:ascii="Palatino Linotype" w:hAnsi="Palatino Linotype" w:cs="Times New Roman"/>
          <w:b/>
        </w:rPr>
        <w:t xml:space="preserve">to be given to </w:t>
      </w:r>
      <w:r w:rsidR="00E7320C" w:rsidRPr="007C0AE1">
        <w:rPr>
          <w:rFonts w:ascii="Palatino Linotype" w:hAnsi="Palatino Linotype" w:cs="Times New Roman"/>
          <w:b/>
        </w:rPr>
        <w:t>the needs and perspectives of Aboriginal and Torres Strait Islander peoples in the development of policy relating to the availability and use of public data</w:t>
      </w:r>
      <w:r w:rsidR="00B95482" w:rsidRPr="007C0AE1">
        <w:rPr>
          <w:rFonts w:ascii="Palatino Linotype" w:hAnsi="Palatino Linotype" w:cs="Times New Roman"/>
          <w:b/>
        </w:rPr>
        <w:t xml:space="preserve"> about rights and interests in land.</w:t>
      </w:r>
    </w:p>
    <w:p w:rsidR="00975ADB" w:rsidRPr="007C0AE1" w:rsidRDefault="00975ADB" w:rsidP="00E7320C">
      <w:pPr>
        <w:spacing w:after="120"/>
        <w:jc w:val="both"/>
        <w:rPr>
          <w:rFonts w:ascii="Palatino Linotype" w:hAnsi="Palatino Linotype" w:cs="Times New Roman"/>
        </w:rPr>
      </w:pPr>
      <w:r w:rsidRPr="007C0AE1">
        <w:rPr>
          <w:rFonts w:ascii="Palatino Linotype" w:hAnsi="Palatino Linotype" w:cs="Times New Roman"/>
        </w:rPr>
        <w:t xml:space="preserve">Any data asset that pertains to the social and economic circumstances of Aboriginal and Torres Strait Islander peoples—particularly those that include information of a personal or culturally sensitive nature—requires special consideration and consultation with Indigenous stakeholders. </w:t>
      </w:r>
      <w:r w:rsidR="00601659">
        <w:rPr>
          <w:rFonts w:ascii="Palatino Linotype" w:hAnsi="Palatino Linotype" w:cs="Times New Roman"/>
        </w:rPr>
        <w:t xml:space="preserve"> </w:t>
      </w:r>
      <w:r w:rsidRPr="007C0AE1">
        <w:rPr>
          <w:rFonts w:ascii="Palatino Linotype" w:hAnsi="Palatino Linotype" w:cs="Times New Roman"/>
        </w:rPr>
        <w:t xml:space="preserve">Development of policies related to the management of such data assets should be conducted in consultation with relevant Indigenous stakeholders. </w:t>
      </w:r>
    </w:p>
    <w:p w:rsidR="00975ADB" w:rsidRPr="007C0AE1" w:rsidRDefault="00975ADB" w:rsidP="00E7320C">
      <w:pPr>
        <w:spacing w:after="120"/>
        <w:jc w:val="both"/>
        <w:rPr>
          <w:rFonts w:ascii="Palatino Linotype" w:hAnsi="Palatino Linotype" w:cs="Times New Roman"/>
        </w:rPr>
      </w:pPr>
      <w:r w:rsidRPr="007C0AE1">
        <w:rPr>
          <w:rFonts w:ascii="Palatino Linotype" w:hAnsi="Palatino Linotype" w:cs="Times New Roman"/>
        </w:rPr>
        <w:t xml:space="preserve">The United Nations Declaration of the Rights of Indigenous Peoples (UNDRIP), which Australia </w:t>
      </w:r>
      <w:r w:rsidR="00B71B6F" w:rsidRPr="007C0AE1">
        <w:rPr>
          <w:rFonts w:ascii="Palatino Linotype" w:hAnsi="Palatino Linotype" w:cs="Times New Roman"/>
        </w:rPr>
        <w:t>has endorsed</w:t>
      </w:r>
      <w:r w:rsidRPr="007C0AE1">
        <w:rPr>
          <w:rFonts w:ascii="Palatino Linotype" w:hAnsi="Palatino Linotype" w:cs="Times New Roman"/>
        </w:rPr>
        <w:t xml:space="preserve">, makes it clear that </w:t>
      </w:r>
      <w:r w:rsidR="00E7320C" w:rsidRPr="007C0AE1">
        <w:rPr>
          <w:rFonts w:ascii="Palatino Linotype" w:hAnsi="Palatino Linotype" w:cs="Times New Roman"/>
        </w:rPr>
        <w:t xml:space="preserve">Indigenous peoples have inherent and inalienable rights and interests </w:t>
      </w:r>
      <w:r w:rsidRPr="007C0AE1">
        <w:rPr>
          <w:rFonts w:ascii="Palatino Linotype" w:hAnsi="Palatino Linotype" w:cs="Times New Roman"/>
        </w:rPr>
        <w:t>in relation</w:t>
      </w:r>
      <w:r w:rsidR="00E7320C" w:rsidRPr="007C0AE1">
        <w:rPr>
          <w:rFonts w:ascii="Palatino Linotype" w:hAnsi="Palatino Linotype" w:cs="Times New Roman"/>
        </w:rPr>
        <w:t xml:space="preserve"> to the gathering, ownership and application of </w:t>
      </w:r>
      <w:r w:rsidRPr="007C0AE1">
        <w:rPr>
          <w:rFonts w:ascii="Palatino Linotype" w:hAnsi="Palatino Linotype" w:cs="Times New Roman"/>
        </w:rPr>
        <w:t>information</w:t>
      </w:r>
      <w:r w:rsidR="001C5D60" w:rsidRPr="007C0AE1">
        <w:rPr>
          <w:rFonts w:ascii="Palatino Linotype" w:hAnsi="Palatino Linotype" w:cs="Times New Roman"/>
        </w:rPr>
        <w:t xml:space="preserve"> about</w:t>
      </w:r>
      <w:r w:rsidRPr="007C0AE1">
        <w:rPr>
          <w:rFonts w:ascii="Palatino Linotype" w:hAnsi="Palatino Linotype" w:cs="Times New Roman"/>
        </w:rPr>
        <w:t xml:space="preserve"> their social and economic circumstances, cultural practices and traditional lands. </w:t>
      </w:r>
      <w:r w:rsidR="00601659">
        <w:rPr>
          <w:rFonts w:ascii="Palatino Linotype" w:hAnsi="Palatino Linotype" w:cs="Times New Roman"/>
        </w:rPr>
        <w:t xml:space="preserve"> </w:t>
      </w:r>
      <w:r w:rsidRPr="007C0AE1">
        <w:rPr>
          <w:rFonts w:ascii="Palatino Linotype" w:hAnsi="Palatino Linotype" w:cs="Times New Roman"/>
        </w:rPr>
        <w:t>They also have the right to participate in decision-making in matters which would affect their rights</w:t>
      </w:r>
      <w:r w:rsidR="00E7320C" w:rsidRPr="007C0AE1">
        <w:rPr>
          <w:rFonts w:ascii="Palatino Linotype" w:hAnsi="Palatino Linotype" w:cs="Times New Roman"/>
        </w:rPr>
        <w:t xml:space="preserve">. </w:t>
      </w:r>
      <w:r w:rsidR="00601659">
        <w:rPr>
          <w:rFonts w:ascii="Palatino Linotype" w:hAnsi="Palatino Linotype" w:cs="Times New Roman"/>
        </w:rPr>
        <w:t xml:space="preserve"> </w:t>
      </w:r>
      <w:r w:rsidRPr="007C0AE1">
        <w:rPr>
          <w:rFonts w:ascii="Palatino Linotype" w:hAnsi="Palatino Linotype" w:cs="Times New Roman"/>
        </w:rPr>
        <w:t>Th</w:t>
      </w:r>
      <w:r w:rsidR="00B71B6F" w:rsidRPr="007C0AE1">
        <w:rPr>
          <w:rFonts w:ascii="Palatino Linotype" w:hAnsi="Palatino Linotype" w:cs="Times New Roman"/>
        </w:rPr>
        <w:t xml:space="preserve">e UNDRIP, while lacking the status of a binding treaty, embodies </w:t>
      </w:r>
      <w:r w:rsidR="00701A02" w:rsidRPr="007C0AE1">
        <w:rPr>
          <w:rFonts w:ascii="Palatino Linotype" w:hAnsi="Palatino Linotype" w:cs="Times New Roman"/>
        </w:rPr>
        <w:t>many human rights principles already protected under international customary and treaty law and sets the minimum standards for States Parties’ interactions with the world’</w:t>
      </w:r>
      <w:r w:rsidR="004F36E9" w:rsidRPr="007C0AE1">
        <w:rPr>
          <w:rFonts w:ascii="Palatino Linotype" w:hAnsi="Palatino Linotype" w:cs="Times New Roman"/>
        </w:rPr>
        <w:t>s indigenous peoples.</w:t>
      </w:r>
      <w:r w:rsidR="00701A02" w:rsidRPr="007C0AE1">
        <w:rPr>
          <w:rStyle w:val="FootnoteReference"/>
          <w:rFonts w:ascii="Palatino Linotype" w:hAnsi="Palatino Linotype" w:cs="Times New Roman"/>
        </w:rPr>
        <w:footnoteReference w:id="1"/>
      </w:r>
      <w:r w:rsidR="00701A02" w:rsidRPr="007C0AE1">
        <w:rPr>
          <w:rFonts w:ascii="Palatino Linotype" w:hAnsi="Palatino Linotype" w:cs="Times New Roman"/>
        </w:rPr>
        <w:t xml:space="preserve"> </w:t>
      </w:r>
      <w:r w:rsidR="004F36E9" w:rsidRPr="007C0AE1">
        <w:rPr>
          <w:rFonts w:ascii="Palatino Linotype" w:hAnsi="Palatino Linotype" w:cs="Times New Roman"/>
        </w:rPr>
        <w:t xml:space="preserve"> These minimum standards are applicable to the manner in which the </w:t>
      </w:r>
      <w:r w:rsidRPr="007C0AE1">
        <w:rPr>
          <w:rFonts w:ascii="Palatino Linotype" w:hAnsi="Palatino Linotype" w:cs="Times New Roman"/>
        </w:rPr>
        <w:t xml:space="preserve">Australian </w:t>
      </w:r>
      <w:r w:rsidR="00615E7B" w:rsidRPr="007C0AE1">
        <w:rPr>
          <w:rFonts w:ascii="Palatino Linotype" w:hAnsi="Palatino Linotype" w:cs="Times New Roman"/>
        </w:rPr>
        <w:t>government</w:t>
      </w:r>
      <w:r w:rsidR="007C0AE1" w:rsidRPr="007C0AE1">
        <w:rPr>
          <w:rFonts w:ascii="Palatino Linotype" w:hAnsi="Palatino Linotype" w:cs="Times New Roman"/>
        </w:rPr>
        <w:t xml:space="preserve"> </w:t>
      </w:r>
      <w:r w:rsidR="00E7320C" w:rsidRPr="007C0AE1">
        <w:rPr>
          <w:rFonts w:ascii="Palatino Linotype" w:hAnsi="Palatino Linotype" w:cs="Times New Roman"/>
        </w:rPr>
        <w:t>gather</w:t>
      </w:r>
      <w:r w:rsidR="004F36E9" w:rsidRPr="007C0AE1">
        <w:rPr>
          <w:rFonts w:ascii="Palatino Linotype" w:hAnsi="Palatino Linotype" w:cs="Times New Roman"/>
        </w:rPr>
        <w:t>s</w:t>
      </w:r>
      <w:r w:rsidR="00E7320C" w:rsidRPr="007C0AE1">
        <w:rPr>
          <w:rFonts w:ascii="Palatino Linotype" w:hAnsi="Palatino Linotype" w:cs="Times New Roman"/>
        </w:rPr>
        <w:t>, use</w:t>
      </w:r>
      <w:r w:rsidR="004F36E9" w:rsidRPr="007C0AE1">
        <w:rPr>
          <w:rFonts w:ascii="Palatino Linotype" w:hAnsi="Palatino Linotype" w:cs="Times New Roman"/>
        </w:rPr>
        <w:t>s</w:t>
      </w:r>
      <w:r w:rsidR="00E7320C" w:rsidRPr="007C0AE1">
        <w:rPr>
          <w:rFonts w:ascii="Palatino Linotype" w:hAnsi="Palatino Linotype" w:cs="Times New Roman"/>
        </w:rPr>
        <w:t xml:space="preserve"> and make</w:t>
      </w:r>
      <w:r w:rsidR="004F36E9" w:rsidRPr="007C0AE1">
        <w:rPr>
          <w:rFonts w:ascii="Palatino Linotype" w:hAnsi="Palatino Linotype" w:cs="Times New Roman"/>
        </w:rPr>
        <w:t>s</w:t>
      </w:r>
      <w:r w:rsidR="00E7320C" w:rsidRPr="007C0AE1">
        <w:rPr>
          <w:rFonts w:ascii="Palatino Linotype" w:hAnsi="Palatino Linotype" w:cs="Times New Roman"/>
        </w:rPr>
        <w:t xml:space="preserve"> available data </w:t>
      </w:r>
      <w:r w:rsidR="005074A8" w:rsidRPr="007C0AE1">
        <w:rPr>
          <w:rFonts w:ascii="Palatino Linotype" w:hAnsi="Palatino Linotype" w:cs="Times New Roman"/>
        </w:rPr>
        <w:t>about</w:t>
      </w:r>
      <w:r w:rsidR="00E7320C" w:rsidRPr="007C0AE1">
        <w:rPr>
          <w:rFonts w:ascii="Palatino Linotype" w:hAnsi="Palatino Linotype" w:cs="Times New Roman"/>
        </w:rPr>
        <w:t xml:space="preserve"> Indigenous citizens.</w:t>
      </w:r>
      <w:r w:rsidR="00E7320C" w:rsidRPr="007C0AE1">
        <w:rPr>
          <w:rStyle w:val="FootnoteReference"/>
          <w:rFonts w:ascii="Palatino Linotype" w:hAnsi="Palatino Linotype" w:cs="Times New Roman"/>
        </w:rPr>
        <w:footnoteReference w:id="2"/>
      </w:r>
      <w:r w:rsidR="00E7320C" w:rsidRPr="007C0AE1">
        <w:rPr>
          <w:rFonts w:ascii="Palatino Linotype" w:hAnsi="Palatino Linotype" w:cs="Times New Roman"/>
        </w:rPr>
        <w:t xml:space="preserve"> </w:t>
      </w:r>
    </w:p>
    <w:p w:rsidR="001F325C" w:rsidRPr="007C0AE1" w:rsidRDefault="00975ADB" w:rsidP="00422E7B">
      <w:pPr>
        <w:spacing w:after="120"/>
        <w:jc w:val="both"/>
        <w:rPr>
          <w:rFonts w:ascii="Palatino Linotype" w:hAnsi="Palatino Linotype" w:cs="Times New Roman"/>
        </w:rPr>
      </w:pPr>
      <w:r w:rsidRPr="007C0AE1">
        <w:rPr>
          <w:rFonts w:ascii="Palatino Linotype" w:hAnsi="Palatino Linotype" w:cs="Times New Roman"/>
        </w:rPr>
        <w:t xml:space="preserve">Data assets that contain information about Indigenous </w:t>
      </w:r>
      <w:r w:rsidR="005074A8" w:rsidRPr="007C0AE1">
        <w:rPr>
          <w:rFonts w:ascii="Palatino Linotype" w:hAnsi="Palatino Linotype" w:cs="Times New Roman"/>
        </w:rPr>
        <w:t>property rights</w:t>
      </w:r>
      <w:r w:rsidRPr="007C0AE1">
        <w:rPr>
          <w:rFonts w:ascii="Palatino Linotype" w:hAnsi="Palatino Linotype" w:cs="Times New Roman"/>
        </w:rPr>
        <w:t xml:space="preserve"> require particular consideration</w:t>
      </w:r>
      <w:r w:rsidR="001F325C" w:rsidRPr="007C0AE1">
        <w:rPr>
          <w:rFonts w:ascii="Palatino Linotype" w:hAnsi="Palatino Linotype" w:cs="Times New Roman"/>
        </w:rPr>
        <w:t xml:space="preserve"> because of the many and potentially competing values</w:t>
      </w:r>
      <w:r w:rsidR="004F36E9" w:rsidRPr="007C0AE1">
        <w:rPr>
          <w:rFonts w:ascii="Palatino Linotype" w:hAnsi="Palatino Linotype" w:cs="Times New Roman"/>
        </w:rPr>
        <w:t xml:space="preserve"> </w:t>
      </w:r>
      <w:r w:rsidR="001F325C" w:rsidRPr="007C0AE1">
        <w:rPr>
          <w:rFonts w:ascii="Palatino Linotype" w:hAnsi="Palatino Linotype" w:cs="Times New Roman"/>
        </w:rPr>
        <w:t>–</w:t>
      </w:r>
      <w:r w:rsidR="004F36E9" w:rsidRPr="007C0AE1">
        <w:rPr>
          <w:rFonts w:ascii="Palatino Linotype" w:hAnsi="Palatino Linotype" w:cs="Times New Roman"/>
        </w:rPr>
        <w:t xml:space="preserve"> </w:t>
      </w:r>
      <w:r w:rsidR="001F325C" w:rsidRPr="007C0AE1">
        <w:rPr>
          <w:rFonts w:ascii="Palatino Linotype" w:hAnsi="Palatino Linotype" w:cs="Times New Roman"/>
        </w:rPr>
        <w:t>cultural, economic, historical, environmental</w:t>
      </w:r>
      <w:r w:rsidR="004F36E9" w:rsidRPr="007C0AE1">
        <w:rPr>
          <w:rFonts w:ascii="Palatino Linotype" w:hAnsi="Palatino Linotype" w:cs="Times New Roman"/>
        </w:rPr>
        <w:t xml:space="preserve"> - </w:t>
      </w:r>
      <w:r w:rsidR="005074A8" w:rsidRPr="007C0AE1">
        <w:rPr>
          <w:rFonts w:ascii="Palatino Linotype" w:hAnsi="Palatino Linotype" w:cs="Times New Roman"/>
        </w:rPr>
        <w:t>of Indigenous-owned lands</w:t>
      </w:r>
      <w:r w:rsidR="001F325C" w:rsidRPr="007C0AE1">
        <w:rPr>
          <w:rFonts w:ascii="Palatino Linotype" w:hAnsi="Palatino Linotype" w:cs="Times New Roman"/>
        </w:rPr>
        <w:t>.</w:t>
      </w:r>
      <w:r w:rsidRPr="007C0AE1">
        <w:rPr>
          <w:rFonts w:ascii="Palatino Linotype" w:hAnsi="Palatino Linotype" w:cs="Times New Roman"/>
        </w:rPr>
        <w:t xml:space="preserve"> </w:t>
      </w:r>
    </w:p>
    <w:p w:rsidR="001F325C" w:rsidRPr="007C0AE1" w:rsidRDefault="005074A8" w:rsidP="00422E7B">
      <w:pPr>
        <w:spacing w:after="120"/>
        <w:jc w:val="both"/>
        <w:rPr>
          <w:rFonts w:ascii="Palatino Linotype" w:hAnsi="Palatino Linotype" w:cs="Times New Roman"/>
        </w:rPr>
      </w:pPr>
      <w:r w:rsidRPr="007C0AE1">
        <w:rPr>
          <w:rFonts w:ascii="Palatino Linotype" w:hAnsi="Palatino Linotype" w:cs="Times New Roman"/>
        </w:rPr>
        <w:t>Importantly, data</w:t>
      </w:r>
      <w:r w:rsidR="001F325C" w:rsidRPr="007C0AE1">
        <w:rPr>
          <w:rFonts w:ascii="Palatino Linotype" w:hAnsi="Palatino Linotype" w:cs="Times New Roman"/>
        </w:rPr>
        <w:t xml:space="preserve"> about Indigenous rights and interests in land may include information of a culturally sensitive or commercially valuable nature</w:t>
      </w:r>
      <w:r w:rsidRPr="007C0AE1">
        <w:rPr>
          <w:rFonts w:ascii="Palatino Linotype" w:hAnsi="Palatino Linotype" w:cs="Times New Roman"/>
        </w:rPr>
        <w:t>.  T</w:t>
      </w:r>
      <w:r w:rsidR="001F325C" w:rsidRPr="007C0AE1">
        <w:rPr>
          <w:rFonts w:ascii="Palatino Linotype" w:hAnsi="Palatino Linotype" w:cs="Times New Roman"/>
        </w:rPr>
        <w:t xml:space="preserve">he risks associated with creating greater public access to </w:t>
      </w:r>
      <w:r w:rsidR="00BA3738" w:rsidRPr="007C0AE1">
        <w:rPr>
          <w:rFonts w:ascii="Palatino Linotype" w:hAnsi="Palatino Linotype" w:cs="Times New Roman"/>
        </w:rPr>
        <w:t>publicly-owned data needs</w:t>
      </w:r>
      <w:r w:rsidR="001F325C" w:rsidRPr="007C0AE1">
        <w:rPr>
          <w:rFonts w:ascii="Palatino Linotype" w:hAnsi="Palatino Linotype" w:cs="Times New Roman"/>
        </w:rPr>
        <w:t xml:space="preserve"> </w:t>
      </w:r>
      <w:r w:rsidR="00E3171C" w:rsidRPr="007C0AE1">
        <w:rPr>
          <w:rFonts w:ascii="Palatino Linotype" w:hAnsi="Palatino Linotype" w:cs="Times New Roman"/>
        </w:rPr>
        <w:t xml:space="preserve">to </w:t>
      </w:r>
      <w:r w:rsidR="001F325C" w:rsidRPr="007C0AE1">
        <w:rPr>
          <w:rFonts w:ascii="Palatino Linotype" w:hAnsi="Palatino Linotype" w:cs="Times New Roman"/>
        </w:rPr>
        <w:t>be assessed in dialogue with Aboriginal and Torres Strait Islander land owners and rights holders in order to develop appropriate information governance and management measures.</w:t>
      </w:r>
    </w:p>
    <w:p w:rsidR="00A53B08" w:rsidRPr="007C0AE1" w:rsidRDefault="001F325C" w:rsidP="001F325C">
      <w:pPr>
        <w:spacing w:before="360" w:after="240"/>
        <w:ind w:left="1418" w:hanging="1418"/>
        <w:jc w:val="both"/>
        <w:rPr>
          <w:rFonts w:ascii="Palatino Linotype" w:hAnsi="Palatino Linotype" w:cs="Times New Roman"/>
          <w:b/>
        </w:rPr>
      </w:pPr>
      <w:r w:rsidRPr="007C0AE1">
        <w:rPr>
          <w:rFonts w:ascii="Palatino Linotype" w:hAnsi="Palatino Linotype" w:cs="Times New Roman"/>
          <w:b/>
        </w:rPr>
        <w:t>Submission 2</w:t>
      </w:r>
      <w:r w:rsidR="005D7503" w:rsidRPr="007C0AE1">
        <w:rPr>
          <w:rFonts w:ascii="Palatino Linotype" w:hAnsi="Palatino Linotype" w:cs="Times New Roman"/>
          <w:b/>
        </w:rPr>
        <w:t xml:space="preserve">: </w:t>
      </w:r>
      <w:r w:rsidR="005D7503" w:rsidRPr="007C0AE1">
        <w:rPr>
          <w:rFonts w:ascii="Palatino Linotype" w:hAnsi="Palatino Linotype" w:cs="Times New Roman"/>
          <w:b/>
        </w:rPr>
        <w:tab/>
      </w:r>
      <w:r w:rsidR="00BA3738" w:rsidRPr="007C0AE1">
        <w:rPr>
          <w:rFonts w:ascii="Palatino Linotype" w:hAnsi="Palatino Linotype" w:cs="Times New Roman"/>
          <w:b/>
        </w:rPr>
        <w:t>Increase visibility of Indigenous rights and interests in land by creating better linkages between government-owned datasets</w:t>
      </w:r>
    </w:p>
    <w:p w:rsidR="00BA3738" w:rsidRPr="007C0AE1" w:rsidRDefault="00BA3738" w:rsidP="00BA3738">
      <w:pPr>
        <w:spacing w:after="120"/>
        <w:jc w:val="both"/>
        <w:rPr>
          <w:rFonts w:ascii="Palatino Linotype" w:hAnsi="Palatino Linotype" w:cs="Times New Roman"/>
        </w:rPr>
      </w:pPr>
      <w:r w:rsidRPr="007C0AE1">
        <w:rPr>
          <w:rFonts w:ascii="Palatino Linotype" w:hAnsi="Palatino Linotype" w:cs="Times New Roman"/>
        </w:rPr>
        <w:t xml:space="preserve">Giving consideration to the above point about the need for consultation with Aboriginal and Torres Strait Islander stakeholders in relation to data availability and use, the NNTT draws attention to the desirability of including information about the location and nature of Indigenous rights and interests in land in mainstream tenure management systems. </w:t>
      </w:r>
    </w:p>
    <w:p w:rsidR="001F325C" w:rsidRPr="007C0AE1" w:rsidRDefault="001F325C" w:rsidP="00BA3738">
      <w:pPr>
        <w:spacing w:after="120"/>
        <w:jc w:val="both"/>
        <w:rPr>
          <w:rFonts w:ascii="Palatino Linotype" w:hAnsi="Palatino Linotype" w:cs="Times New Roman"/>
        </w:rPr>
      </w:pPr>
      <w:r w:rsidRPr="007C0AE1">
        <w:rPr>
          <w:rFonts w:ascii="Palatino Linotype" w:hAnsi="Palatino Linotype" w:cs="Times New Roman"/>
        </w:rPr>
        <w:t>Open and accessible data about</w:t>
      </w:r>
      <w:r w:rsidR="00E3171C" w:rsidRPr="007C0AE1">
        <w:rPr>
          <w:rFonts w:ascii="Palatino Linotype" w:hAnsi="Palatino Linotype" w:cs="Times New Roman"/>
        </w:rPr>
        <w:t xml:space="preserve"> Indigenous rights and interests</w:t>
      </w:r>
      <w:r w:rsidRPr="007C0AE1">
        <w:rPr>
          <w:rFonts w:ascii="Palatino Linotype" w:hAnsi="Palatino Linotype" w:cs="Times New Roman"/>
        </w:rPr>
        <w:t xml:space="preserve"> in relation to other </w:t>
      </w:r>
      <w:r w:rsidR="005074A8" w:rsidRPr="007C0AE1">
        <w:rPr>
          <w:rFonts w:ascii="Palatino Linotype" w:hAnsi="Palatino Linotype" w:cs="Times New Roman"/>
        </w:rPr>
        <w:t xml:space="preserve">types of </w:t>
      </w:r>
      <w:r w:rsidRPr="007C0AE1">
        <w:rPr>
          <w:rFonts w:ascii="Palatino Linotype" w:hAnsi="Palatino Linotype" w:cs="Times New Roman"/>
        </w:rPr>
        <w:t xml:space="preserve">tenure is </w:t>
      </w:r>
      <w:r w:rsidR="007833AC" w:rsidRPr="007C0AE1">
        <w:rPr>
          <w:rFonts w:ascii="Palatino Linotype" w:hAnsi="Palatino Linotype" w:cs="Times New Roman"/>
        </w:rPr>
        <w:t>crucial</w:t>
      </w:r>
      <w:r w:rsidRPr="007C0AE1">
        <w:rPr>
          <w:rFonts w:ascii="Palatino Linotype" w:hAnsi="Palatino Linotype" w:cs="Times New Roman"/>
        </w:rPr>
        <w:t xml:space="preserve"> to </w:t>
      </w:r>
      <w:r w:rsidR="007833AC" w:rsidRPr="007C0AE1">
        <w:rPr>
          <w:rFonts w:ascii="Palatino Linotype" w:hAnsi="Palatino Linotype" w:cs="Times New Roman"/>
        </w:rPr>
        <w:t>ensuring</w:t>
      </w:r>
      <w:r w:rsidRPr="007C0AE1">
        <w:rPr>
          <w:rFonts w:ascii="Palatino Linotype" w:hAnsi="Palatino Linotype" w:cs="Times New Roman"/>
        </w:rPr>
        <w:t xml:space="preserve"> Aboriginal and Torres Strait Islander peoples </w:t>
      </w:r>
      <w:r w:rsidR="007833AC" w:rsidRPr="007C0AE1">
        <w:rPr>
          <w:rFonts w:ascii="Palatino Linotype" w:hAnsi="Palatino Linotype" w:cs="Times New Roman"/>
        </w:rPr>
        <w:t>are able to</w:t>
      </w:r>
      <w:r w:rsidRPr="007C0AE1">
        <w:rPr>
          <w:rFonts w:ascii="Palatino Linotype" w:hAnsi="Palatino Linotype" w:cs="Times New Roman"/>
        </w:rPr>
        <w:t xml:space="preserve"> pursue </w:t>
      </w:r>
      <w:r w:rsidRPr="007C0AE1">
        <w:rPr>
          <w:rFonts w:ascii="Palatino Linotype" w:hAnsi="Palatino Linotype" w:cs="Times New Roman"/>
        </w:rPr>
        <w:lastRenderedPageBreak/>
        <w:t xml:space="preserve">economic development opportunities </w:t>
      </w:r>
      <w:r w:rsidR="00BA3738" w:rsidRPr="007C0AE1">
        <w:rPr>
          <w:rFonts w:ascii="Palatino Linotype" w:hAnsi="Palatino Linotype" w:cs="Times New Roman"/>
        </w:rPr>
        <w:t xml:space="preserve">on </w:t>
      </w:r>
      <w:r w:rsidR="005074A8" w:rsidRPr="007C0AE1">
        <w:rPr>
          <w:rFonts w:ascii="Palatino Linotype" w:hAnsi="Palatino Linotype" w:cs="Times New Roman"/>
        </w:rPr>
        <w:t>traditional</w:t>
      </w:r>
      <w:r w:rsidR="00BA3738" w:rsidRPr="007C0AE1">
        <w:rPr>
          <w:rFonts w:ascii="Palatino Linotype" w:hAnsi="Palatino Linotype" w:cs="Times New Roman"/>
        </w:rPr>
        <w:t xml:space="preserve"> lands</w:t>
      </w:r>
      <w:r w:rsidR="007833AC" w:rsidRPr="007C0AE1">
        <w:rPr>
          <w:rFonts w:ascii="Palatino Linotype" w:hAnsi="Palatino Linotype" w:cs="Times New Roman"/>
        </w:rPr>
        <w:t xml:space="preserve"> through the leveraging of </w:t>
      </w:r>
      <w:r w:rsidR="005074A8" w:rsidRPr="007C0AE1">
        <w:rPr>
          <w:rFonts w:ascii="Palatino Linotype" w:hAnsi="Palatino Linotype" w:cs="Times New Roman"/>
        </w:rPr>
        <w:t xml:space="preserve">their </w:t>
      </w:r>
      <w:r w:rsidR="007833AC" w:rsidRPr="007C0AE1">
        <w:rPr>
          <w:rFonts w:ascii="Palatino Linotype" w:hAnsi="Palatino Linotype" w:cs="Times New Roman"/>
        </w:rPr>
        <w:t>property rights (</w:t>
      </w:r>
      <w:r w:rsidR="005074A8" w:rsidRPr="007C0AE1">
        <w:rPr>
          <w:rFonts w:ascii="Palatino Linotype" w:hAnsi="Palatino Linotype" w:cs="Times New Roman"/>
        </w:rPr>
        <w:t>which include</w:t>
      </w:r>
      <w:r w:rsidR="007833AC" w:rsidRPr="007C0AE1">
        <w:rPr>
          <w:rFonts w:ascii="Palatino Linotype" w:hAnsi="Palatino Linotype" w:cs="Times New Roman"/>
        </w:rPr>
        <w:t xml:space="preserve"> communal, inalienable rights under native title and through state/territory land rights schemes). </w:t>
      </w:r>
      <w:r w:rsidR="00601659">
        <w:rPr>
          <w:rFonts w:ascii="Palatino Linotype" w:hAnsi="Palatino Linotype" w:cs="Times New Roman"/>
        </w:rPr>
        <w:t xml:space="preserve"> </w:t>
      </w:r>
      <w:r w:rsidR="007833AC" w:rsidRPr="007C0AE1">
        <w:rPr>
          <w:rFonts w:ascii="Palatino Linotype" w:hAnsi="Palatino Linotype" w:cs="Times New Roman"/>
        </w:rPr>
        <w:t>The inability to access relevant data quickly and easily is a potential barrier that may delay or prevent Indigenous Australians taking full advantage of their rights.</w:t>
      </w:r>
      <w:r w:rsidR="007833AC" w:rsidRPr="007C0AE1">
        <w:rPr>
          <w:rStyle w:val="FootnoteReference"/>
          <w:rFonts w:ascii="Palatino Linotype" w:hAnsi="Palatino Linotype" w:cs="Times New Roman"/>
        </w:rPr>
        <w:footnoteReference w:id="3"/>
      </w:r>
    </w:p>
    <w:p w:rsidR="00D93FC6" w:rsidRPr="007C0AE1" w:rsidRDefault="00051E0C" w:rsidP="009265CA">
      <w:pPr>
        <w:spacing w:after="120"/>
        <w:jc w:val="both"/>
        <w:rPr>
          <w:rFonts w:ascii="Palatino Linotype" w:hAnsi="Palatino Linotype" w:cs="Times New Roman"/>
        </w:rPr>
      </w:pPr>
      <w:r w:rsidRPr="007C0AE1">
        <w:rPr>
          <w:rFonts w:ascii="Palatino Linotype" w:hAnsi="Palatino Linotype" w:cs="Times New Roman"/>
        </w:rPr>
        <w:t>T</w:t>
      </w:r>
      <w:r w:rsidR="009265CA" w:rsidRPr="007C0AE1">
        <w:rPr>
          <w:rFonts w:ascii="Palatino Linotype" w:hAnsi="Palatino Linotype" w:cs="Times New Roman"/>
        </w:rPr>
        <w:t xml:space="preserve">he </w:t>
      </w:r>
      <w:r w:rsidR="00422E7B" w:rsidRPr="007C0AE1">
        <w:rPr>
          <w:rFonts w:ascii="Palatino Linotype" w:hAnsi="Palatino Linotype" w:cs="Times New Roman"/>
        </w:rPr>
        <w:t>NNTT</w:t>
      </w:r>
      <w:r w:rsidR="009265CA" w:rsidRPr="007C0AE1">
        <w:rPr>
          <w:rFonts w:ascii="Palatino Linotype" w:hAnsi="Palatino Linotype" w:cs="Times New Roman"/>
        </w:rPr>
        <w:t xml:space="preserve"> </w:t>
      </w:r>
      <w:r w:rsidR="007C0AE1" w:rsidRPr="007C0AE1">
        <w:rPr>
          <w:rFonts w:ascii="Palatino Linotype" w:hAnsi="Palatino Linotype" w:cs="Times New Roman"/>
        </w:rPr>
        <w:t>considers</w:t>
      </w:r>
      <w:r w:rsidRPr="007C0AE1">
        <w:rPr>
          <w:rFonts w:ascii="Palatino Linotype" w:hAnsi="Palatino Linotype" w:cs="Times New Roman"/>
        </w:rPr>
        <w:t xml:space="preserve"> that</w:t>
      </w:r>
      <w:r w:rsidR="009265CA" w:rsidRPr="007C0AE1">
        <w:rPr>
          <w:rFonts w:ascii="Palatino Linotype" w:hAnsi="Palatino Linotype" w:cs="Times New Roman"/>
        </w:rPr>
        <w:t xml:space="preserve"> </w:t>
      </w:r>
      <w:r w:rsidR="007833AC" w:rsidRPr="007C0AE1">
        <w:rPr>
          <w:rFonts w:ascii="Palatino Linotype" w:hAnsi="Palatino Linotype" w:cs="Times New Roman"/>
        </w:rPr>
        <w:t xml:space="preserve">increasing the links between land management, land use and geospatial data </w:t>
      </w:r>
      <w:r w:rsidR="005074A8" w:rsidRPr="007C0AE1">
        <w:rPr>
          <w:rFonts w:ascii="Palatino Linotype" w:hAnsi="Palatino Linotype" w:cs="Times New Roman"/>
        </w:rPr>
        <w:t>held by</w:t>
      </w:r>
      <w:r w:rsidR="007833AC" w:rsidRPr="007C0AE1">
        <w:rPr>
          <w:rFonts w:ascii="Palatino Linotype" w:hAnsi="Palatino Linotype" w:cs="Times New Roman"/>
        </w:rPr>
        <w:t xml:space="preserve"> </w:t>
      </w:r>
      <w:r w:rsidR="004F36E9" w:rsidRPr="007C0AE1">
        <w:rPr>
          <w:rFonts w:ascii="Palatino Linotype" w:hAnsi="Palatino Linotype" w:cs="Times New Roman"/>
        </w:rPr>
        <w:t>s</w:t>
      </w:r>
      <w:r w:rsidR="007833AC" w:rsidRPr="007C0AE1">
        <w:rPr>
          <w:rFonts w:ascii="Palatino Linotype" w:hAnsi="Palatino Linotype" w:cs="Times New Roman"/>
        </w:rPr>
        <w:t xml:space="preserve">tate and </w:t>
      </w:r>
      <w:r w:rsidR="004F36E9" w:rsidRPr="007C0AE1">
        <w:rPr>
          <w:rFonts w:ascii="Palatino Linotype" w:hAnsi="Palatino Linotype" w:cs="Times New Roman"/>
        </w:rPr>
        <w:t>t</w:t>
      </w:r>
      <w:r w:rsidR="007833AC" w:rsidRPr="007C0AE1">
        <w:rPr>
          <w:rFonts w:ascii="Palatino Linotype" w:hAnsi="Palatino Linotype" w:cs="Times New Roman"/>
        </w:rPr>
        <w:t xml:space="preserve">erritory </w:t>
      </w:r>
      <w:r w:rsidR="004F36E9" w:rsidRPr="007C0AE1">
        <w:rPr>
          <w:rFonts w:ascii="Palatino Linotype" w:hAnsi="Palatino Linotype" w:cs="Times New Roman"/>
        </w:rPr>
        <w:t>g</w:t>
      </w:r>
      <w:r w:rsidR="007833AC" w:rsidRPr="007C0AE1">
        <w:rPr>
          <w:rFonts w:ascii="Palatino Linotype" w:hAnsi="Palatino Linotype" w:cs="Times New Roman"/>
        </w:rPr>
        <w:t>overnments and the Commonwealth, as well as agencies such as the NNTT, will</w:t>
      </w:r>
      <w:r w:rsidRPr="007C0AE1">
        <w:rPr>
          <w:rFonts w:ascii="Palatino Linotype" w:hAnsi="Palatino Linotype" w:cs="Times New Roman"/>
        </w:rPr>
        <w:t xml:space="preserve"> </w:t>
      </w:r>
      <w:r w:rsidR="009265CA" w:rsidRPr="007C0AE1">
        <w:rPr>
          <w:rFonts w:ascii="Palatino Linotype" w:hAnsi="Palatino Linotype" w:cs="Times New Roman"/>
        </w:rPr>
        <w:t xml:space="preserve">have a </w:t>
      </w:r>
      <w:r w:rsidR="007833AC" w:rsidRPr="007C0AE1">
        <w:rPr>
          <w:rFonts w:ascii="Palatino Linotype" w:hAnsi="Palatino Linotype" w:cs="Times New Roman"/>
        </w:rPr>
        <w:t xml:space="preserve">very </w:t>
      </w:r>
      <w:r w:rsidR="009265CA" w:rsidRPr="007C0AE1">
        <w:rPr>
          <w:rFonts w:ascii="Palatino Linotype" w:hAnsi="Palatino Linotype" w:cs="Times New Roman"/>
        </w:rPr>
        <w:t>positive effect on the efficiency of certain native title processes</w:t>
      </w:r>
      <w:r w:rsidR="00D93FC6" w:rsidRPr="007C0AE1">
        <w:rPr>
          <w:rFonts w:ascii="Palatino Linotype" w:hAnsi="Palatino Linotype" w:cs="Times New Roman"/>
        </w:rPr>
        <w:t>, in particular in relation to understanding tenure</w:t>
      </w:r>
      <w:r w:rsidR="007833AC" w:rsidRPr="007C0AE1">
        <w:rPr>
          <w:rFonts w:ascii="Palatino Linotype" w:hAnsi="Palatino Linotype" w:cs="Times New Roman"/>
        </w:rPr>
        <w:t>, and will be of</w:t>
      </w:r>
      <w:r w:rsidR="009265CA" w:rsidRPr="007C0AE1">
        <w:rPr>
          <w:rFonts w:ascii="Palatino Linotype" w:hAnsi="Palatino Linotype" w:cs="Times New Roman"/>
        </w:rPr>
        <w:t xml:space="preserve"> benefit to </w:t>
      </w:r>
      <w:r w:rsidR="00D93FC6" w:rsidRPr="007C0AE1">
        <w:rPr>
          <w:rFonts w:ascii="Palatino Linotype" w:hAnsi="Palatino Linotype" w:cs="Times New Roman"/>
        </w:rPr>
        <w:t>all</w:t>
      </w:r>
      <w:r w:rsidR="007833AC" w:rsidRPr="007C0AE1">
        <w:rPr>
          <w:rFonts w:ascii="Palatino Linotype" w:hAnsi="Palatino Linotype" w:cs="Times New Roman"/>
        </w:rPr>
        <w:t xml:space="preserve"> stakeholders</w:t>
      </w:r>
      <w:r w:rsidR="00D93FC6" w:rsidRPr="007C0AE1">
        <w:rPr>
          <w:rFonts w:ascii="Palatino Linotype" w:hAnsi="Palatino Linotype" w:cs="Times New Roman"/>
        </w:rPr>
        <w:t xml:space="preserve"> involved in the management and use of native title lands</w:t>
      </w:r>
      <w:r w:rsidR="009265CA" w:rsidRPr="007C0AE1">
        <w:rPr>
          <w:rFonts w:ascii="Palatino Linotype" w:hAnsi="Palatino Linotype" w:cs="Times New Roman"/>
        </w:rPr>
        <w:t>.</w:t>
      </w:r>
    </w:p>
    <w:p w:rsidR="00E65AD8" w:rsidRPr="007C0AE1" w:rsidRDefault="007833AC" w:rsidP="009265CA">
      <w:pPr>
        <w:spacing w:after="120"/>
        <w:jc w:val="both"/>
        <w:rPr>
          <w:rFonts w:ascii="Palatino Linotype" w:hAnsi="Palatino Linotype" w:cs="Times New Roman"/>
        </w:rPr>
      </w:pPr>
      <w:r w:rsidRPr="007C0AE1">
        <w:rPr>
          <w:rFonts w:ascii="Palatino Linotype" w:hAnsi="Palatino Linotype" w:cs="Times New Roman"/>
        </w:rPr>
        <w:t>As it currently stands, there is no single, authoritative view of Indigenous rights and interests in land in relation to other tenure.</w:t>
      </w:r>
      <w:r w:rsidR="00601659">
        <w:rPr>
          <w:rFonts w:ascii="Palatino Linotype" w:hAnsi="Palatino Linotype" w:cs="Times New Roman"/>
        </w:rPr>
        <w:t xml:space="preserve"> </w:t>
      </w:r>
      <w:r w:rsidRPr="007C0AE1">
        <w:rPr>
          <w:rFonts w:ascii="Palatino Linotype" w:hAnsi="Palatino Linotype" w:cs="Times New Roman"/>
        </w:rPr>
        <w:t xml:space="preserve"> Multiple, incompatible datasets relevant to understanding tenure are held by various federal and state government departments and agencies.</w:t>
      </w:r>
      <w:r w:rsidR="00601659">
        <w:rPr>
          <w:rFonts w:ascii="Palatino Linotype" w:hAnsi="Palatino Linotype" w:cs="Times New Roman"/>
        </w:rPr>
        <w:t xml:space="preserve"> </w:t>
      </w:r>
      <w:r w:rsidRPr="007C0AE1">
        <w:rPr>
          <w:rFonts w:ascii="Palatino Linotype" w:hAnsi="Palatino Linotype" w:cs="Times New Roman"/>
        </w:rPr>
        <w:t xml:space="preserve"> Each jurisdiction has its own titling registrar, </w:t>
      </w:r>
      <w:r w:rsidR="00C67ED0" w:rsidRPr="007C0AE1">
        <w:rPr>
          <w:rFonts w:ascii="Palatino Linotype" w:hAnsi="Palatino Linotype" w:cs="Times New Roman"/>
        </w:rPr>
        <w:t xml:space="preserve">different kinds of </w:t>
      </w:r>
      <w:r w:rsidR="00E3171C" w:rsidRPr="007C0AE1">
        <w:rPr>
          <w:rFonts w:ascii="Palatino Linotype" w:hAnsi="Palatino Linotype" w:cs="Times New Roman"/>
        </w:rPr>
        <w:t>rights and interests</w:t>
      </w:r>
      <w:r w:rsidR="00C67ED0" w:rsidRPr="007C0AE1">
        <w:rPr>
          <w:rFonts w:ascii="Palatino Linotype" w:hAnsi="Palatino Linotype" w:cs="Times New Roman"/>
        </w:rPr>
        <w:t xml:space="preserve"> are inconsistently recorded or not recorded at all, and there is no national titles registry. </w:t>
      </w:r>
    </w:p>
    <w:p w:rsidR="00E65AD8" w:rsidRPr="007C0AE1" w:rsidRDefault="00E65AD8" w:rsidP="009265CA">
      <w:pPr>
        <w:spacing w:after="120"/>
        <w:jc w:val="both"/>
        <w:rPr>
          <w:rFonts w:ascii="Palatino Linotype" w:hAnsi="Palatino Linotype" w:cs="Times New Roman"/>
        </w:rPr>
      </w:pPr>
      <w:r w:rsidRPr="007C0AE1">
        <w:rPr>
          <w:rFonts w:ascii="Palatino Linotype" w:hAnsi="Palatino Linotype" w:cs="Times New Roman"/>
        </w:rPr>
        <w:t xml:space="preserve">Furthermore, the metadata standards that are used in the management of tenure data do not necessarily reflect how Aboriginal and Torres Strait Islander groups may wish to approach the categorization and governance of various attributes of their land, and therefore do not enable traditional decision making and management strategies (for example, through documenting of access restrictions by family or group identity or gender). </w:t>
      </w:r>
    </w:p>
    <w:p w:rsidR="00C67ED0" w:rsidRPr="007C0AE1" w:rsidRDefault="00E3171C" w:rsidP="009265CA">
      <w:pPr>
        <w:spacing w:after="120"/>
        <w:jc w:val="both"/>
        <w:rPr>
          <w:rFonts w:ascii="Palatino Linotype" w:hAnsi="Palatino Linotype" w:cs="Times New Roman"/>
        </w:rPr>
      </w:pPr>
      <w:r w:rsidRPr="007C0AE1">
        <w:rPr>
          <w:rFonts w:ascii="Palatino Linotype" w:hAnsi="Palatino Linotype" w:cs="Times New Roman"/>
        </w:rPr>
        <w:t>In</w:t>
      </w:r>
      <w:r w:rsidR="00E65AD8" w:rsidRPr="007C0AE1">
        <w:rPr>
          <w:rFonts w:ascii="Palatino Linotype" w:hAnsi="Palatino Linotype" w:cs="Times New Roman"/>
        </w:rPr>
        <w:t xml:space="preserve"> some instances, data is not freely available but rather is provided at a cost.</w:t>
      </w:r>
      <w:r w:rsidR="00601659">
        <w:rPr>
          <w:rFonts w:ascii="Palatino Linotype" w:hAnsi="Palatino Linotype" w:cs="Times New Roman"/>
        </w:rPr>
        <w:t xml:space="preserve"> </w:t>
      </w:r>
      <w:r w:rsidR="00E65AD8" w:rsidRPr="007C0AE1">
        <w:rPr>
          <w:rFonts w:ascii="Palatino Linotype" w:hAnsi="Palatino Linotype" w:cs="Times New Roman"/>
        </w:rPr>
        <w:t xml:space="preserve"> The only nationally-aggregated cadastre, published by PSMA Australia Limited, is a pay for use dataset, does not carry attributes to identify indigenous or traditionally owned lands, and does not carry identifiers consistent with the information used in negotiations between the State and Territory governments and native title claimants.</w:t>
      </w:r>
    </w:p>
    <w:p w:rsidR="00E65AD8" w:rsidRPr="007C0AE1" w:rsidRDefault="00E65AD8" w:rsidP="009265CA">
      <w:pPr>
        <w:spacing w:after="120"/>
        <w:jc w:val="both"/>
        <w:rPr>
          <w:rFonts w:ascii="Palatino Linotype" w:hAnsi="Palatino Linotype" w:cs="Times New Roman"/>
        </w:rPr>
      </w:pPr>
      <w:r w:rsidRPr="007C0AE1">
        <w:rPr>
          <w:rFonts w:ascii="Palatino Linotype" w:hAnsi="Palatino Linotype" w:cs="Times New Roman"/>
        </w:rPr>
        <w:t>The</w:t>
      </w:r>
      <w:r w:rsidR="00D93FC6" w:rsidRPr="007C0AE1">
        <w:rPr>
          <w:rFonts w:ascii="Palatino Linotype" w:hAnsi="Palatino Linotype" w:cs="Times New Roman"/>
        </w:rPr>
        <w:t xml:space="preserve"> </w:t>
      </w:r>
      <w:r w:rsidR="00422E7B" w:rsidRPr="007C0AE1">
        <w:rPr>
          <w:rFonts w:ascii="Palatino Linotype" w:hAnsi="Palatino Linotype" w:cs="Times New Roman"/>
        </w:rPr>
        <w:t>NNTT</w:t>
      </w:r>
      <w:r w:rsidR="00D93FC6" w:rsidRPr="007C0AE1">
        <w:rPr>
          <w:rFonts w:ascii="Palatino Linotype" w:hAnsi="Palatino Linotype" w:cs="Times New Roman"/>
        </w:rPr>
        <w:t xml:space="preserve"> has recently been</w:t>
      </w:r>
      <w:r w:rsidRPr="007C0AE1">
        <w:rPr>
          <w:rFonts w:ascii="Palatino Linotype" w:hAnsi="Palatino Linotype" w:cs="Times New Roman"/>
        </w:rPr>
        <w:t xml:space="preserve"> involved in</w:t>
      </w:r>
      <w:r w:rsidR="00D93FC6" w:rsidRPr="007C0AE1">
        <w:rPr>
          <w:rFonts w:ascii="Palatino Linotype" w:hAnsi="Palatino Linotype" w:cs="Times New Roman"/>
        </w:rPr>
        <w:t xml:space="preserve"> exploring options for aligning state and national cadastral datasets in order to achieve a nationally consistent picture of land tenure</w:t>
      </w:r>
      <w:r w:rsidR="00E3171C" w:rsidRPr="007C0AE1">
        <w:rPr>
          <w:rFonts w:ascii="Palatino Linotype" w:hAnsi="Palatino Linotype" w:cs="Times New Roman"/>
        </w:rPr>
        <w:t xml:space="preserve"> and associated rights, responsibilities and restrictions</w:t>
      </w:r>
      <w:r w:rsidR="00D93FC6" w:rsidRPr="007C0AE1">
        <w:rPr>
          <w:rFonts w:ascii="Palatino Linotype" w:hAnsi="Palatino Linotype" w:cs="Times New Roman"/>
        </w:rPr>
        <w:t xml:space="preserve"> in Australia</w:t>
      </w:r>
      <w:r w:rsidRPr="007C0AE1">
        <w:rPr>
          <w:rFonts w:ascii="Palatino Linotype" w:hAnsi="Palatino Linotype" w:cs="Times New Roman"/>
        </w:rPr>
        <w:t xml:space="preserve"> through the work of </w:t>
      </w:r>
      <w:r w:rsidRPr="007C0AE1">
        <w:rPr>
          <w:rFonts w:ascii="Palatino Linotype" w:hAnsi="Palatino Linotype" w:cs="Times New Roman"/>
          <w:i/>
        </w:rPr>
        <w:t>Cadastre 2034</w:t>
      </w:r>
      <w:r w:rsidRPr="007C0AE1">
        <w:rPr>
          <w:rFonts w:ascii="Palatino Linotype" w:hAnsi="Palatino Linotype" w:cs="Times New Roman"/>
        </w:rPr>
        <w:t>, a project led by the Intergovernmental Committee on Surveying and Mapping (ICSM)</w:t>
      </w:r>
      <w:r w:rsidR="00D93FC6" w:rsidRPr="007C0AE1">
        <w:rPr>
          <w:rFonts w:ascii="Palatino Linotype" w:hAnsi="Palatino Linotype" w:cs="Times New Roman"/>
        </w:rPr>
        <w:t xml:space="preserve">. </w:t>
      </w:r>
      <w:r w:rsidRPr="007C0AE1">
        <w:rPr>
          <w:rFonts w:ascii="Palatino Linotype" w:hAnsi="Palatino Linotype" w:cs="Times New Roman"/>
        </w:rPr>
        <w:t>While we acknowledge that creating such a</w:t>
      </w:r>
      <w:r w:rsidR="00E3171C" w:rsidRPr="007C0AE1">
        <w:rPr>
          <w:rFonts w:ascii="Palatino Linotype" w:hAnsi="Palatino Linotype" w:cs="Times New Roman"/>
        </w:rPr>
        <w:t xml:space="preserve"> </w:t>
      </w:r>
      <w:r w:rsidRPr="007C0AE1">
        <w:rPr>
          <w:rFonts w:ascii="Palatino Linotype" w:hAnsi="Palatino Linotype" w:cs="Times New Roman"/>
        </w:rPr>
        <w:t>picture is a technically challenging and resource intensive proposition, we nevertheless believe that the investments of time and energy required to realise such an ambition will have enormous benefits for all land owners and users, not least among them Aboriginal and Torres Strait Islander communities.</w:t>
      </w:r>
    </w:p>
    <w:p w:rsidR="000037B6" w:rsidRPr="007C0AE1" w:rsidRDefault="00D93FC6" w:rsidP="009265CA">
      <w:pPr>
        <w:spacing w:after="120"/>
        <w:jc w:val="both"/>
        <w:rPr>
          <w:rFonts w:ascii="Palatino Linotype" w:hAnsi="Palatino Linotype" w:cs="Times New Roman"/>
        </w:rPr>
      </w:pPr>
      <w:r w:rsidRPr="007C0AE1">
        <w:rPr>
          <w:rFonts w:ascii="Palatino Linotype" w:hAnsi="Palatino Linotype" w:cs="Times New Roman"/>
        </w:rPr>
        <w:lastRenderedPageBreak/>
        <w:t>We urge the Productiv</w:t>
      </w:r>
      <w:r w:rsidR="00E3171C" w:rsidRPr="007C0AE1">
        <w:rPr>
          <w:rFonts w:ascii="Palatino Linotype" w:hAnsi="Palatino Linotype" w:cs="Times New Roman"/>
        </w:rPr>
        <w:t>ity</w:t>
      </w:r>
      <w:r w:rsidRPr="007C0AE1">
        <w:rPr>
          <w:rFonts w:ascii="Palatino Linotype" w:hAnsi="Palatino Linotype" w:cs="Times New Roman"/>
        </w:rPr>
        <w:t xml:space="preserve"> Commission to consider </w:t>
      </w:r>
      <w:r w:rsidR="00E65AD8" w:rsidRPr="007C0AE1">
        <w:rPr>
          <w:rFonts w:ascii="Palatino Linotype" w:hAnsi="Palatino Linotype" w:cs="Times New Roman"/>
        </w:rPr>
        <w:t xml:space="preserve">the need for greater visibility and mainstreaming of Indigenous </w:t>
      </w:r>
      <w:r w:rsidRPr="007C0AE1">
        <w:rPr>
          <w:rFonts w:ascii="Palatino Linotype" w:hAnsi="Palatino Linotype" w:cs="Times New Roman"/>
        </w:rPr>
        <w:t xml:space="preserve">land tenure </w:t>
      </w:r>
      <w:r w:rsidR="00E3171C" w:rsidRPr="007C0AE1">
        <w:rPr>
          <w:rFonts w:ascii="Palatino Linotype" w:hAnsi="Palatino Linotype" w:cs="Times New Roman"/>
        </w:rPr>
        <w:t xml:space="preserve">and associated rights and interests </w:t>
      </w:r>
      <w:r w:rsidR="00CC4905" w:rsidRPr="007C0AE1">
        <w:rPr>
          <w:rFonts w:ascii="Palatino Linotype" w:hAnsi="Palatino Linotype" w:cs="Times New Roman"/>
        </w:rPr>
        <w:t xml:space="preserve">within the context of this inquiry, </w:t>
      </w:r>
      <w:r w:rsidRPr="007C0AE1">
        <w:rPr>
          <w:rFonts w:ascii="Palatino Linotype" w:hAnsi="Palatino Linotype" w:cs="Times New Roman"/>
        </w:rPr>
        <w:t xml:space="preserve">and </w:t>
      </w:r>
      <w:r w:rsidR="00E65AD8" w:rsidRPr="007C0AE1">
        <w:rPr>
          <w:rFonts w:ascii="Palatino Linotype" w:hAnsi="Palatino Linotype" w:cs="Times New Roman"/>
        </w:rPr>
        <w:t xml:space="preserve">recommend </w:t>
      </w:r>
      <w:r w:rsidR="00E3171C" w:rsidRPr="007C0AE1">
        <w:rPr>
          <w:rFonts w:ascii="Palatino Linotype" w:hAnsi="Palatino Linotype" w:cs="Times New Roman"/>
        </w:rPr>
        <w:t>particularly identifying</w:t>
      </w:r>
      <w:r w:rsidR="00E65AD8" w:rsidRPr="007C0AE1">
        <w:rPr>
          <w:rFonts w:ascii="Palatino Linotype" w:hAnsi="Palatino Linotype" w:cs="Times New Roman"/>
        </w:rPr>
        <w:t xml:space="preserve"> the</w:t>
      </w:r>
      <w:r w:rsidR="00E3171C" w:rsidRPr="007C0AE1">
        <w:rPr>
          <w:rFonts w:ascii="Palatino Linotype" w:hAnsi="Palatino Linotype" w:cs="Times New Roman"/>
        </w:rPr>
        <w:t xml:space="preserve"> inclusion of Indigenous rights and interests in </w:t>
      </w:r>
      <w:r w:rsidR="004F36E9" w:rsidRPr="007C0AE1">
        <w:rPr>
          <w:rFonts w:ascii="Palatino Linotype" w:hAnsi="Palatino Linotype" w:cs="Times New Roman"/>
        </w:rPr>
        <w:t xml:space="preserve">the </w:t>
      </w:r>
      <w:r w:rsidR="00AC5DA6" w:rsidRPr="007C0AE1">
        <w:rPr>
          <w:rFonts w:ascii="Palatino Linotype" w:hAnsi="Palatino Linotype" w:cs="Times New Roman"/>
          <w:i/>
        </w:rPr>
        <w:t>Cadastre</w:t>
      </w:r>
      <w:r w:rsidR="00E65AD8" w:rsidRPr="007C0AE1">
        <w:rPr>
          <w:rFonts w:ascii="Palatino Linotype" w:hAnsi="Palatino Linotype" w:cs="Times New Roman"/>
          <w:i/>
        </w:rPr>
        <w:t xml:space="preserve"> 2034</w:t>
      </w:r>
      <w:r w:rsidR="00E3171C" w:rsidRPr="007C0AE1">
        <w:rPr>
          <w:rFonts w:ascii="Palatino Linotype" w:hAnsi="Palatino Linotype" w:cs="Times New Roman"/>
          <w:i/>
        </w:rPr>
        <w:t xml:space="preserve"> </w:t>
      </w:r>
      <w:r w:rsidR="00E3171C" w:rsidRPr="007C0AE1">
        <w:rPr>
          <w:rFonts w:ascii="Palatino Linotype" w:hAnsi="Palatino Linotype" w:cs="Times New Roman"/>
        </w:rPr>
        <w:t>strategy</w:t>
      </w:r>
      <w:r w:rsidR="00E65AD8" w:rsidRPr="007C0AE1">
        <w:rPr>
          <w:rFonts w:ascii="Palatino Linotype" w:hAnsi="Palatino Linotype" w:cs="Times New Roman"/>
        </w:rPr>
        <w:t xml:space="preserve"> </w:t>
      </w:r>
      <w:r w:rsidR="00CC4905" w:rsidRPr="007C0AE1">
        <w:rPr>
          <w:rFonts w:ascii="Palatino Linotype" w:hAnsi="Palatino Linotype" w:cs="Times New Roman"/>
        </w:rPr>
        <w:t xml:space="preserve">as </w:t>
      </w:r>
      <w:r w:rsidR="00E3171C" w:rsidRPr="007C0AE1">
        <w:rPr>
          <w:rFonts w:ascii="Palatino Linotype" w:hAnsi="Palatino Linotype" w:cs="Times New Roman"/>
        </w:rPr>
        <w:t xml:space="preserve">being essential for </w:t>
      </w:r>
      <w:r w:rsidR="00CC4905" w:rsidRPr="007C0AE1">
        <w:rPr>
          <w:rFonts w:ascii="Palatino Linotype" w:hAnsi="Palatino Linotype" w:cs="Times New Roman"/>
        </w:rPr>
        <w:t xml:space="preserve">Aboriginal and Torres Strait Islander peoples to realise the full potential of </w:t>
      </w:r>
      <w:r w:rsidR="00E3171C" w:rsidRPr="007C0AE1">
        <w:rPr>
          <w:rFonts w:ascii="Palatino Linotype" w:hAnsi="Palatino Linotype" w:cs="Times New Roman"/>
        </w:rPr>
        <w:t xml:space="preserve">their </w:t>
      </w:r>
      <w:r w:rsidR="00CC4905" w:rsidRPr="007C0AE1">
        <w:rPr>
          <w:rFonts w:ascii="Palatino Linotype" w:hAnsi="Palatino Linotype" w:cs="Times New Roman"/>
        </w:rPr>
        <w:t>rights and interests in land</w:t>
      </w:r>
      <w:r w:rsidR="00E3171C" w:rsidRPr="007C0AE1">
        <w:rPr>
          <w:rFonts w:ascii="Palatino Linotype" w:hAnsi="Palatino Linotype" w:cs="Times New Roman"/>
        </w:rPr>
        <w:t>.</w:t>
      </w:r>
    </w:p>
    <w:sectPr w:rsidR="000037B6" w:rsidRPr="007C0AE1" w:rsidSect="005D5951">
      <w:headerReference w:type="default" r:id="rId16"/>
      <w:footerReference w:type="default" r:id="rId17"/>
      <w:headerReference w:type="first" r:id="rId18"/>
      <w:footerReference w:type="first" r:id="rId19"/>
      <w:pgSz w:w="11906" w:h="16838"/>
      <w:pgMar w:top="1440" w:right="1440" w:bottom="1134" w:left="1440"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AA" w:rsidRDefault="005A73AA" w:rsidP="00731258">
      <w:pPr>
        <w:spacing w:after="0" w:line="240" w:lineRule="auto"/>
      </w:pPr>
      <w:r>
        <w:separator/>
      </w:r>
    </w:p>
  </w:endnote>
  <w:endnote w:type="continuationSeparator" w:id="0">
    <w:p w:rsidR="005A73AA" w:rsidRDefault="005A73AA" w:rsidP="007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501086"/>
      <w:docPartObj>
        <w:docPartGallery w:val="Page Numbers (Bottom of Page)"/>
        <w:docPartUnique/>
      </w:docPartObj>
    </w:sdtPr>
    <w:sdtEndPr>
      <w:rPr>
        <w:noProof/>
      </w:rPr>
    </w:sdtEndPr>
    <w:sdtContent>
      <w:p w:rsidR="00BD6E82" w:rsidRDefault="00AC5DA6">
        <w:pPr>
          <w:pStyle w:val="Footer"/>
          <w:jc w:val="center"/>
        </w:pPr>
        <w:r>
          <w:fldChar w:fldCharType="begin"/>
        </w:r>
        <w:r w:rsidR="00BD6E82">
          <w:instrText xml:space="preserve"> PAGE   \* MERGEFORMAT </w:instrText>
        </w:r>
        <w:r>
          <w:fldChar w:fldCharType="separate"/>
        </w:r>
        <w:r w:rsidR="007F192B">
          <w:rPr>
            <w:noProof/>
          </w:rPr>
          <w:t>2</w:t>
        </w:r>
        <w:r>
          <w:rPr>
            <w:noProof/>
          </w:rPr>
          <w:fldChar w:fldCharType="end"/>
        </w:r>
      </w:p>
    </w:sdtContent>
  </w:sdt>
  <w:p w:rsidR="00BD6E82" w:rsidRDefault="00BD6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E1" w:rsidRPr="007C0AE1" w:rsidRDefault="007C0AE1" w:rsidP="007C0AE1">
    <w:pPr>
      <w:pStyle w:val="Footer"/>
      <w:tabs>
        <w:tab w:val="clear" w:pos="9026"/>
        <w:tab w:val="right" w:pos="9519"/>
      </w:tabs>
      <w:jc w:val="right"/>
      <w:rPr>
        <w:rFonts w:ascii="Palatino Linotype" w:hAnsi="Palatino Linotype"/>
        <w:b/>
        <w:noProof/>
        <w:sz w:val="20"/>
        <w:szCs w:val="20"/>
        <w:lang w:eastAsia="en-AU"/>
      </w:rPr>
    </w:pPr>
    <w:r w:rsidRPr="007C0AE1">
      <w:rPr>
        <w:rFonts w:ascii="Palatino Linotype" w:hAnsi="Palatino Linotype"/>
        <w:b/>
        <w:noProof/>
        <w:sz w:val="20"/>
        <w:szCs w:val="20"/>
        <w:lang w:eastAsia="en-AU"/>
      </w:rPr>
      <w:t>Freecall 1800 640 501</w:t>
    </w:r>
  </w:p>
  <w:p w:rsidR="007C0AE1" w:rsidRPr="007C0AE1" w:rsidRDefault="007C0AE1" w:rsidP="007C0AE1">
    <w:pPr>
      <w:pStyle w:val="Footer"/>
      <w:tabs>
        <w:tab w:val="clear" w:pos="9026"/>
        <w:tab w:val="right" w:pos="9519"/>
      </w:tabs>
      <w:rPr>
        <w:rFonts w:ascii="Palatino Linotype" w:hAnsi="Palatino Linotype"/>
        <w:b/>
        <w:sz w:val="20"/>
        <w:szCs w:val="20"/>
      </w:rPr>
    </w:pPr>
    <w:r w:rsidRPr="007C0AE1">
      <w:rPr>
        <w:rFonts w:ascii="Palatino Linotype" w:hAnsi="Palatino Linotype"/>
        <w:b/>
        <w:i/>
        <w:noProof/>
        <w:sz w:val="20"/>
        <w:szCs w:val="20"/>
        <w:lang w:eastAsia="en-AU"/>
      </w:rPr>
      <w:t>Shared country, shared future.</w:t>
    </w:r>
    <w:r w:rsidRPr="007C0AE1">
      <w:rPr>
        <w:rFonts w:ascii="Palatino Linotype" w:hAnsi="Palatino Linotype"/>
        <w:b/>
        <w:noProof/>
        <w:sz w:val="20"/>
        <w:szCs w:val="20"/>
        <w:lang w:eastAsia="en-AU"/>
      </w:rPr>
      <w:tab/>
    </w:r>
    <w:r w:rsidRPr="007C0AE1">
      <w:rPr>
        <w:rFonts w:ascii="Palatino Linotype" w:hAnsi="Palatino Linotype"/>
        <w:b/>
        <w:noProof/>
        <w:sz w:val="20"/>
        <w:szCs w:val="20"/>
        <w:lang w:eastAsia="en-AU"/>
      </w:rPr>
      <w:tab/>
      <w:t>www.nntt.gov.au</w:t>
    </w:r>
  </w:p>
  <w:p w:rsidR="007C0AE1" w:rsidRPr="007C0AE1" w:rsidRDefault="007C0AE1" w:rsidP="007C0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AA" w:rsidRDefault="005A73AA" w:rsidP="00731258">
      <w:pPr>
        <w:spacing w:after="0" w:line="240" w:lineRule="auto"/>
      </w:pPr>
      <w:r>
        <w:separator/>
      </w:r>
    </w:p>
  </w:footnote>
  <w:footnote w:type="continuationSeparator" w:id="0">
    <w:p w:rsidR="005A73AA" w:rsidRDefault="005A73AA" w:rsidP="00731258">
      <w:pPr>
        <w:spacing w:after="0" w:line="240" w:lineRule="auto"/>
      </w:pPr>
      <w:r>
        <w:continuationSeparator/>
      </w:r>
    </w:p>
  </w:footnote>
  <w:footnote w:id="1">
    <w:p w:rsidR="00701A02" w:rsidRPr="00701A02" w:rsidRDefault="00701A02">
      <w:pPr>
        <w:pStyle w:val="FootnoteText"/>
        <w:rPr>
          <w:lang w:val="en-AU"/>
        </w:rPr>
      </w:pPr>
      <w:r>
        <w:rPr>
          <w:rStyle w:val="FootnoteReference"/>
        </w:rPr>
        <w:footnoteRef/>
      </w:r>
      <w:r>
        <w:t xml:space="preserve"> </w:t>
      </w:r>
      <w:r>
        <w:rPr>
          <w:lang w:val="en-AU"/>
        </w:rPr>
        <w:t>Law Council of Australia, Background Paper: Policy Statement on Indigenous Australians and the Legal Profession, (February 2010)  p6.</w:t>
      </w:r>
    </w:p>
  </w:footnote>
  <w:footnote w:id="2">
    <w:p w:rsidR="00E7320C" w:rsidRPr="00E7320C" w:rsidRDefault="00E7320C">
      <w:pPr>
        <w:pStyle w:val="FootnoteText"/>
        <w:rPr>
          <w:lang w:val="en-AU"/>
        </w:rPr>
      </w:pPr>
      <w:r>
        <w:rPr>
          <w:rStyle w:val="FootnoteReference"/>
        </w:rPr>
        <w:footnoteRef/>
      </w:r>
      <w:r>
        <w:t xml:space="preserve"> </w:t>
      </w:r>
      <w:r w:rsidRPr="00E7320C">
        <w:rPr>
          <w:rFonts w:ascii="Times New Roman" w:hAnsi="Times New Roman" w:cs="Times New Roman"/>
        </w:rPr>
        <w:t xml:space="preserve">See </w:t>
      </w:r>
      <w:r>
        <w:rPr>
          <w:rFonts w:ascii="Times New Roman" w:hAnsi="Times New Roman" w:cs="Times New Roman"/>
        </w:rPr>
        <w:t xml:space="preserve">UNDRIP, </w:t>
      </w:r>
      <w:r w:rsidRPr="00E7320C">
        <w:rPr>
          <w:rFonts w:ascii="Times New Roman" w:hAnsi="Times New Roman" w:cs="Times New Roman"/>
        </w:rPr>
        <w:t>Articles 3, 4, 5, 15(i), 18, 19, 20(i), 23, 31, 32, 33, 38 and 42</w:t>
      </w:r>
      <w:r>
        <w:rPr>
          <w:rFonts w:ascii="Times New Roman" w:hAnsi="Times New Roman" w:cs="Times New Roman"/>
        </w:rPr>
        <w:t>.</w:t>
      </w:r>
    </w:p>
  </w:footnote>
  <w:footnote w:id="3">
    <w:p w:rsidR="007833AC" w:rsidRPr="007833AC" w:rsidRDefault="007833AC" w:rsidP="007833AC">
      <w:pPr>
        <w:pStyle w:val="FootnoteText"/>
        <w:rPr>
          <w:rFonts w:ascii="Times New Roman" w:hAnsi="Times New Roman" w:cs="Times New Roman"/>
        </w:rPr>
      </w:pPr>
      <w:r>
        <w:rPr>
          <w:rStyle w:val="FootnoteReference"/>
        </w:rPr>
        <w:footnoteRef/>
      </w:r>
      <w:r>
        <w:t xml:space="preserve"> </w:t>
      </w:r>
      <w:r w:rsidRPr="007833AC">
        <w:rPr>
          <w:rFonts w:ascii="Times New Roman" w:hAnsi="Times New Roman" w:cs="Times New Roman"/>
        </w:rPr>
        <w:t>In May 2015, the Human Rights Commission</w:t>
      </w:r>
      <w:r w:rsidR="005074A8">
        <w:rPr>
          <w:rFonts w:ascii="Times New Roman" w:hAnsi="Times New Roman" w:cs="Times New Roman"/>
        </w:rPr>
        <w:t xml:space="preserve"> </w:t>
      </w:r>
      <w:r w:rsidRPr="007833AC">
        <w:rPr>
          <w:rFonts w:ascii="Times New Roman" w:hAnsi="Times New Roman" w:cs="Times New Roman"/>
        </w:rPr>
        <w:t xml:space="preserve">convened an Indigenous Leaders Roundtable to </w:t>
      </w:r>
      <w:r w:rsidR="005074A8">
        <w:rPr>
          <w:rFonts w:ascii="Times New Roman" w:hAnsi="Times New Roman" w:cs="Times New Roman"/>
        </w:rPr>
        <w:t>discuss</w:t>
      </w:r>
      <w:r w:rsidRPr="007833AC">
        <w:rPr>
          <w:rFonts w:ascii="Times New Roman" w:hAnsi="Times New Roman" w:cs="Times New Roman"/>
        </w:rPr>
        <w:t xml:space="preserve"> options to address challenges to Aboriginal and Torres Strait Islander peoples creating economic development opportunities on the Indigenous Estate, </w:t>
      </w:r>
      <w:r w:rsidR="005074A8">
        <w:rPr>
          <w:rFonts w:ascii="Times New Roman" w:hAnsi="Times New Roman" w:cs="Times New Roman"/>
        </w:rPr>
        <w:t>and to identify the</w:t>
      </w:r>
      <w:r w:rsidRPr="007833AC">
        <w:rPr>
          <w:rFonts w:ascii="Times New Roman" w:hAnsi="Times New Roman" w:cs="Times New Roman"/>
        </w:rPr>
        <w:t xml:space="preserve"> barriers that prevent the leveraging of the rights and interests (including communal, inalienable rights under native title and through state/territory land rights schemes).</w:t>
      </w:r>
      <w:r>
        <w:rPr>
          <w:rFonts w:ascii="Times New Roman" w:hAnsi="Times New Roman" w:cs="Times New Roman"/>
        </w:rPr>
        <w:t xml:space="preserve"> For more information, see: </w:t>
      </w:r>
      <w:r w:rsidRPr="007833AC">
        <w:rPr>
          <w:rFonts w:ascii="Times New Roman" w:hAnsi="Times New Roman" w:cs="Times New Roman"/>
        </w:rPr>
        <w:t>https://www.humanrights.gov.au/our-work/aboriginal-and-torres-strait-islander-social-justice/projects/indigenous-property-rights</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A6" w:rsidRDefault="005B29A6" w:rsidP="00731258">
    <w:pPr>
      <w:pStyle w:val="Header"/>
      <w:tabs>
        <w:tab w:val="clear" w:pos="4513"/>
        <w:tab w:val="clear" w:pos="9026"/>
        <w:tab w:val="left" w:pos="221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A6" w:rsidRDefault="005B29A6">
    <w:pPr>
      <w:pStyle w:val="Header"/>
    </w:pPr>
    <w:r w:rsidRPr="00731258">
      <w:rPr>
        <w:noProof/>
        <w:lang w:val="en-AU" w:eastAsia="en-AU"/>
      </w:rPr>
      <w:drawing>
        <wp:anchor distT="0" distB="0" distL="114300" distR="114300" simplePos="0" relativeHeight="251661312" behindDoc="0" locked="0" layoutInCell="1" allowOverlap="1">
          <wp:simplePos x="0" y="0"/>
          <wp:positionH relativeFrom="page">
            <wp:posOffset>993835</wp:posOffset>
          </wp:positionH>
          <wp:positionV relativeFrom="page">
            <wp:posOffset>741873</wp:posOffset>
          </wp:positionV>
          <wp:extent cx="2156174" cy="879894"/>
          <wp:effectExtent l="19050" t="0" r="0" b="0"/>
          <wp:wrapNone/>
          <wp:docPr id="3" name="Picture 4" descr="NNTT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NTT_Grey"/>
                  <pic:cNvPicPr>
                    <a:picLocks noChangeAspect="1" noChangeArrowheads="1"/>
                  </pic:cNvPicPr>
                </pic:nvPicPr>
                <pic:blipFill>
                  <a:blip r:embed="rId1" cstate="print"/>
                  <a:srcRect b="35455"/>
                  <a:stretch>
                    <a:fillRect/>
                  </a:stretch>
                </pic:blipFill>
                <pic:spPr bwMode="auto">
                  <a:xfrm>
                    <a:off x="0" y="0"/>
                    <a:ext cx="2160880" cy="88181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D02"/>
    <w:multiLevelType w:val="hybridMultilevel"/>
    <w:tmpl w:val="5BC89E68"/>
    <w:lvl w:ilvl="0" w:tplc="091244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C659E7"/>
    <w:multiLevelType w:val="hybridMultilevel"/>
    <w:tmpl w:val="7C74D2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A249C7"/>
    <w:multiLevelType w:val="hybridMultilevel"/>
    <w:tmpl w:val="58AE7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D548A0"/>
    <w:multiLevelType w:val="hybridMultilevel"/>
    <w:tmpl w:val="A9720C6C"/>
    <w:lvl w:ilvl="0" w:tplc="1AE4E106">
      <w:start w:val="1"/>
      <w:numFmt w:val="bullet"/>
      <w:lvlText w:val="­"/>
      <w:lvlJc w:val="left"/>
      <w:pPr>
        <w:ind w:left="720" w:hanging="360"/>
      </w:pPr>
      <w:rPr>
        <w:rFonts w:ascii="Courier New" w:hAnsi="Courier New" w:hint="default"/>
      </w:rPr>
    </w:lvl>
    <w:lvl w:ilvl="1" w:tplc="CC28987E">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F34527"/>
    <w:multiLevelType w:val="hybridMultilevel"/>
    <w:tmpl w:val="702472EC"/>
    <w:lvl w:ilvl="0" w:tplc="B5EE0CC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747797"/>
    <w:multiLevelType w:val="hybridMultilevel"/>
    <w:tmpl w:val="5686AA94"/>
    <w:lvl w:ilvl="0" w:tplc="1AE4E10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57763A"/>
    <w:multiLevelType w:val="hybridMultilevel"/>
    <w:tmpl w:val="9CA044F8"/>
    <w:lvl w:ilvl="0" w:tplc="1AE4E10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1D44A5B"/>
    <w:multiLevelType w:val="hybridMultilevel"/>
    <w:tmpl w:val="96D6F3D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34D56C0"/>
    <w:multiLevelType w:val="hybridMultilevel"/>
    <w:tmpl w:val="88DE5088"/>
    <w:lvl w:ilvl="0" w:tplc="1AE4E10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6EF2565"/>
    <w:multiLevelType w:val="hybridMultilevel"/>
    <w:tmpl w:val="FF4818DE"/>
    <w:lvl w:ilvl="0" w:tplc="1AE4E10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C94600"/>
    <w:multiLevelType w:val="hybridMultilevel"/>
    <w:tmpl w:val="4468DC9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nsid w:val="6E7372A7"/>
    <w:multiLevelType w:val="hybridMultilevel"/>
    <w:tmpl w:val="63BA5FDA"/>
    <w:lvl w:ilvl="0" w:tplc="1AE4E106">
      <w:start w:val="1"/>
      <w:numFmt w:val="bullet"/>
      <w:lvlText w:val="­"/>
      <w:lvlJc w:val="left"/>
      <w:pPr>
        <w:ind w:left="720" w:hanging="360"/>
      </w:pPr>
      <w:rPr>
        <w:rFonts w:ascii="Courier New" w:hAnsi="Courier New"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37A70E6"/>
    <w:multiLevelType w:val="hybridMultilevel"/>
    <w:tmpl w:val="0B669DD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5"/>
  </w:num>
  <w:num w:numId="5">
    <w:abstractNumId w:val="6"/>
  </w:num>
  <w:num w:numId="6">
    <w:abstractNumId w:val="9"/>
  </w:num>
  <w:num w:numId="7">
    <w:abstractNumId w:val="3"/>
  </w:num>
  <w:num w:numId="8">
    <w:abstractNumId w:val="12"/>
  </w:num>
  <w:num w:numId="9">
    <w:abstractNumId w:val="1"/>
  </w:num>
  <w:num w:numId="10">
    <w:abstractNumId w:val="7"/>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B1982"/>
    <w:rsid w:val="000037B6"/>
    <w:rsid w:val="00025568"/>
    <w:rsid w:val="000457A9"/>
    <w:rsid w:val="00051E0C"/>
    <w:rsid w:val="00085024"/>
    <w:rsid w:val="000C310F"/>
    <w:rsid w:val="001202F7"/>
    <w:rsid w:val="00152EAE"/>
    <w:rsid w:val="00194670"/>
    <w:rsid w:val="001B65E8"/>
    <w:rsid w:val="001C5D60"/>
    <w:rsid w:val="001F325C"/>
    <w:rsid w:val="00214F5B"/>
    <w:rsid w:val="002265FC"/>
    <w:rsid w:val="00240325"/>
    <w:rsid w:val="002826D7"/>
    <w:rsid w:val="002A7215"/>
    <w:rsid w:val="002A77D3"/>
    <w:rsid w:val="002B0CAF"/>
    <w:rsid w:val="00300A46"/>
    <w:rsid w:val="00312DEB"/>
    <w:rsid w:val="00321C01"/>
    <w:rsid w:val="00326BC1"/>
    <w:rsid w:val="00341F5D"/>
    <w:rsid w:val="003509B8"/>
    <w:rsid w:val="00395E23"/>
    <w:rsid w:val="003E21F2"/>
    <w:rsid w:val="00406379"/>
    <w:rsid w:val="00422E7B"/>
    <w:rsid w:val="0047594E"/>
    <w:rsid w:val="004A3F45"/>
    <w:rsid w:val="004A43E0"/>
    <w:rsid w:val="004F21AD"/>
    <w:rsid w:val="004F36E9"/>
    <w:rsid w:val="005074A8"/>
    <w:rsid w:val="005A73AA"/>
    <w:rsid w:val="005B29A6"/>
    <w:rsid w:val="005D5951"/>
    <w:rsid w:val="005D7503"/>
    <w:rsid w:val="005F0E66"/>
    <w:rsid w:val="00601659"/>
    <w:rsid w:val="00615E7B"/>
    <w:rsid w:val="0066226A"/>
    <w:rsid w:val="00666D4C"/>
    <w:rsid w:val="00691F59"/>
    <w:rsid w:val="006E1B86"/>
    <w:rsid w:val="006F2E35"/>
    <w:rsid w:val="00701A02"/>
    <w:rsid w:val="00710E74"/>
    <w:rsid w:val="00731258"/>
    <w:rsid w:val="007536FC"/>
    <w:rsid w:val="00762042"/>
    <w:rsid w:val="007833AC"/>
    <w:rsid w:val="007A3A9C"/>
    <w:rsid w:val="007A50D0"/>
    <w:rsid w:val="007B2702"/>
    <w:rsid w:val="007B3F9E"/>
    <w:rsid w:val="007C0AE1"/>
    <w:rsid w:val="007C32B0"/>
    <w:rsid w:val="007D5516"/>
    <w:rsid w:val="007E76DB"/>
    <w:rsid w:val="007F192B"/>
    <w:rsid w:val="00823A01"/>
    <w:rsid w:val="008457F3"/>
    <w:rsid w:val="008945A6"/>
    <w:rsid w:val="008B13CE"/>
    <w:rsid w:val="008B1982"/>
    <w:rsid w:val="008C4AC4"/>
    <w:rsid w:val="008D259F"/>
    <w:rsid w:val="00910008"/>
    <w:rsid w:val="00914F12"/>
    <w:rsid w:val="00923436"/>
    <w:rsid w:val="009265CA"/>
    <w:rsid w:val="009455ED"/>
    <w:rsid w:val="009626E7"/>
    <w:rsid w:val="00962CC7"/>
    <w:rsid w:val="00975ADB"/>
    <w:rsid w:val="009963AA"/>
    <w:rsid w:val="009B054A"/>
    <w:rsid w:val="009D4A17"/>
    <w:rsid w:val="00A155AC"/>
    <w:rsid w:val="00A442CC"/>
    <w:rsid w:val="00A53948"/>
    <w:rsid w:val="00A53B08"/>
    <w:rsid w:val="00A63FCA"/>
    <w:rsid w:val="00AA34F7"/>
    <w:rsid w:val="00AB0BB0"/>
    <w:rsid w:val="00AC5DA6"/>
    <w:rsid w:val="00AD2EB5"/>
    <w:rsid w:val="00AD42AE"/>
    <w:rsid w:val="00AF77A1"/>
    <w:rsid w:val="00B00848"/>
    <w:rsid w:val="00B34A62"/>
    <w:rsid w:val="00B71B6F"/>
    <w:rsid w:val="00B72F05"/>
    <w:rsid w:val="00B7570C"/>
    <w:rsid w:val="00B93E34"/>
    <w:rsid w:val="00B95482"/>
    <w:rsid w:val="00BA3738"/>
    <w:rsid w:val="00BB0370"/>
    <w:rsid w:val="00BB3C9D"/>
    <w:rsid w:val="00BD6E82"/>
    <w:rsid w:val="00BF01DC"/>
    <w:rsid w:val="00C04AC9"/>
    <w:rsid w:val="00C17A85"/>
    <w:rsid w:val="00C617D4"/>
    <w:rsid w:val="00C67ED0"/>
    <w:rsid w:val="00C74BAC"/>
    <w:rsid w:val="00C8301A"/>
    <w:rsid w:val="00CB0DE4"/>
    <w:rsid w:val="00CB3108"/>
    <w:rsid w:val="00CC4905"/>
    <w:rsid w:val="00D039A4"/>
    <w:rsid w:val="00D4482C"/>
    <w:rsid w:val="00D87154"/>
    <w:rsid w:val="00D93FC6"/>
    <w:rsid w:val="00DB6352"/>
    <w:rsid w:val="00DC0412"/>
    <w:rsid w:val="00DF6729"/>
    <w:rsid w:val="00E13928"/>
    <w:rsid w:val="00E3171C"/>
    <w:rsid w:val="00E65AD8"/>
    <w:rsid w:val="00E72866"/>
    <w:rsid w:val="00E7320C"/>
    <w:rsid w:val="00EC07E1"/>
    <w:rsid w:val="00EC5526"/>
    <w:rsid w:val="00ED423E"/>
    <w:rsid w:val="00EE629B"/>
    <w:rsid w:val="00EF5B2B"/>
    <w:rsid w:val="00F419E2"/>
    <w:rsid w:val="00F514DD"/>
    <w:rsid w:val="00FE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B8"/>
    <w:pPr>
      <w:widowControl w:val="0"/>
    </w:pPr>
    <w:rPr>
      <w:lang w:val="en-US"/>
    </w:rPr>
  </w:style>
  <w:style w:type="paragraph" w:styleId="Heading1">
    <w:name w:val="heading 1"/>
    <w:basedOn w:val="Normal"/>
    <w:next w:val="Normal"/>
    <w:link w:val="Heading1Char"/>
    <w:uiPriority w:val="9"/>
    <w:qFormat/>
    <w:rsid w:val="00350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9B8"/>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3509B8"/>
    <w:pPr>
      <w:ind w:left="720"/>
      <w:contextualSpacing/>
    </w:pPr>
  </w:style>
  <w:style w:type="paragraph" w:styleId="TOCHeading">
    <w:name w:val="TOC Heading"/>
    <w:basedOn w:val="Heading1"/>
    <w:next w:val="Normal"/>
    <w:uiPriority w:val="39"/>
    <w:semiHidden/>
    <w:unhideWhenUsed/>
    <w:qFormat/>
    <w:rsid w:val="003509B8"/>
    <w:pPr>
      <w:widowControl/>
      <w:outlineLvl w:val="9"/>
    </w:pPr>
  </w:style>
  <w:style w:type="character" w:styleId="Hyperlink">
    <w:name w:val="Hyperlink"/>
    <w:basedOn w:val="DefaultParagraphFont"/>
    <w:uiPriority w:val="99"/>
    <w:unhideWhenUsed/>
    <w:rsid w:val="00710E74"/>
    <w:rPr>
      <w:color w:val="0000FF" w:themeColor="hyperlink"/>
      <w:u w:val="single"/>
    </w:rPr>
  </w:style>
  <w:style w:type="paragraph" w:styleId="Header">
    <w:name w:val="header"/>
    <w:basedOn w:val="Normal"/>
    <w:link w:val="HeaderChar"/>
    <w:uiPriority w:val="99"/>
    <w:unhideWhenUsed/>
    <w:rsid w:val="00731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258"/>
    <w:rPr>
      <w:lang w:val="en-US"/>
    </w:rPr>
  </w:style>
  <w:style w:type="paragraph" w:styleId="Footer">
    <w:name w:val="footer"/>
    <w:basedOn w:val="Normal"/>
    <w:link w:val="FooterChar"/>
    <w:uiPriority w:val="99"/>
    <w:unhideWhenUsed/>
    <w:rsid w:val="00731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258"/>
    <w:rPr>
      <w:lang w:val="en-US"/>
    </w:rPr>
  </w:style>
  <w:style w:type="character" w:styleId="CommentReference">
    <w:name w:val="annotation reference"/>
    <w:basedOn w:val="DefaultParagraphFont"/>
    <w:uiPriority w:val="99"/>
    <w:semiHidden/>
    <w:unhideWhenUsed/>
    <w:rsid w:val="009455ED"/>
    <w:rPr>
      <w:sz w:val="16"/>
      <w:szCs w:val="16"/>
    </w:rPr>
  </w:style>
  <w:style w:type="paragraph" w:styleId="CommentText">
    <w:name w:val="annotation text"/>
    <w:basedOn w:val="Normal"/>
    <w:link w:val="CommentTextChar"/>
    <w:uiPriority w:val="99"/>
    <w:semiHidden/>
    <w:unhideWhenUsed/>
    <w:rsid w:val="009455ED"/>
    <w:pPr>
      <w:spacing w:line="240" w:lineRule="auto"/>
    </w:pPr>
    <w:rPr>
      <w:sz w:val="20"/>
      <w:szCs w:val="20"/>
    </w:rPr>
  </w:style>
  <w:style w:type="character" w:customStyle="1" w:styleId="CommentTextChar">
    <w:name w:val="Comment Text Char"/>
    <w:basedOn w:val="DefaultParagraphFont"/>
    <w:link w:val="CommentText"/>
    <w:uiPriority w:val="99"/>
    <w:semiHidden/>
    <w:rsid w:val="009455ED"/>
    <w:rPr>
      <w:sz w:val="20"/>
      <w:szCs w:val="20"/>
      <w:lang w:val="en-US"/>
    </w:rPr>
  </w:style>
  <w:style w:type="paragraph" w:styleId="CommentSubject">
    <w:name w:val="annotation subject"/>
    <w:basedOn w:val="CommentText"/>
    <w:next w:val="CommentText"/>
    <w:link w:val="CommentSubjectChar"/>
    <w:uiPriority w:val="99"/>
    <w:semiHidden/>
    <w:unhideWhenUsed/>
    <w:rsid w:val="009455ED"/>
    <w:rPr>
      <w:b/>
      <w:bCs/>
    </w:rPr>
  </w:style>
  <w:style w:type="character" w:customStyle="1" w:styleId="CommentSubjectChar">
    <w:name w:val="Comment Subject Char"/>
    <w:basedOn w:val="CommentTextChar"/>
    <w:link w:val="CommentSubject"/>
    <w:uiPriority w:val="99"/>
    <w:semiHidden/>
    <w:rsid w:val="009455ED"/>
    <w:rPr>
      <w:b/>
      <w:bCs/>
      <w:sz w:val="20"/>
      <w:szCs w:val="20"/>
      <w:lang w:val="en-US"/>
    </w:rPr>
  </w:style>
  <w:style w:type="paragraph" w:styleId="BalloonText">
    <w:name w:val="Balloon Text"/>
    <w:basedOn w:val="Normal"/>
    <w:link w:val="BalloonTextChar"/>
    <w:uiPriority w:val="99"/>
    <w:semiHidden/>
    <w:unhideWhenUsed/>
    <w:rsid w:val="0094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5ED"/>
    <w:rPr>
      <w:rFonts w:ascii="Tahoma" w:hAnsi="Tahoma" w:cs="Tahoma"/>
      <w:sz w:val="16"/>
      <w:szCs w:val="16"/>
      <w:lang w:val="en-US"/>
    </w:rPr>
  </w:style>
  <w:style w:type="paragraph" w:styleId="FootnoteText">
    <w:name w:val="footnote text"/>
    <w:basedOn w:val="Normal"/>
    <w:link w:val="FootnoteTextChar"/>
    <w:uiPriority w:val="99"/>
    <w:unhideWhenUsed/>
    <w:rsid w:val="00F514DD"/>
    <w:pPr>
      <w:spacing w:after="0" w:line="240" w:lineRule="auto"/>
    </w:pPr>
    <w:rPr>
      <w:sz w:val="20"/>
      <w:szCs w:val="20"/>
    </w:rPr>
  </w:style>
  <w:style w:type="character" w:customStyle="1" w:styleId="FootnoteTextChar">
    <w:name w:val="Footnote Text Char"/>
    <w:basedOn w:val="DefaultParagraphFont"/>
    <w:link w:val="FootnoteText"/>
    <w:uiPriority w:val="99"/>
    <w:rsid w:val="00F514DD"/>
    <w:rPr>
      <w:sz w:val="20"/>
      <w:szCs w:val="20"/>
      <w:lang w:val="en-US"/>
    </w:rPr>
  </w:style>
  <w:style w:type="character" w:styleId="FootnoteReference">
    <w:name w:val="footnote reference"/>
    <w:basedOn w:val="DefaultParagraphFont"/>
    <w:uiPriority w:val="99"/>
    <w:semiHidden/>
    <w:unhideWhenUsed/>
    <w:rsid w:val="00F514DD"/>
    <w:rPr>
      <w:vertAlign w:val="superscript"/>
    </w:rPr>
  </w:style>
  <w:style w:type="paragraph" w:customStyle="1" w:styleId="NNTTNormal">
    <w:name w:val="NNTT Normal"/>
    <w:rsid w:val="007C0AE1"/>
    <w:pPr>
      <w:spacing w:after="0" w:line="240" w:lineRule="auto"/>
    </w:pPr>
    <w:rPr>
      <w:rFonts w:ascii="Palatino Linotype" w:eastAsia="Times New Roman" w:hAnsi="Palatino Linotype"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B8"/>
    <w:pPr>
      <w:widowControl w:val="0"/>
    </w:pPr>
    <w:rPr>
      <w:lang w:val="en-US"/>
    </w:rPr>
  </w:style>
  <w:style w:type="paragraph" w:styleId="Heading1">
    <w:name w:val="heading 1"/>
    <w:basedOn w:val="Normal"/>
    <w:next w:val="Normal"/>
    <w:link w:val="Heading1Char"/>
    <w:uiPriority w:val="9"/>
    <w:qFormat/>
    <w:rsid w:val="00350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9B8"/>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3509B8"/>
    <w:pPr>
      <w:ind w:left="720"/>
      <w:contextualSpacing/>
    </w:pPr>
  </w:style>
  <w:style w:type="paragraph" w:styleId="TOCHeading">
    <w:name w:val="TOC Heading"/>
    <w:basedOn w:val="Heading1"/>
    <w:next w:val="Normal"/>
    <w:uiPriority w:val="39"/>
    <w:semiHidden/>
    <w:unhideWhenUsed/>
    <w:qFormat/>
    <w:rsid w:val="003509B8"/>
    <w:pPr>
      <w:widowControl/>
      <w:outlineLvl w:val="9"/>
    </w:pPr>
  </w:style>
  <w:style w:type="character" w:styleId="Hyperlink">
    <w:name w:val="Hyperlink"/>
    <w:basedOn w:val="DefaultParagraphFont"/>
    <w:uiPriority w:val="99"/>
    <w:unhideWhenUsed/>
    <w:rsid w:val="00710E74"/>
    <w:rPr>
      <w:color w:val="0000FF" w:themeColor="hyperlink"/>
      <w:u w:val="single"/>
    </w:rPr>
  </w:style>
  <w:style w:type="paragraph" w:styleId="Header">
    <w:name w:val="header"/>
    <w:basedOn w:val="Normal"/>
    <w:link w:val="HeaderChar"/>
    <w:uiPriority w:val="99"/>
    <w:unhideWhenUsed/>
    <w:rsid w:val="00731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258"/>
    <w:rPr>
      <w:lang w:val="en-US"/>
    </w:rPr>
  </w:style>
  <w:style w:type="paragraph" w:styleId="Footer">
    <w:name w:val="footer"/>
    <w:basedOn w:val="Normal"/>
    <w:link w:val="FooterChar"/>
    <w:uiPriority w:val="99"/>
    <w:unhideWhenUsed/>
    <w:rsid w:val="00731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258"/>
    <w:rPr>
      <w:lang w:val="en-US"/>
    </w:rPr>
  </w:style>
  <w:style w:type="character" w:styleId="CommentReference">
    <w:name w:val="annotation reference"/>
    <w:basedOn w:val="DefaultParagraphFont"/>
    <w:uiPriority w:val="99"/>
    <w:semiHidden/>
    <w:unhideWhenUsed/>
    <w:rsid w:val="009455ED"/>
    <w:rPr>
      <w:sz w:val="16"/>
      <w:szCs w:val="16"/>
    </w:rPr>
  </w:style>
  <w:style w:type="paragraph" w:styleId="CommentText">
    <w:name w:val="annotation text"/>
    <w:basedOn w:val="Normal"/>
    <w:link w:val="CommentTextChar"/>
    <w:uiPriority w:val="99"/>
    <w:semiHidden/>
    <w:unhideWhenUsed/>
    <w:rsid w:val="009455ED"/>
    <w:pPr>
      <w:spacing w:line="240" w:lineRule="auto"/>
    </w:pPr>
    <w:rPr>
      <w:sz w:val="20"/>
      <w:szCs w:val="20"/>
    </w:rPr>
  </w:style>
  <w:style w:type="character" w:customStyle="1" w:styleId="CommentTextChar">
    <w:name w:val="Comment Text Char"/>
    <w:basedOn w:val="DefaultParagraphFont"/>
    <w:link w:val="CommentText"/>
    <w:uiPriority w:val="99"/>
    <w:semiHidden/>
    <w:rsid w:val="009455ED"/>
    <w:rPr>
      <w:sz w:val="20"/>
      <w:szCs w:val="20"/>
      <w:lang w:val="en-US"/>
    </w:rPr>
  </w:style>
  <w:style w:type="paragraph" w:styleId="CommentSubject">
    <w:name w:val="annotation subject"/>
    <w:basedOn w:val="CommentText"/>
    <w:next w:val="CommentText"/>
    <w:link w:val="CommentSubjectChar"/>
    <w:uiPriority w:val="99"/>
    <w:semiHidden/>
    <w:unhideWhenUsed/>
    <w:rsid w:val="009455ED"/>
    <w:rPr>
      <w:b/>
      <w:bCs/>
    </w:rPr>
  </w:style>
  <w:style w:type="character" w:customStyle="1" w:styleId="CommentSubjectChar">
    <w:name w:val="Comment Subject Char"/>
    <w:basedOn w:val="CommentTextChar"/>
    <w:link w:val="CommentSubject"/>
    <w:uiPriority w:val="99"/>
    <w:semiHidden/>
    <w:rsid w:val="009455ED"/>
    <w:rPr>
      <w:b/>
      <w:bCs/>
      <w:sz w:val="20"/>
      <w:szCs w:val="20"/>
      <w:lang w:val="en-US"/>
    </w:rPr>
  </w:style>
  <w:style w:type="paragraph" w:styleId="BalloonText">
    <w:name w:val="Balloon Text"/>
    <w:basedOn w:val="Normal"/>
    <w:link w:val="BalloonTextChar"/>
    <w:uiPriority w:val="99"/>
    <w:semiHidden/>
    <w:unhideWhenUsed/>
    <w:rsid w:val="0094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5ED"/>
    <w:rPr>
      <w:rFonts w:ascii="Tahoma" w:hAnsi="Tahoma" w:cs="Tahoma"/>
      <w:sz w:val="16"/>
      <w:szCs w:val="16"/>
      <w:lang w:val="en-US"/>
    </w:rPr>
  </w:style>
  <w:style w:type="paragraph" w:styleId="FootnoteText">
    <w:name w:val="footnote text"/>
    <w:basedOn w:val="Normal"/>
    <w:link w:val="FootnoteTextChar"/>
    <w:uiPriority w:val="99"/>
    <w:unhideWhenUsed/>
    <w:rsid w:val="00F514DD"/>
    <w:pPr>
      <w:spacing w:after="0" w:line="240" w:lineRule="auto"/>
    </w:pPr>
    <w:rPr>
      <w:sz w:val="20"/>
      <w:szCs w:val="20"/>
    </w:rPr>
  </w:style>
  <w:style w:type="character" w:customStyle="1" w:styleId="FootnoteTextChar">
    <w:name w:val="Footnote Text Char"/>
    <w:basedOn w:val="DefaultParagraphFont"/>
    <w:link w:val="FootnoteText"/>
    <w:uiPriority w:val="99"/>
    <w:rsid w:val="00F514DD"/>
    <w:rPr>
      <w:sz w:val="20"/>
      <w:szCs w:val="20"/>
      <w:lang w:val="en-US"/>
    </w:rPr>
  </w:style>
  <w:style w:type="character" w:styleId="FootnoteReference">
    <w:name w:val="footnote reference"/>
    <w:basedOn w:val="DefaultParagraphFont"/>
    <w:uiPriority w:val="99"/>
    <w:semiHidden/>
    <w:unhideWhenUsed/>
    <w:rsid w:val="00F51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5413">
      <w:bodyDiv w:val="1"/>
      <w:marLeft w:val="0"/>
      <w:marRight w:val="0"/>
      <w:marTop w:val="0"/>
      <w:marBottom w:val="0"/>
      <w:divBdr>
        <w:top w:val="none" w:sz="0" w:space="0" w:color="auto"/>
        <w:left w:val="none" w:sz="0" w:space="0" w:color="auto"/>
        <w:bottom w:val="none" w:sz="0" w:space="0" w:color="auto"/>
        <w:right w:val="none" w:sz="0" w:space="0" w:color="auto"/>
      </w:divBdr>
    </w:div>
    <w:div w:id="531848736">
      <w:bodyDiv w:val="1"/>
      <w:marLeft w:val="0"/>
      <w:marRight w:val="0"/>
      <w:marTop w:val="0"/>
      <w:marBottom w:val="0"/>
      <w:divBdr>
        <w:top w:val="none" w:sz="0" w:space="0" w:color="auto"/>
        <w:left w:val="none" w:sz="0" w:space="0" w:color="auto"/>
        <w:bottom w:val="none" w:sz="0" w:space="0" w:color="auto"/>
        <w:right w:val="none" w:sz="0" w:space="0" w:color="auto"/>
      </w:divBdr>
      <w:divsChild>
        <w:div w:id="1592809539">
          <w:marLeft w:val="0"/>
          <w:marRight w:val="0"/>
          <w:marTop w:val="0"/>
          <w:marBottom w:val="0"/>
          <w:divBdr>
            <w:top w:val="none" w:sz="0" w:space="0" w:color="auto"/>
            <w:left w:val="none" w:sz="0" w:space="0" w:color="auto"/>
            <w:bottom w:val="none" w:sz="0" w:space="0" w:color="auto"/>
            <w:right w:val="none" w:sz="0" w:space="0" w:color="auto"/>
          </w:divBdr>
        </w:div>
        <w:div w:id="1832211781">
          <w:marLeft w:val="0"/>
          <w:marRight w:val="0"/>
          <w:marTop w:val="0"/>
          <w:marBottom w:val="0"/>
          <w:divBdr>
            <w:top w:val="none" w:sz="0" w:space="0" w:color="auto"/>
            <w:left w:val="none" w:sz="0" w:space="0" w:color="auto"/>
            <w:bottom w:val="none" w:sz="0" w:space="0" w:color="auto"/>
            <w:right w:val="none" w:sz="0" w:space="0" w:color="auto"/>
          </w:divBdr>
        </w:div>
      </w:divsChild>
    </w:div>
    <w:div w:id="568004784">
      <w:bodyDiv w:val="1"/>
      <w:marLeft w:val="0"/>
      <w:marRight w:val="0"/>
      <w:marTop w:val="0"/>
      <w:marBottom w:val="0"/>
      <w:divBdr>
        <w:top w:val="none" w:sz="0" w:space="0" w:color="auto"/>
        <w:left w:val="none" w:sz="0" w:space="0" w:color="auto"/>
        <w:bottom w:val="none" w:sz="0" w:space="0" w:color="auto"/>
        <w:right w:val="none" w:sz="0" w:space="0" w:color="auto"/>
      </w:divBdr>
    </w:div>
    <w:div w:id="784428543">
      <w:bodyDiv w:val="1"/>
      <w:marLeft w:val="0"/>
      <w:marRight w:val="0"/>
      <w:marTop w:val="0"/>
      <w:marBottom w:val="0"/>
      <w:divBdr>
        <w:top w:val="none" w:sz="0" w:space="0" w:color="auto"/>
        <w:left w:val="none" w:sz="0" w:space="0" w:color="auto"/>
        <w:bottom w:val="none" w:sz="0" w:space="0" w:color="auto"/>
        <w:right w:val="none" w:sz="0" w:space="0" w:color="auto"/>
      </w:divBdr>
    </w:div>
    <w:div w:id="1041975613">
      <w:bodyDiv w:val="1"/>
      <w:marLeft w:val="0"/>
      <w:marRight w:val="0"/>
      <w:marTop w:val="0"/>
      <w:marBottom w:val="0"/>
      <w:divBdr>
        <w:top w:val="none" w:sz="0" w:space="0" w:color="auto"/>
        <w:left w:val="none" w:sz="0" w:space="0" w:color="auto"/>
        <w:bottom w:val="none" w:sz="0" w:space="0" w:color="auto"/>
        <w:right w:val="none" w:sz="0" w:space="0" w:color="auto"/>
      </w:divBdr>
    </w:div>
    <w:div w:id="1135172759">
      <w:bodyDiv w:val="1"/>
      <w:marLeft w:val="0"/>
      <w:marRight w:val="0"/>
      <w:marTop w:val="0"/>
      <w:marBottom w:val="0"/>
      <w:divBdr>
        <w:top w:val="none" w:sz="0" w:space="0" w:color="auto"/>
        <w:left w:val="none" w:sz="0" w:space="0" w:color="auto"/>
        <w:bottom w:val="none" w:sz="0" w:space="0" w:color="auto"/>
        <w:right w:val="none" w:sz="0" w:space="0" w:color="auto"/>
      </w:divBdr>
    </w:div>
    <w:div w:id="1216425739">
      <w:bodyDiv w:val="1"/>
      <w:marLeft w:val="0"/>
      <w:marRight w:val="0"/>
      <w:marTop w:val="0"/>
      <w:marBottom w:val="0"/>
      <w:divBdr>
        <w:top w:val="none" w:sz="0" w:space="0" w:color="auto"/>
        <w:left w:val="none" w:sz="0" w:space="0" w:color="auto"/>
        <w:bottom w:val="none" w:sz="0" w:space="0" w:color="auto"/>
        <w:right w:val="none" w:sz="0" w:space="0" w:color="auto"/>
      </w:divBdr>
    </w:div>
    <w:div w:id="1349137236">
      <w:bodyDiv w:val="1"/>
      <w:marLeft w:val="0"/>
      <w:marRight w:val="0"/>
      <w:marTop w:val="0"/>
      <w:marBottom w:val="0"/>
      <w:divBdr>
        <w:top w:val="none" w:sz="0" w:space="0" w:color="auto"/>
        <w:left w:val="none" w:sz="0" w:space="0" w:color="auto"/>
        <w:bottom w:val="none" w:sz="0" w:space="0" w:color="auto"/>
        <w:right w:val="none" w:sz="0" w:space="0" w:color="auto"/>
      </w:divBdr>
      <w:divsChild>
        <w:div w:id="401026593">
          <w:marLeft w:val="0"/>
          <w:marRight w:val="0"/>
          <w:marTop w:val="0"/>
          <w:marBottom w:val="0"/>
          <w:divBdr>
            <w:top w:val="none" w:sz="0" w:space="0" w:color="auto"/>
            <w:left w:val="none" w:sz="0" w:space="0" w:color="auto"/>
            <w:bottom w:val="none" w:sz="0" w:space="0" w:color="auto"/>
            <w:right w:val="none" w:sz="0" w:space="0" w:color="auto"/>
          </w:divBdr>
        </w:div>
        <w:div w:id="1090394599">
          <w:marLeft w:val="0"/>
          <w:marRight w:val="0"/>
          <w:marTop w:val="0"/>
          <w:marBottom w:val="0"/>
          <w:divBdr>
            <w:top w:val="none" w:sz="0" w:space="0" w:color="auto"/>
            <w:left w:val="none" w:sz="0" w:space="0" w:color="auto"/>
            <w:bottom w:val="none" w:sz="0" w:space="0" w:color="auto"/>
            <w:right w:val="none" w:sz="0" w:space="0" w:color="auto"/>
          </w:divBdr>
        </w:div>
      </w:divsChild>
    </w:div>
    <w:div w:id="1547185242">
      <w:bodyDiv w:val="1"/>
      <w:marLeft w:val="0"/>
      <w:marRight w:val="0"/>
      <w:marTop w:val="0"/>
      <w:marBottom w:val="0"/>
      <w:divBdr>
        <w:top w:val="none" w:sz="0" w:space="0" w:color="auto"/>
        <w:left w:val="none" w:sz="0" w:space="0" w:color="auto"/>
        <w:bottom w:val="none" w:sz="0" w:space="0" w:color="auto"/>
        <w:right w:val="none" w:sz="0" w:space="0" w:color="auto"/>
      </w:divBdr>
    </w:div>
    <w:div w:id="18865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access.justice@pc.gov.au" TargetMode="Externa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0B9D41CDDEAF44CA798A783A79883B0" ma:contentTypeVersion="0" ma:contentTypeDescription="" ma:contentTypeScope="" ma:versionID="9b0189fa62d7f54745ca1f5f11332899">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d4f16aacdfc5bd5ba1f77da3859b70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298AC-69C5-4E2F-AABF-0B9794526A2C}">
  <ds:schemaRefs>
    <ds:schemaRef ds:uri="Microsoft.SharePoint.Taxonomy.ContentTypeSync"/>
  </ds:schemaRefs>
</ds:datastoreItem>
</file>

<file path=customXml/itemProps2.xml><?xml version="1.0" encoding="utf-8"?>
<ds:datastoreItem xmlns:ds="http://schemas.openxmlformats.org/officeDocument/2006/customXml" ds:itemID="{7F18E93D-317B-412C-B6D8-94D27680B826}">
  <ds:schemaRefs>
    <ds:schemaRef ds:uri="http://schemas.microsoft.com/sharepoint/v3/contenttype/forms"/>
  </ds:schemaRefs>
</ds:datastoreItem>
</file>

<file path=customXml/itemProps3.xml><?xml version="1.0" encoding="utf-8"?>
<ds:datastoreItem xmlns:ds="http://schemas.openxmlformats.org/officeDocument/2006/customXml" ds:itemID="{5D581F1D-8AC5-42FC-BFB1-66944FDC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861C2-DD61-47A8-B04B-FA66DD189BFA}">
  <ds:schemaRefs>
    <ds:schemaRef ds:uri="http://schemas.microsoft.com/sharepoint/events"/>
  </ds:schemaRefs>
</ds:datastoreItem>
</file>

<file path=customXml/itemProps5.xml><?xml version="1.0" encoding="utf-8"?>
<ds:datastoreItem xmlns:ds="http://schemas.openxmlformats.org/officeDocument/2006/customXml" ds:itemID="{4FB555F6-8689-4B04-9AFD-305E372106CB}">
  <ds:schemaRefs>
    <ds:schemaRef ds:uri="http://schemas.microsoft.com/office/2006/metadata/customXsn"/>
  </ds:schemaRefs>
</ds:datastoreItem>
</file>

<file path=customXml/itemProps6.xml><?xml version="1.0" encoding="utf-8"?>
<ds:datastoreItem xmlns:ds="http://schemas.openxmlformats.org/officeDocument/2006/customXml" ds:itemID="{E061C71A-0718-4327-8AC3-FD2CE6F12725}">
  <ds:schemaRefs>
    <ds:schemaRef ds:uri="http://purl.org/dc/dcmitype/"/>
    <ds:schemaRef ds:uri="8044c801-d84b-4ee1-a77e-678f8dcdee17"/>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f4bcce7-ac1a-4c9d-aa3e-7e77695652db"/>
  </ds:schemaRefs>
</ds:datastoreItem>
</file>

<file path=customXml/itemProps7.xml><?xml version="1.0" encoding="utf-8"?>
<ds:datastoreItem xmlns:ds="http://schemas.openxmlformats.org/officeDocument/2006/customXml" ds:itemID="{7B60C8A6-F530-4124-A7A4-DA8112C6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Submission 180 - National Native Title Tribunal (NNTT) - Data Availability and Use - Public inquiry</vt:lpstr>
    </vt:vector>
  </TitlesOfParts>
  <Company>National Native Title Tribunal (NNTT)</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180 - National Native Title Tribunal (NNTT) - Data Availability and Use - Public inquiry</dc:title>
  <dc:creator>National Native Title Tribunal (NNTT)</dc:creator>
  <cp:keywords/>
  <cp:lastModifiedBy>Productivity Commission</cp:lastModifiedBy>
  <cp:revision>5</cp:revision>
  <cp:lastPrinted>2016-08-11T04:14:00Z</cp:lastPrinted>
  <dcterms:created xsi:type="dcterms:W3CDTF">2016-08-11T04:25:00Z</dcterms:created>
  <dcterms:modified xsi:type="dcterms:W3CDTF">2016-08-12T00:16:00Z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0x0101007916246811615643A710C6FEAFF56A87110500A0B9D41CDDEAF44CA798A783A79883B0</vt:lpwstr>
  </property>
  <property fmtid="{D5CDD505-2E9C-101B-9397-08002B2CF9AE}" pid="3" name="Order">
    <vt:r8>23000</vt:r8>
  </property>
  <property fmtid="{D5CDD505-2E9C-101B-9397-08002B2CF9AE}" pid="4" name="TaxKeyword">
    <vt:lpwstr/>
  </property>
  <property fmtid="{D5CDD505-2E9C-101B-9397-08002B2CF9AE}" pid="5" name="Record Tag">
    <vt:lpwstr>139;#Submissions|c6e0dbf8-5444-433c-844d-d567dd519a05</vt:lpwstr>
  </property>
</Properties>
</file>