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E4" w:rsidRPr="00781EE4" w:rsidRDefault="00781EE4" w:rsidP="00781EE4">
      <w:pPr>
        <w:jc w:val="both"/>
        <w:rPr>
          <w:rFonts w:ascii="Times New Roman" w:hAnsi="Times New Roman" w:cs="Times New Roman"/>
          <w:b/>
          <w:sz w:val="24"/>
          <w:szCs w:val="24"/>
        </w:rPr>
      </w:pPr>
      <w:bookmarkStart w:id="0" w:name="_GoBack"/>
      <w:bookmarkEnd w:id="0"/>
      <w:r w:rsidRPr="00781EE4">
        <w:rPr>
          <w:rFonts w:ascii="Times New Roman" w:hAnsi="Times New Roman" w:cs="Times New Roman"/>
          <w:b/>
          <w:sz w:val="24"/>
          <w:szCs w:val="24"/>
        </w:rPr>
        <w:t>'Education and regulation of lawyers: longer term influences on developing appropriate attitudes to access to justice.</w:t>
      </w:r>
    </w:p>
    <w:p w:rsidR="00781EE4" w:rsidRPr="00781EE4" w:rsidRDefault="00781EE4" w:rsidP="00781EE4">
      <w:pPr>
        <w:jc w:val="both"/>
        <w:rPr>
          <w:rFonts w:ascii="Times New Roman" w:hAnsi="Times New Roman" w:cs="Times New Roman"/>
          <w:sz w:val="24"/>
          <w:szCs w:val="24"/>
        </w:rPr>
      </w:pPr>
      <w:r w:rsidRPr="00781EE4">
        <w:rPr>
          <w:rFonts w:ascii="Times New Roman" w:hAnsi="Times New Roman" w:cs="Times New Roman"/>
          <w:sz w:val="24"/>
          <w:szCs w:val="24"/>
        </w:rPr>
        <w:t xml:space="preserve">Two major positive impacts on lawyers' willingness to improve access to justice are as follows: </w:t>
      </w:r>
    </w:p>
    <w:p w:rsidR="00781EE4" w:rsidRPr="00781EE4" w:rsidRDefault="00781EE4" w:rsidP="00781EE4">
      <w:pPr>
        <w:jc w:val="both"/>
        <w:rPr>
          <w:rFonts w:ascii="Times New Roman" w:hAnsi="Times New Roman" w:cs="Times New Roman"/>
          <w:sz w:val="24"/>
          <w:szCs w:val="24"/>
        </w:rPr>
      </w:pPr>
      <w:r w:rsidRPr="00781EE4">
        <w:rPr>
          <w:rFonts w:ascii="Times New Roman" w:hAnsi="Times New Roman" w:cs="Times New Roman"/>
          <w:sz w:val="24"/>
          <w:szCs w:val="24"/>
        </w:rPr>
        <w:t>1. Strengthening the moral base of legal education through clinical experience. Please see Best Practices  Australian Clinical Legal Education</w:t>
      </w:r>
    </w:p>
    <w:p w:rsidR="00781EE4" w:rsidRPr="00781EE4" w:rsidRDefault="00CC4DD4" w:rsidP="00781EE4">
      <w:pPr>
        <w:jc w:val="both"/>
        <w:rPr>
          <w:rFonts w:ascii="Times New Roman" w:hAnsi="Times New Roman" w:cs="Times New Roman"/>
          <w:sz w:val="24"/>
          <w:szCs w:val="24"/>
        </w:rPr>
      </w:pPr>
      <w:hyperlink r:id="rId5" w:history="1">
        <w:r w:rsidR="00781EE4" w:rsidRPr="00781EE4">
          <w:rPr>
            <w:rStyle w:val="Hyperlink"/>
            <w:rFonts w:ascii="Times New Roman" w:hAnsi="Times New Roman" w:cs="Times New Roman"/>
            <w:sz w:val="24"/>
            <w:szCs w:val="24"/>
          </w:rPr>
          <w:t>http://www.olt.gov.au/project-strengthening-australian-legal-ed-clinical-experiences-monash-2010</w:t>
        </w:r>
      </w:hyperlink>
    </w:p>
    <w:p w:rsidR="00781EE4" w:rsidRPr="00781EE4" w:rsidRDefault="00781EE4" w:rsidP="00781EE4">
      <w:pPr>
        <w:jc w:val="both"/>
        <w:rPr>
          <w:rFonts w:ascii="Times New Roman" w:hAnsi="Times New Roman" w:cs="Times New Roman"/>
          <w:sz w:val="24"/>
          <w:szCs w:val="24"/>
        </w:rPr>
      </w:pPr>
      <w:r w:rsidRPr="00781EE4">
        <w:rPr>
          <w:rFonts w:ascii="Times New Roman" w:hAnsi="Times New Roman" w:cs="Times New Roman"/>
          <w:sz w:val="24"/>
          <w:szCs w:val="24"/>
        </w:rPr>
        <w:t>Briefly put, clinical experience helps law students identify themselves as able to play a role in improving access to justice and strengthens their determination to ensure that ordinary Australians have that right of access.</w:t>
      </w:r>
    </w:p>
    <w:p w:rsidR="00781EE4" w:rsidRPr="00781EE4" w:rsidRDefault="00781EE4" w:rsidP="00781EE4">
      <w:pPr>
        <w:jc w:val="both"/>
        <w:rPr>
          <w:rFonts w:ascii="Times New Roman" w:hAnsi="Times New Roman" w:cs="Times New Roman"/>
          <w:sz w:val="24"/>
          <w:szCs w:val="24"/>
        </w:rPr>
      </w:pPr>
    </w:p>
    <w:p w:rsidR="00781EE4" w:rsidRPr="00781EE4" w:rsidRDefault="00781EE4" w:rsidP="00781EE4">
      <w:pPr>
        <w:jc w:val="both"/>
        <w:rPr>
          <w:rFonts w:ascii="Times New Roman" w:hAnsi="Times New Roman" w:cs="Times New Roman"/>
          <w:sz w:val="24"/>
          <w:szCs w:val="24"/>
        </w:rPr>
      </w:pPr>
      <w:r w:rsidRPr="00781EE4">
        <w:rPr>
          <w:rFonts w:ascii="Times New Roman" w:hAnsi="Times New Roman" w:cs="Times New Roman"/>
          <w:sz w:val="24"/>
          <w:szCs w:val="24"/>
        </w:rPr>
        <w:t>2. Access to justice is progressively impeded as law students are cultured over several years to accept that they are entitled on graduation to have access to very significant incomes, regardless of the inaccessibility of their products and services to many in the community. 6 minute billing sums up this view. Traditional efforts to moderate this expectation focus on a compulsory legal ethics subject in law school, but this subject is often flawed, in that its emphasis is on compliance with professional conduct rules as rules, rather than on the underlying mo</w:t>
      </w:r>
      <w:r>
        <w:rPr>
          <w:rFonts w:ascii="Times New Roman" w:hAnsi="Times New Roman" w:cs="Times New Roman"/>
          <w:sz w:val="24"/>
          <w:szCs w:val="24"/>
        </w:rPr>
        <w:t xml:space="preserve">rality of actions or inaction. </w:t>
      </w:r>
    </w:p>
    <w:p w:rsidR="00781EE4" w:rsidRPr="00781EE4" w:rsidRDefault="00781EE4" w:rsidP="00781EE4">
      <w:pPr>
        <w:jc w:val="both"/>
        <w:rPr>
          <w:rFonts w:ascii="Times New Roman" w:hAnsi="Times New Roman" w:cs="Times New Roman"/>
          <w:sz w:val="24"/>
          <w:szCs w:val="24"/>
        </w:rPr>
      </w:pPr>
      <w:r w:rsidRPr="00781EE4">
        <w:rPr>
          <w:rFonts w:ascii="Times New Roman" w:hAnsi="Times New Roman" w:cs="Times New Roman"/>
          <w:sz w:val="24"/>
          <w:szCs w:val="24"/>
        </w:rPr>
        <w:t xml:space="preserve">In fact, serious legal and general ethics education of lawyers is always ignored until there is a Royal Commission or other major enquiry, </w:t>
      </w:r>
      <w:proofErr w:type="spellStart"/>
      <w:r w:rsidRPr="00781EE4">
        <w:rPr>
          <w:rFonts w:ascii="Times New Roman" w:hAnsi="Times New Roman" w:cs="Times New Roman"/>
          <w:sz w:val="24"/>
          <w:szCs w:val="24"/>
        </w:rPr>
        <w:t>eg</w:t>
      </w:r>
      <w:proofErr w:type="spellEnd"/>
      <w:r w:rsidRPr="00781EE4">
        <w:rPr>
          <w:rFonts w:ascii="Times New Roman" w:hAnsi="Times New Roman" w:cs="Times New Roman"/>
          <w:sz w:val="24"/>
          <w:szCs w:val="24"/>
        </w:rPr>
        <w:t xml:space="preserve">, </w:t>
      </w:r>
      <w:proofErr w:type="spellStart"/>
      <w:r w:rsidRPr="00781EE4">
        <w:rPr>
          <w:rFonts w:ascii="Times New Roman" w:hAnsi="Times New Roman" w:cs="Times New Roman"/>
          <w:sz w:val="24"/>
          <w:szCs w:val="24"/>
        </w:rPr>
        <w:t>HIH</w:t>
      </w:r>
      <w:proofErr w:type="spellEnd"/>
      <w:r w:rsidRPr="00781EE4">
        <w:rPr>
          <w:rFonts w:ascii="Times New Roman" w:hAnsi="Times New Roman" w:cs="Times New Roman"/>
          <w:sz w:val="24"/>
          <w:szCs w:val="24"/>
        </w:rPr>
        <w:t xml:space="preserve"> Insurance, Cole on James </w:t>
      </w:r>
      <w:proofErr w:type="spellStart"/>
      <w:r w:rsidRPr="00781EE4">
        <w:rPr>
          <w:rFonts w:ascii="Times New Roman" w:hAnsi="Times New Roman" w:cs="Times New Roman"/>
          <w:sz w:val="24"/>
          <w:szCs w:val="24"/>
        </w:rPr>
        <w:t>Hardie</w:t>
      </w:r>
      <w:proofErr w:type="spellEnd"/>
      <w:r w:rsidRPr="00781EE4">
        <w:rPr>
          <w:rFonts w:ascii="Times New Roman" w:hAnsi="Times New Roman" w:cs="Times New Roman"/>
          <w:sz w:val="24"/>
          <w:szCs w:val="24"/>
        </w:rPr>
        <w:t xml:space="preserve">, </w:t>
      </w:r>
      <w:proofErr w:type="spellStart"/>
      <w:r w:rsidRPr="00781EE4">
        <w:rPr>
          <w:rFonts w:ascii="Times New Roman" w:hAnsi="Times New Roman" w:cs="Times New Roman"/>
          <w:sz w:val="24"/>
          <w:szCs w:val="24"/>
        </w:rPr>
        <w:t>AWB</w:t>
      </w:r>
      <w:proofErr w:type="spellEnd"/>
      <w:r w:rsidRPr="00781EE4">
        <w:rPr>
          <w:rFonts w:ascii="Times New Roman" w:hAnsi="Times New Roman" w:cs="Times New Roman"/>
          <w:sz w:val="24"/>
          <w:szCs w:val="24"/>
        </w:rPr>
        <w:t>, and perhaps, during 2014, into the RBA.</w:t>
      </w:r>
    </w:p>
    <w:p w:rsidR="00781EE4" w:rsidRPr="00781EE4" w:rsidRDefault="00781EE4" w:rsidP="00781EE4">
      <w:pPr>
        <w:jc w:val="both"/>
        <w:rPr>
          <w:rFonts w:ascii="Times New Roman" w:hAnsi="Times New Roman" w:cs="Times New Roman"/>
          <w:sz w:val="24"/>
          <w:szCs w:val="24"/>
        </w:rPr>
      </w:pPr>
      <w:r w:rsidRPr="00781EE4">
        <w:rPr>
          <w:rFonts w:ascii="Times New Roman" w:hAnsi="Times New Roman" w:cs="Times New Roman"/>
          <w:sz w:val="24"/>
          <w:szCs w:val="24"/>
        </w:rPr>
        <w:t xml:space="preserve">There is little general morality or even general legal ethics education during law school and certainly none post law school in the </w:t>
      </w:r>
      <w:proofErr w:type="spellStart"/>
      <w:r w:rsidRPr="00781EE4">
        <w:rPr>
          <w:rFonts w:ascii="Times New Roman" w:hAnsi="Times New Roman" w:cs="Times New Roman"/>
          <w:sz w:val="24"/>
          <w:szCs w:val="24"/>
        </w:rPr>
        <w:t>PLT</w:t>
      </w:r>
      <w:proofErr w:type="spellEnd"/>
      <w:r w:rsidRPr="00781EE4">
        <w:rPr>
          <w:rFonts w:ascii="Times New Roman" w:hAnsi="Times New Roman" w:cs="Times New Roman"/>
          <w:sz w:val="24"/>
          <w:szCs w:val="24"/>
        </w:rPr>
        <w:t xml:space="preserve"> phase of legal education.</w:t>
      </w:r>
    </w:p>
    <w:p w:rsidR="00781EE4" w:rsidRPr="00781EE4" w:rsidRDefault="00781EE4" w:rsidP="00781EE4">
      <w:pPr>
        <w:jc w:val="both"/>
        <w:rPr>
          <w:rFonts w:ascii="Times New Roman" w:hAnsi="Times New Roman" w:cs="Times New Roman"/>
          <w:sz w:val="24"/>
          <w:szCs w:val="24"/>
        </w:rPr>
      </w:pPr>
      <w:r w:rsidRPr="00781EE4">
        <w:rPr>
          <w:rFonts w:ascii="Times New Roman" w:hAnsi="Times New Roman" w:cs="Times New Roman"/>
          <w:sz w:val="24"/>
          <w:szCs w:val="24"/>
        </w:rPr>
        <w:t>There is accordingly, a need for ethics awareness and assessment, from law school to grave. See Adrian Evans and Helen Forgasz, ‘Framing Lawyers’ Choices: Factor Analysis of a Psychological Scale to Self-Assess Lawyers’ Ethical Preferences’ (2013) 16(1) Legal Ethics 134.</w:t>
      </w:r>
    </w:p>
    <w:p w:rsidR="00781EE4" w:rsidRPr="00781EE4" w:rsidRDefault="00781EE4" w:rsidP="00781EE4">
      <w:pPr>
        <w:jc w:val="both"/>
        <w:rPr>
          <w:rFonts w:ascii="Times New Roman" w:hAnsi="Times New Roman" w:cs="Times New Roman"/>
          <w:sz w:val="24"/>
          <w:szCs w:val="24"/>
        </w:rPr>
      </w:pPr>
      <w:r w:rsidRPr="00781EE4">
        <w:rPr>
          <w:rFonts w:ascii="Times New Roman" w:hAnsi="Times New Roman" w:cs="Times New Roman"/>
          <w:sz w:val="24"/>
          <w:szCs w:val="24"/>
        </w:rPr>
        <w:t xml:space="preserve">In summary, serious investments on clinical methodology and underlying ethical assessment are likely to positively address and support future lawyers' attitudes to access to justice, so that more lawyers value such access at least as much as they do their </w:t>
      </w:r>
      <w:r>
        <w:rPr>
          <w:rFonts w:ascii="Times New Roman" w:hAnsi="Times New Roman" w:cs="Times New Roman"/>
          <w:sz w:val="24"/>
          <w:szCs w:val="24"/>
        </w:rPr>
        <w:t>opportunity to earn an income.'</w:t>
      </w:r>
    </w:p>
    <w:p w:rsidR="00781EE4" w:rsidRPr="00781EE4" w:rsidRDefault="00781EE4" w:rsidP="00781EE4">
      <w:pPr>
        <w:jc w:val="both"/>
        <w:rPr>
          <w:rFonts w:ascii="Times New Roman" w:hAnsi="Times New Roman" w:cs="Times New Roman"/>
          <w:sz w:val="24"/>
          <w:szCs w:val="24"/>
        </w:rPr>
      </w:pPr>
      <w:r w:rsidRPr="00781EE4">
        <w:rPr>
          <w:rFonts w:ascii="Times New Roman" w:hAnsi="Times New Roman" w:cs="Times New Roman"/>
          <w:sz w:val="24"/>
          <w:szCs w:val="24"/>
        </w:rPr>
        <w:t>Prof. Adrian Evans</w:t>
      </w:r>
    </w:p>
    <w:p w:rsidR="00781EE4" w:rsidRPr="00781EE4" w:rsidRDefault="00781EE4" w:rsidP="00781EE4">
      <w:pPr>
        <w:jc w:val="both"/>
        <w:rPr>
          <w:rFonts w:ascii="Times New Roman" w:hAnsi="Times New Roman" w:cs="Times New Roman"/>
          <w:sz w:val="24"/>
          <w:szCs w:val="24"/>
        </w:rPr>
      </w:pPr>
      <w:r w:rsidRPr="00781EE4">
        <w:rPr>
          <w:rFonts w:ascii="Times New Roman" w:hAnsi="Times New Roman" w:cs="Times New Roman"/>
          <w:sz w:val="24"/>
          <w:szCs w:val="24"/>
        </w:rPr>
        <w:t>Faculty of Law</w:t>
      </w:r>
    </w:p>
    <w:p w:rsidR="00452201" w:rsidRPr="00781EE4" w:rsidRDefault="00781EE4" w:rsidP="00781EE4">
      <w:pPr>
        <w:jc w:val="both"/>
        <w:rPr>
          <w:rFonts w:ascii="Times New Roman" w:hAnsi="Times New Roman" w:cs="Times New Roman"/>
          <w:sz w:val="24"/>
          <w:szCs w:val="24"/>
        </w:rPr>
      </w:pPr>
      <w:r w:rsidRPr="00781EE4">
        <w:rPr>
          <w:rFonts w:ascii="Times New Roman" w:hAnsi="Times New Roman" w:cs="Times New Roman"/>
          <w:sz w:val="24"/>
          <w:szCs w:val="24"/>
        </w:rPr>
        <w:t>Monash University  VIC  3800</w:t>
      </w:r>
    </w:p>
    <w:sectPr w:rsidR="00452201" w:rsidRPr="00781E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EE4"/>
    <w:rsid w:val="002F17F3"/>
    <w:rsid w:val="00435F16"/>
    <w:rsid w:val="00781EE4"/>
    <w:rsid w:val="007C31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EE4"/>
    <w:rPr>
      <w:color w:val="0000FF" w:themeColor="hyperlink"/>
      <w:u w:val="single"/>
    </w:rPr>
  </w:style>
  <w:style w:type="paragraph" w:styleId="ListParagraph">
    <w:name w:val="List Paragraph"/>
    <w:basedOn w:val="Normal"/>
    <w:uiPriority w:val="34"/>
    <w:qFormat/>
    <w:rsid w:val="00781E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EE4"/>
    <w:rPr>
      <w:color w:val="0000FF" w:themeColor="hyperlink"/>
      <w:u w:val="single"/>
    </w:rPr>
  </w:style>
  <w:style w:type="paragraph" w:styleId="ListParagraph">
    <w:name w:val="List Paragraph"/>
    <w:basedOn w:val="Normal"/>
    <w:uiPriority w:val="34"/>
    <w:qFormat/>
    <w:rsid w:val="00781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lt.gov.au/project-strengthening-australian-legal-ed-clinical-experiences-monash-20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1942</Characters>
  <Application>Microsoft Office Word</Application>
  <DocSecurity>0</DocSecurity>
  <Lines>35</Lines>
  <Paragraphs>13</Paragraphs>
  <ScaleCrop>false</ScaleCrop>
  <HeadingPairs>
    <vt:vector size="2" baseType="variant">
      <vt:variant>
        <vt:lpstr>Title</vt:lpstr>
      </vt:variant>
      <vt:variant>
        <vt:i4>1</vt:i4>
      </vt:variant>
    </vt:vector>
  </HeadingPairs>
  <TitlesOfParts>
    <vt:vector size="1" baseType="lpstr">
      <vt:lpstr>Submission 114 - Adrian Evans - Access to Justice Arangements - Public inquiry</vt:lpstr>
    </vt:vector>
  </TitlesOfParts>
  <Company>Adrian Evans</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114 - Adrian Evans - Access to Justice Arangements - Public inquiry</dc:title>
  <dc:creator>Adrian Evans</dc:creator>
  <cp:lastModifiedBy>Productivity Commission</cp:lastModifiedBy>
  <cp:revision>2</cp:revision>
  <dcterms:created xsi:type="dcterms:W3CDTF">2013-12-03T22:13:00Z</dcterms:created>
  <dcterms:modified xsi:type="dcterms:W3CDTF">2013-12-03T22:13:00Z</dcterms:modified>
</cp:coreProperties>
</file>