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B6" w:rsidRPr="005C63B6" w:rsidRDefault="005C63B6" w:rsidP="005C63B6">
      <w:pPr>
        <w:spacing w:before="240" w:line="320" w:lineRule="atLeast"/>
        <w:jc w:val="both"/>
        <w:rPr>
          <w:sz w:val="26"/>
          <w:lang w:val="en-US"/>
        </w:rPr>
      </w:pPr>
      <w:bookmarkStart w:id="0" w:name="_GoBack"/>
      <w:bookmarkEnd w:id="0"/>
      <w:r w:rsidRPr="005C63B6">
        <w:rPr>
          <w:sz w:val="26"/>
          <w:lang w:val="en-US"/>
        </w:rPr>
        <w:t>Response to Australian Government Productivity Commission Issues Paper</w:t>
      </w:r>
    </w:p>
    <w:p w:rsidR="005C63B6" w:rsidRPr="005C63B6" w:rsidRDefault="005C63B6" w:rsidP="005C63B6">
      <w:pPr>
        <w:spacing w:before="240" w:line="320" w:lineRule="atLeast"/>
        <w:jc w:val="both"/>
        <w:rPr>
          <w:sz w:val="26"/>
          <w:lang w:val="en-US"/>
        </w:rPr>
      </w:pPr>
      <w:r w:rsidRPr="005C63B6">
        <w:rPr>
          <w:sz w:val="26"/>
          <w:lang w:val="en-US"/>
        </w:rPr>
        <w:t xml:space="preserve">Brisbane South Family Day Care </w:t>
      </w:r>
    </w:p>
    <w:p w:rsidR="005C63B6" w:rsidRPr="005C63B6" w:rsidRDefault="005C63B6" w:rsidP="005C63B6">
      <w:pPr>
        <w:spacing w:before="240" w:line="320" w:lineRule="atLeast"/>
        <w:jc w:val="both"/>
        <w:rPr>
          <w:sz w:val="26"/>
          <w:lang w:val="en-US"/>
        </w:rPr>
      </w:pPr>
      <w:r w:rsidRPr="005C63B6">
        <w:rPr>
          <w:sz w:val="26"/>
          <w:lang w:val="en-US"/>
        </w:rPr>
        <w:t xml:space="preserve">January 2014 </w:t>
      </w:r>
    </w:p>
    <w:p w:rsidR="005C63B6" w:rsidRPr="005C63B6" w:rsidRDefault="005C63B6" w:rsidP="005C63B6">
      <w:pPr>
        <w:spacing w:before="240" w:line="320" w:lineRule="atLeast"/>
        <w:jc w:val="both"/>
        <w:rPr>
          <w:rFonts w:ascii="Kalinga" w:hAnsi="Kalinga" w:cs="Kalinga"/>
          <w:sz w:val="22"/>
          <w:szCs w:val="22"/>
          <w:lang w:val="en-US"/>
        </w:rPr>
      </w:pPr>
      <w:r w:rsidRPr="005C63B6">
        <w:rPr>
          <w:rFonts w:ascii="Kalinga" w:hAnsi="Kalinga" w:cs="Kalinga"/>
          <w:sz w:val="22"/>
          <w:szCs w:val="22"/>
          <w:lang w:val="en-US"/>
        </w:rPr>
        <w:t xml:space="preserve">Brisbane South Family Day Care is situated on the Southside of Brisbane. We service a strong multicultural community of families who have particular needs in relation to family day care; ranging from cultural, language, to understanding of nurturing and extended family involvement in child care decision making. </w:t>
      </w:r>
    </w:p>
    <w:p w:rsidR="005C63B6" w:rsidRPr="005C63B6" w:rsidRDefault="005C63B6" w:rsidP="005C63B6">
      <w:pPr>
        <w:spacing w:before="240" w:line="320" w:lineRule="atLeast"/>
        <w:jc w:val="both"/>
        <w:rPr>
          <w:rFonts w:ascii="Kalinga" w:hAnsi="Kalinga" w:cs="Kalinga"/>
          <w:sz w:val="22"/>
          <w:szCs w:val="22"/>
          <w:lang w:val="en-US"/>
        </w:rPr>
      </w:pPr>
      <w:r w:rsidRPr="005C63B6">
        <w:rPr>
          <w:rFonts w:ascii="Kalinga" w:hAnsi="Kalinga" w:cs="Kalinga"/>
          <w:sz w:val="22"/>
          <w:szCs w:val="22"/>
          <w:lang w:val="en-US"/>
        </w:rPr>
        <w:t>As a service, we are in constant connection with families and therefore have many opportunities to obtain feedback from families in regards to their child care requirements. In response to the Commission’s enquiry we have provided the information below to support you in your future directions of decision making for our sector.</w:t>
      </w:r>
    </w:p>
    <w:p w:rsidR="005C63B6" w:rsidRPr="005C63B6" w:rsidRDefault="005C63B6" w:rsidP="005C63B6">
      <w:pPr>
        <w:spacing w:before="240" w:line="320" w:lineRule="atLeast"/>
        <w:jc w:val="both"/>
        <w:rPr>
          <w:rFonts w:ascii="Kalinga" w:hAnsi="Kalinga" w:cs="Kalinga"/>
          <w:i/>
          <w:sz w:val="22"/>
          <w:szCs w:val="22"/>
          <w:lang w:val="en-US"/>
        </w:rPr>
      </w:pPr>
      <w:r w:rsidRPr="005C63B6">
        <w:rPr>
          <w:rFonts w:ascii="Kalinga" w:hAnsi="Kalinga" w:cs="Kalinga"/>
          <w:i/>
          <w:sz w:val="22"/>
          <w:szCs w:val="22"/>
          <w:lang w:val="en-US"/>
        </w:rPr>
        <w:t>Family requirements and expectations for families enquiring about care or enrolling in care with our service</w:t>
      </w:r>
    </w:p>
    <w:p w:rsidR="005C63B6" w:rsidRPr="005C63B6" w:rsidRDefault="005C63B6" w:rsidP="005C63B6">
      <w:pPr>
        <w:numPr>
          <w:ilvl w:val="0"/>
          <w:numId w:val="25"/>
        </w:numPr>
        <w:spacing w:before="240" w:after="200" w:line="320" w:lineRule="atLeast"/>
        <w:contextualSpacing/>
        <w:jc w:val="both"/>
        <w:rPr>
          <w:rFonts w:ascii="Kalinga" w:hAnsi="Kalinga" w:cs="Kalinga"/>
          <w:sz w:val="22"/>
          <w:szCs w:val="22"/>
          <w:lang w:val="en-US"/>
        </w:rPr>
      </w:pPr>
      <w:r w:rsidRPr="005C63B6">
        <w:rPr>
          <w:rFonts w:ascii="Kalinga" w:hAnsi="Kalinga" w:cs="Kalinga"/>
          <w:sz w:val="22"/>
          <w:szCs w:val="22"/>
          <w:lang w:val="en-US"/>
        </w:rPr>
        <w:t>Having an educator available that speaks the child or families cultural language and shares an understanding of cultural practices in regards to child rearing so that their child feels a stronger sense of belonging and security</w:t>
      </w:r>
    </w:p>
    <w:p w:rsidR="005C63B6" w:rsidRPr="005C63B6" w:rsidRDefault="005C63B6" w:rsidP="005C63B6">
      <w:pPr>
        <w:numPr>
          <w:ilvl w:val="0"/>
          <w:numId w:val="25"/>
        </w:numPr>
        <w:spacing w:before="240" w:after="200" w:line="320" w:lineRule="atLeast"/>
        <w:contextualSpacing/>
        <w:jc w:val="both"/>
        <w:rPr>
          <w:rFonts w:ascii="Kalinga" w:hAnsi="Kalinga" w:cs="Kalinga"/>
          <w:sz w:val="22"/>
          <w:szCs w:val="22"/>
          <w:lang w:val="en-US"/>
        </w:rPr>
      </w:pPr>
      <w:r w:rsidRPr="005C63B6">
        <w:rPr>
          <w:rFonts w:ascii="Kalinga" w:hAnsi="Kalinga" w:cs="Kalinga"/>
          <w:sz w:val="22"/>
          <w:szCs w:val="22"/>
          <w:lang w:val="en-US"/>
        </w:rPr>
        <w:t xml:space="preserve">Having an educator who has qualifications and experience working with children, preferably several years’ experience </w:t>
      </w:r>
    </w:p>
    <w:p w:rsidR="005C63B6" w:rsidRPr="005C63B6" w:rsidRDefault="005C63B6" w:rsidP="005C63B6">
      <w:pPr>
        <w:numPr>
          <w:ilvl w:val="0"/>
          <w:numId w:val="25"/>
        </w:numPr>
        <w:spacing w:before="240" w:after="200" w:line="320" w:lineRule="atLeast"/>
        <w:contextualSpacing/>
        <w:jc w:val="both"/>
        <w:rPr>
          <w:rFonts w:ascii="Kalinga" w:hAnsi="Kalinga" w:cs="Kalinga"/>
          <w:sz w:val="22"/>
          <w:szCs w:val="22"/>
          <w:lang w:val="en-US"/>
        </w:rPr>
      </w:pPr>
      <w:r w:rsidRPr="005C63B6">
        <w:rPr>
          <w:rFonts w:ascii="Kalinga" w:hAnsi="Kalinga" w:cs="Kalinga"/>
          <w:sz w:val="22"/>
          <w:szCs w:val="22"/>
          <w:lang w:val="en-US"/>
        </w:rPr>
        <w:t xml:space="preserve">Having an educator that is in reasonable travelling distance (10 minutes’ drive or less en route to work) </w:t>
      </w:r>
    </w:p>
    <w:p w:rsidR="005C63B6" w:rsidRPr="005C63B6" w:rsidRDefault="005C63B6" w:rsidP="005C63B6">
      <w:pPr>
        <w:numPr>
          <w:ilvl w:val="0"/>
          <w:numId w:val="25"/>
        </w:numPr>
        <w:spacing w:before="240" w:after="200" w:line="320" w:lineRule="atLeast"/>
        <w:contextualSpacing/>
        <w:jc w:val="both"/>
        <w:rPr>
          <w:rFonts w:ascii="Kalinga" w:hAnsi="Kalinga" w:cs="Kalinga"/>
          <w:sz w:val="22"/>
          <w:szCs w:val="22"/>
          <w:lang w:val="en-US"/>
        </w:rPr>
      </w:pPr>
      <w:r w:rsidRPr="005C63B6">
        <w:rPr>
          <w:rFonts w:ascii="Kalinga" w:hAnsi="Kalinga" w:cs="Kalinga"/>
          <w:sz w:val="22"/>
          <w:szCs w:val="22"/>
          <w:lang w:val="en-US"/>
        </w:rPr>
        <w:t>Having an educator who is warm and responsive to the child and the family’s needs</w:t>
      </w:r>
    </w:p>
    <w:p w:rsidR="005C63B6" w:rsidRPr="005C63B6" w:rsidRDefault="005C63B6" w:rsidP="005C63B6">
      <w:pPr>
        <w:numPr>
          <w:ilvl w:val="0"/>
          <w:numId w:val="25"/>
        </w:numPr>
        <w:spacing w:before="240" w:after="200" w:line="320" w:lineRule="atLeast"/>
        <w:contextualSpacing/>
        <w:jc w:val="both"/>
        <w:rPr>
          <w:rFonts w:ascii="Kalinga" w:hAnsi="Kalinga" w:cs="Kalinga"/>
          <w:sz w:val="22"/>
          <w:szCs w:val="22"/>
          <w:lang w:val="en-US"/>
        </w:rPr>
      </w:pPr>
      <w:r w:rsidRPr="005C63B6">
        <w:rPr>
          <w:rFonts w:ascii="Kalinga" w:hAnsi="Kalinga" w:cs="Kalinga"/>
          <w:sz w:val="22"/>
          <w:szCs w:val="22"/>
          <w:lang w:val="en-US"/>
        </w:rPr>
        <w:t xml:space="preserve">Having an educator that the family feel that they can trust </w:t>
      </w:r>
    </w:p>
    <w:p w:rsidR="005C63B6" w:rsidRPr="005C63B6" w:rsidRDefault="005C63B6" w:rsidP="005C63B6">
      <w:pPr>
        <w:numPr>
          <w:ilvl w:val="0"/>
          <w:numId w:val="25"/>
        </w:numPr>
        <w:spacing w:before="240" w:after="200" w:line="320" w:lineRule="atLeast"/>
        <w:contextualSpacing/>
        <w:jc w:val="both"/>
        <w:rPr>
          <w:rFonts w:ascii="Kalinga" w:hAnsi="Kalinga" w:cs="Kalinga"/>
          <w:sz w:val="22"/>
          <w:szCs w:val="22"/>
          <w:lang w:val="en-US"/>
        </w:rPr>
      </w:pPr>
      <w:r w:rsidRPr="005C63B6">
        <w:rPr>
          <w:rFonts w:ascii="Kalinga" w:hAnsi="Kalinga" w:cs="Kalinga"/>
          <w:sz w:val="22"/>
          <w:szCs w:val="22"/>
          <w:lang w:val="en-US"/>
        </w:rPr>
        <w:t>Having an environment that is welcoming and well set up to support children’s learning</w:t>
      </w:r>
    </w:p>
    <w:p w:rsidR="005C63B6" w:rsidRPr="005C63B6" w:rsidRDefault="005C63B6" w:rsidP="005C63B6">
      <w:pPr>
        <w:numPr>
          <w:ilvl w:val="0"/>
          <w:numId w:val="25"/>
        </w:numPr>
        <w:spacing w:before="240" w:after="200" w:line="320" w:lineRule="atLeast"/>
        <w:contextualSpacing/>
        <w:jc w:val="both"/>
        <w:rPr>
          <w:rFonts w:ascii="Kalinga" w:hAnsi="Kalinga" w:cs="Kalinga"/>
          <w:sz w:val="22"/>
          <w:szCs w:val="22"/>
          <w:lang w:val="en-US"/>
        </w:rPr>
      </w:pPr>
      <w:r w:rsidRPr="005C63B6">
        <w:rPr>
          <w:rFonts w:ascii="Kalinga" w:hAnsi="Kalinga" w:cs="Kalinga"/>
          <w:sz w:val="22"/>
          <w:szCs w:val="22"/>
          <w:lang w:val="en-US"/>
        </w:rPr>
        <w:t>Having an environment where small groups of children are being cared for</w:t>
      </w:r>
    </w:p>
    <w:p w:rsidR="005C63B6" w:rsidRPr="005C63B6" w:rsidRDefault="005C63B6" w:rsidP="005C63B6">
      <w:pPr>
        <w:numPr>
          <w:ilvl w:val="0"/>
          <w:numId w:val="25"/>
        </w:numPr>
        <w:spacing w:before="240" w:after="200" w:line="320" w:lineRule="atLeast"/>
        <w:contextualSpacing/>
        <w:jc w:val="both"/>
        <w:rPr>
          <w:rFonts w:ascii="Kalinga" w:hAnsi="Kalinga" w:cs="Kalinga"/>
          <w:sz w:val="22"/>
          <w:szCs w:val="22"/>
          <w:lang w:val="en-US"/>
        </w:rPr>
      </w:pPr>
      <w:r w:rsidRPr="005C63B6">
        <w:rPr>
          <w:rFonts w:ascii="Kalinga" w:hAnsi="Kalinga" w:cs="Kalinga"/>
          <w:sz w:val="22"/>
          <w:szCs w:val="22"/>
          <w:lang w:val="en-US"/>
        </w:rPr>
        <w:t>Have an environment where siblings can be together if required</w:t>
      </w:r>
    </w:p>
    <w:p w:rsidR="005C63B6" w:rsidRPr="005C63B6" w:rsidRDefault="005C63B6" w:rsidP="005C63B6">
      <w:pPr>
        <w:numPr>
          <w:ilvl w:val="0"/>
          <w:numId w:val="25"/>
        </w:numPr>
        <w:spacing w:before="240" w:after="200" w:line="320" w:lineRule="atLeast"/>
        <w:contextualSpacing/>
        <w:jc w:val="both"/>
        <w:rPr>
          <w:rFonts w:ascii="Kalinga" w:hAnsi="Kalinga" w:cs="Kalinga"/>
          <w:sz w:val="22"/>
          <w:szCs w:val="22"/>
          <w:lang w:val="en-US"/>
        </w:rPr>
      </w:pPr>
      <w:r w:rsidRPr="005C63B6">
        <w:rPr>
          <w:rFonts w:ascii="Kalinga" w:hAnsi="Kalinga" w:cs="Kalinga"/>
          <w:sz w:val="22"/>
          <w:szCs w:val="22"/>
          <w:lang w:val="en-US"/>
        </w:rPr>
        <w:t>Affordable fees without sacrificing quality of care</w:t>
      </w:r>
    </w:p>
    <w:p w:rsidR="005C63B6" w:rsidRPr="005C63B6" w:rsidRDefault="005C63B6" w:rsidP="005C63B6">
      <w:pPr>
        <w:spacing w:before="240" w:line="320" w:lineRule="atLeast"/>
        <w:jc w:val="both"/>
        <w:rPr>
          <w:rFonts w:ascii="Kalinga" w:hAnsi="Kalinga" w:cs="Kalinga"/>
          <w:sz w:val="22"/>
          <w:szCs w:val="22"/>
          <w:lang w:val="en-US"/>
        </w:rPr>
      </w:pPr>
      <w:r w:rsidRPr="005C63B6">
        <w:rPr>
          <w:rFonts w:ascii="Kalinga" w:hAnsi="Kalinga" w:cs="Kalinga"/>
          <w:sz w:val="22"/>
          <w:szCs w:val="22"/>
          <w:lang w:val="en-US"/>
        </w:rPr>
        <w:t>Currently we are able to meet all of these requirements with the exception of having enough educators within reasonable travelling distance (closer to city suburbs). Families in these areas are quite committed to family day care as their preferred provider for care but due to high costs to prepare older homes for family daycare, many prospective educators in these areas do not commence. We are finding increased applications in newer, outer suburbs (where houses need less extensive changes) for which demand is lower. As a result educator allocation and care requirements are not always congruent. Funding to support educators who would like to conduct family day care in high demand (closer to inner city) areas would be advantageous to families.</w:t>
      </w:r>
    </w:p>
    <w:p w:rsidR="005C63B6" w:rsidRPr="005C63B6" w:rsidRDefault="005C63B6" w:rsidP="005C63B6">
      <w:pPr>
        <w:spacing w:before="240" w:line="320" w:lineRule="atLeast"/>
        <w:jc w:val="both"/>
        <w:rPr>
          <w:rFonts w:ascii="Kalinga" w:hAnsi="Kalinga" w:cs="Kalinga"/>
          <w:sz w:val="22"/>
          <w:szCs w:val="22"/>
          <w:lang w:val="en-US"/>
        </w:rPr>
      </w:pPr>
      <w:r w:rsidRPr="005C63B6">
        <w:rPr>
          <w:rFonts w:ascii="Kalinga" w:hAnsi="Kalinga" w:cs="Kalinga"/>
          <w:sz w:val="22"/>
          <w:szCs w:val="22"/>
          <w:lang w:val="en-US"/>
        </w:rPr>
        <w:t xml:space="preserve">As a family day care service, we believe that aside from being responsive to care requirements and expectations of families in regards to the aforementioned items above, we also believe that we have a responsibility to meet the cognitive, social and emotional and physical </w:t>
      </w:r>
      <w:r w:rsidRPr="005C63B6">
        <w:rPr>
          <w:rFonts w:ascii="Kalinga" w:hAnsi="Kalinga" w:cs="Kalinga"/>
          <w:sz w:val="22"/>
          <w:szCs w:val="22"/>
          <w:lang w:val="en-US"/>
        </w:rPr>
        <w:lastRenderedPageBreak/>
        <w:t>requirements to support children to reach their full potential and be prepared in readiness for school. In this regards the benefits of family day care as a service option for families are:</w:t>
      </w:r>
    </w:p>
    <w:p w:rsidR="005C63B6" w:rsidRPr="005C63B6" w:rsidRDefault="005C63B6" w:rsidP="005C63B6">
      <w:pPr>
        <w:numPr>
          <w:ilvl w:val="0"/>
          <w:numId w:val="26"/>
        </w:numPr>
        <w:spacing w:before="240" w:after="200" w:line="320" w:lineRule="atLeast"/>
        <w:contextualSpacing/>
        <w:jc w:val="both"/>
        <w:rPr>
          <w:rFonts w:ascii="Kalinga" w:hAnsi="Kalinga" w:cs="Kalinga"/>
          <w:i/>
          <w:sz w:val="22"/>
          <w:szCs w:val="22"/>
          <w:lang w:val="en-US"/>
        </w:rPr>
      </w:pPr>
      <w:r w:rsidRPr="005C63B6">
        <w:rPr>
          <w:rFonts w:ascii="Kalinga" w:hAnsi="Kalinga" w:cs="Kalinga"/>
          <w:i/>
          <w:sz w:val="22"/>
          <w:szCs w:val="22"/>
          <w:lang w:val="en-US"/>
        </w:rPr>
        <w:t xml:space="preserve">Learning and development through formation of secure attachments </w:t>
      </w:r>
    </w:p>
    <w:p w:rsidR="005C63B6" w:rsidRPr="005C63B6" w:rsidRDefault="005C63B6" w:rsidP="005C63B6">
      <w:pPr>
        <w:spacing w:before="240" w:line="320" w:lineRule="atLeast"/>
        <w:jc w:val="both"/>
        <w:rPr>
          <w:rFonts w:ascii="Kalinga" w:hAnsi="Kalinga" w:cs="Kalinga"/>
          <w:sz w:val="22"/>
          <w:szCs w:val="22"/>
          <w:lang w:val="en-US"/>
        </w:rPr>
      </w:pPr>
      <w:r w:rsidRPr="005C63B6">
        <w:rPr>
          <w:rFonts w:ascii="Kalinga" w:hAnsi="Kalinga" w:cs="Kalinga"/>
          <w:sz w:val="22"/>
          <w:szCs w:val="22"/>
          <w:lang w:val="en-US"/>
        </w:rPr>
        <w:t>Learning and development outcomes are very much connected to attachments in the early years. If secure attachments occur then children are more receptive to learning. Children can have the most aesthetically pleasing setting available to them with all the latest resources but if the child does not feel safe to engage then they will struggle to reach their full potential. Research demonstrates that cognitive development of a child is highly relative to their ability to form secure attachments (Rolfe, 2004). Family Day Care educators focus strongly on developing strong relationships with children and have high success rates. Consistency of care is far more available to families in family daycare than any other service type. This is due to several factors:</w:t>
      </w:r>
    </w:p>
    <w:p w:rsidR="005C63B6" w:rsidRPr="005C63B6" w:rsidRDefault="005C63B6" w:rsidP="005C63B6">
      <w:pPr>
        <w:numPr>
          <w:ilvl w:val="0"/>
          <w:numId w:val="24"/>
        </w:numPr>
        <w:spacing w:before="240" w:after="200" w:line="320" w:lineRule="atLeast"/>
        <w:jc w:val="both"/>
        <w:rPr>
          <w:rFonts w:ascii="Kalinga" w:hAnsi="Kalinga" w:cs="Kalinga"/>
          <w:sz w:val="22"/>
          <w:szCs w:val="22"/>
          <w:lang w:val="en-US"/>
        </w:rPr>
      </w:pPr>
      <w:r w:rsidRPr="005C63B6">
        <w:rPr>
          <w:rFonts w:ascii="Kalinga" w:hAnsi="Kalinga" w:cs="Kalinga"/>
          <w:sz w:val="22"/>
          <w:szCs w:val="22"/>
          <w:lang w:val="en-US"/>
        </w:rPr>
        <w:t>One educator caring for the child each day</w:t>
      </w:r>
    </w:p>
    <w:p w:rsidR="005C63B6" w:rsidRPr="005C63B6" w:rsidRDefault="005C63B6" w:rsidP="005C63B6">
      <w:pPr>
        <w:numPr>
          <w:ilvl w:val="0"/>
          <w:numId w:val="24"/>
        </w:numPr>
        <w:spacing w:before="240" w:after="200" w:line="320" w:lineRule="atLeast"/>
        <w:jc w:val="both"/>
        <w:rPr>
          <w:rFonts w:ascii="Kalinga" w:hAnsi="Kalinga" w:cs="Kalinga"/>
          <w:sz w:val="22"/>
          <w:szCs w:val="22"/>
          <w:lang w:val="en-US"/>
        </w:rPr>
      </w:pPr>
      <w:r w:rsidRPr="005C63B6">
        <w:rPr>
          <w:rFonts w:ascii="Kalinga" w:hAnsi="Kalinga" w:cs="Kalinga"/>
          <w:sz w:val="22"/>
          <w:szCs w:val="22"/>
          <w:lang w:val="en-US"/>
        </w:rPr>
        <w:t xml:space="preserve">More consistency of care with same educator over consecutive years (as rarely seen in child care </w:t>
      </w:r>
      <w:proofErr w:type="spellStart"/>
      <w:r w:rsidRPr="005C63B6">
        <w:rPr>
          <w:rFonts w:ascii="Kalinga" w:hAnsi="Kalinga" w:cs="Kalinga"/>
          <w:sz w:val="22"/>
          <w:szCs w:val="22"/>
          <w:lang w:val="en-US"/>
        </w:rPr>
        <w:t>centres</w:t>
      </w:r>
      <w:proofErr w:type="spellEnd"/>
      <w:r w:rsidRPr="005C63B6">
        <w:rPr>
          <w:rFonts w:ascii="Kalinga" w:hAnsi="Kalinga" w:cs="Kalinga"/>
          <w:sz w:val="22"/>
          <w:szCs w:val="22"/>
          <w:lang w:val="en-US"/>
        </w:rPr>
        <w:t>)</w:t>
      </w:r>
    </w:p>
    <w:p w:rsidR="005C63B6" w:rsidRPr="005C63B6" w:rsidRDefault="005C63B6" w:rsidP="005C63B6">
      <w:pPr>
        <w:numPr>
          <w:ilvl w:val="0"/>
          <w:numId w:val="24"/>
        </w:numPr>
        <w:spacing w:before="240" w:after="200" w:line="320" w:lineRule="atLeast"/>
        <w:jc w:val="both"/>
        <w:rPr>
          <w:rFonts w:ascii="Kalinga" w:hAnsi="Kalinga" w:cs="Kalinga"/>
          <w:sz w:val="22"/>
          <w:szCs w:val="22"/>
          <w:lang w:val="en-US"/>
        </w:rPr>
      </w:pPr>
      <w:r w:rsidRPr="005C63B6">
        <w:rPr>
          <w:rFonts w:ascii="Kalinga" w:hAnsi="Kalinga" w:cs="Kalinga"/>
          <w:sz w:val="22"/>
          <w:szCs w:val="22"/>
          <w:lang w:val="en-US"/>
        </w:rPr>
        <w:t xml:space="preserve">Smaller group setting so that the educator has time to develop secure, closer relationships with children.  </w:t>
      </w:r>
    </w:p>
    <w:p w:rsidR="005C63B6" w:rsidRPr="005C63B6" w:rsidRDefault="005C63B6" w:rsidP="005C63B6">
      <w:pPr>
        <w:numPr>
          <w:ilvl w:val="0"/>
          <w:numId w:val="24"/>
        </w:numPr>
        <w:spacing w:before="240" w:after="200" w:line="320" w:lineRule="atLeast"/>
        <w:jc w:val="both"/>
        <w:rPr>
          <w:rFonts w:ascii="Kalinga" w:hAnsi="Kalinga" w:cs="Kalinga"/>
          <w:sz w:val="22"/>
          <w:szCs w:val="22"/>
          <w:lang w:val="en-US"/>
        </w:rPr>
      </w:pPr>
      <w:r w:rsidRPr="005C63B6">
        <w:rPr>
          <w:rFonts w:ascii="Kalinga" w:hAnsi="Kalinga" w:cs="Kalinga"/>
          <w:sz w:val="22"/>
          <w:szCs w:val="22"/>
          <w:lang w:val="en-US"/>
        </w:rPr>
        <w:t xml:space="preserve">Stronger relationships with families to work together to understand the attachment needs of individual children.  </w:t>
      </w:r>
    </w:p>
    <w:p w:rsidR="005C63B6" w:rsidRPr="005C63B6" w:rsidRDefault="005C63B6" w:rsidP="005C63B6">
      <w:pPr>
        <w:numPr>
          <w:ilvl w:val="0"/>
          <w:numId w:val="24"/>
        </w:numPr>
        <w:spacing w:before="240" w:after="200" w:line="320" w:lineRule="atLeast"/>
        <w:jc w:val="both"/>
        <w:rPr>
          <w:rFonts w:ascii="Kalinga" w:hAnsi="Kalinga" w:cs="Kalinga"/>
          <w:sz w:val="22"/>
          <w:szCs w:val="22"/>
          <w:lang w:val="en-US"/>
        </w:rPr>
      </w:pPr>
      <w:r w:rsidRPr="005C63B6">
        <w:rPr>
          <w:rFonts w:ascii="Kalinga" w:hAnsi="Kalinga" w:cs="Kalinga"/>
          <w:sz w:val="22"/>
          <w:szCs w:val="22"/>
          <w:lang w:val="en-US"/>
        </w:rPr>
        <w:t>Ability to provide an educator that can more authentically support the child to retain language, cultural, family values due to matching families with most suitable options and a wide variety of options available.</w:t>
      </w:r>
    </w:p>
    <w:p w:rsidR="005C63B6" w:rsidRPr="005C63B6" w:rsidRDefault="005C63B6" w:rsidP="005C63B6">
      <w:pPr>
        <w:numPr>
          <w:ilvl w:val="0"/>
          <w:numId w:val="24"/>
        </w:numPr>
        <w:spacing w:before="240" w:after="200" w:line="320" w:lineRule="atLeast"/>
        <w:jc w:val="both"/>
        <w:rPr>
          <w:rFonts w:ascii="Kalinga" w:hAnsi="Kalinga" w:cs="Kalinga"/>
          <w:sz w:val="22"/>
          <w:szCs w:val="22"/>
          <w:lang w:val="en-US"/>
        </w:rPr>
      </w:pPr>
      <w:r w:rsidRPr="005C63B6">
        <w:rPr>
          <w:rFonts w:ascii="Kalinga" w:hAnsi="Kalinga" w:cs="Kalinga"/>
          <w:sz w:val="22"/>
          <w:szCs w:val="22"/>
          <w:lang w:val="en-US"/>
        </w:rPr>
        <w:t>Access to a co-ordination team who support with information and guidance in regards to attachment of young children</w:t>
      </w:r>
    </w:p>
    <w:p w:rsidR="005C63B6" w:rsidRPr="005C63B6" w:rsidRDefault="005C63B6" w:rsidP="005C63B6">
      <w:pPr>
        <w:spacing w:before="240" w:line="320" w:lineRule="atLeast"/>
        <w:jc w:val="both"/>
        <w:rPr>
          <w:rFonts w:ascii="Kalinga" w:hAnsi="Kalinga" w:cs="Kalinga"/>
          <w:sz w:val="22"/>
          <w:szCs w:val="22"/>
          <w:lang w:val="en-US"/>
        </w:rPr>
      </w:pPr>
      <w:r w:rsidRPr="005C63B6">
        <w:rPr>
          <w:rFonts w:ascii="Kalinga" w:hAnsi="Kalinga" w:cs="Kalinga"/>
          <w:sz w:val="22"/>
          <w:szCs w:val="22"/>
          <w:lang w:val="en-US"/>
        </w:rPr>
        <w:t xml:space="preserve">Families that attend our service are often willing (but not ideal) to travel further to find an educator that meets the needs of their individual circumstances (particularly in relation to culture). Whilst cost can be a mitigating factor in choosing child care, it does not usually deter families if an educator meets all their expectations. </w:t>
      </w:r>
    </w:p>
    <w:p w:rsidR="005C63B6" w:rsidRPr="005C63B6" w:rsidRDefault="005C63B6" w:rsidP="005C63B6">
      <w:pPr>
        <w:spacing w:before="240" w:line="320" w:lineRule="atLeast"/>
        <w:jc w:val="both"/>
        <w:rPr>
          <w:rFonts w:ascii="Kalinga" w:hAnsi="Kalinga" w:cs="Kalinga"/>
          <w:i/>
          <w:sz w:val="22"/>
          <w:szCs w:val="22"/>
          <w:lang w:val="en-US"/>
        </w:rPr>
      </w:pPr>
      <w:r w:rsidRPr="005C63B6">
        <w:rPr>
          <w:rFonts w:ascii="Kalinga" w:hAnsi="Kalinga" w:cs="Kalinga"/>
          <w:i/>
          <w:sz w:val="22"/>
          <w:szCs w:val="22"/>
          <w:lang w:val="en-US"/>
        </w:rPr>
        <w:t>B. Learning and development through a regulated framework (EYLF)</w:t>
      </w:r>
    </w:p>
    <w:p w:rsidR="005C63B6" w:rsidRPr="005C63B6" w:rsidRDefault="005C63B6" w:rsidP="005C63B6">
      <w:pPr>
        <w:spacing w:before="240" w:line="320" w:lineRule="atLeast"/>
        <w:jc w:val="both"/>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 xml:space="preserve">Whilst understanding and implementing the Early Years Learning Framework has created some challenges for our scheme, as does all new and unfamiliar practices, we believe that the framework has increased professionalism has increased child engagement and decreased child </w:t>
      </w:r>
      <w:proofErr w:type="spellStart"/>
      <w:r w:rsidRPr="005C63B6">
        <w:rPr>
          <w:rFonts w:ascii="Kalinga" w:eastAsiaTheme="minorEastAsia" w:hAnsi="Kalinga" w:cs="Kalinga"/>
          <w:sz w:val="22"/>
          <w:szCs w:val="22"/>
          <w:lang w:val="en-US" w:eastAsia="zh-TW"/>
        </w:rPr>
        <w:t>behavioural</w:t>
      </w:r>
      <w:proofErr w:type="spellEnd"/>
      <w:r w:rsidRPr="005C63B6">
        <w:rPr>
          <w:rFonts w:ascii="Kalinga" w:eastAsiaTheme="minorEastAsia" w:hAnsi="Kalinga" w:cs="Kalinga"/>
          <w:sz w:val="22"/>
          <w:szCs w:val="22"/>
          <w:lang w:val="en-US" w:eastAsia="zh-TW"/>
        </w:rPr>
        <w:t xml:space="preserve"> challenges. We believe this is because, through training, documentation and reflective practice educators are now developing a stronger understanding about what they are doing and why they are doing it. The Early Years Learning Framework has increased and </w:t>
      </w:r>
      <w:r w:rsidRPr="005C63B6">
        <w:rPr>
          <w:rFonts w:ascii="Kalinga" w:eastAsiaTheme="minorEastAsia" w:hAnsi="Kalinga" w:cs="Kalinga"/>
          <w:sz w:val="22"/>
          <w:szCs w:val="22"/>
          <w:lang w:val="en-US" w:eastAsia="zh-TW"/>
        </w:rPr>
        <w:lastRenderedPageBreak/>
        <w:t>improved conversations, unplanned and planned experiences and intentional teaching based on knowledge.</w:t>
      </w:r>
    </w:p>
    <w:p w:rsidR="005C63B6" w:rsidRPr="005C63B6" w:rsidRDefault="005C63B6" w:rsidP="005C63B6">
      <w:pPr>
        <w:spacing w:before="240" w:line="320" w:lineRule="atLeast"/>
        <w:jc w:val="both"/>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The challenges with the framework are:</w:t>
      </w:r>
    </w:p>
    <w:p w:rsidR="005C63B6" w:rsidRPr="005C63B6" w:rsidRDefault="005C63B6" w:rsidP="005C63B6">
      <w:pPr>
        <w:numPr>
          <w:ilvl w:val="0"/>
          <w:numId w:val="27"/>
        </w:numPr>
        <w:spacing w:before="240" w:after="200" w:line="320" w:lineRule="atLeast"/>
        <w:contextualSpacing/>
        <w:jc w:val="both"/>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Time management – educators often work hours in excess of 10 hours per day</w:t>
      </w:r>
    </w:p>
    <w:p w:rsidR="005C63B6" w:rsidRPr="005C63B6" w:rsidRDefault="005C63B6" w:rsidP="005C63B6">
      <w:pPr>
        <w:numPr>
          <w:ilvl w:val="0"/>
          <w:numId w:val="27"/>
        </w:numPr>
        <w:spacing w:before="240" w:after="200" w:line="320" w:lineRule="atLeast"/>
        <w:contextualSpacing/>
        <w:jc w:val="both"/>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Increased cost of resources does not always meet the fee that can be charged and afforded by families</w:t>
      </w:r>
    </w:p>
    <w:p w:rsidR="005C63B6" w:rsidRPr="005C63B6" w:rsidRDefault="005C63B6" w:rsidP="005C63B6">
      <w:pPr>
        <w:numPr>
          <w:ilvl w:val="0"/>
          <w:numId w:val="27"/>
        </w:numPr>
        <w:spacing w:before="240" w:after="200" w:line="320" w:lineRule="atLeast"/>
        <w:contextualSpacing/>
        <w:jc w:val="both"/>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Higher environmental/resource requirements and expectation often have educators feeling like their home space is being overtaken by their business</w:t>
      </w:r>
    </w:p>
    <w:p w:rsidR="005C63B6" w:rsidRPr="005C63B6" w:rsidRDefault="005C63B6" w:rsidP="005C63B6">
      <w:pPr>
        <w:spacing w:before="240" w:line="320" w:lineRule="atLeast"/>
        <w:jc w:val="both"/>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The positive outcomes of the Framework are:</w:t>
      </w:r>
    </w:p>
    <w:p w:rsidR="005C63B6" w:rsidRPr="005C63B6" w:rsidRDefault="005C63B6" w:rsidP="005C63B6">
      <w:pPr>
        <w:numPr>
          <w:ilvl w:val="0"/>
          <w:numId w:val="28"/>
        </w:numPr>
        <w:spacing w:before="240" w:after="200" w:line="320" w:lineRule="atLeast"/>
        <w:contextualSpacing/>
        <w:jc w:val="both"/>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Increased professionalism and understanding about child development</w:t>
      </w:r>
    </w:p>
    <w:p w:rsidR="005C63B6" w:rsidRPr="005C63B6" w:rsidRDefault="005C63B6" w:rsidP="005C63B6">
      <w:pPr>
        <w:numPr>
          <w:ilvl w:val="0"/>
          <w:numId w:val="28"/>
        </w:numPr>
        <w:spacing w:before="240" w:after="200" w:line="320" w:lineRule="atLeast"/>
        <w:contextualSpacing/>
        <w:jc w:val="both"/>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Increased pride in ability to share expert opinions based on theory with families and others working in the sector.</w:t>
      </w:r>
    </w:p>
    <w:p w:rsidR="005C63B6" w:rsidRPr="005C63B6" w:rsidRDefault="005C63B6" w:rsidP="005C63B6">
      <w:pPr>
        <w:numPr>
          <w:ilvl w:val="0"/>
          <w:numId w:val="28"/>
        </w:numPr>
        <w:spacing w:before="240" w:after="200" w:line="320" w:lineRule="atLeast"/>
        <w:contextualSpacing/>
        <w:jc w:val="both"/>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Consistency of quality care and education</w:t>
      </w:r>
    </w:p>
    <w:p w:rsidR="005C63B6" w:rsidRPr="005C63B6" w:rsidRDefault="005C63B6" w:rsidP="005C63B6">
      <w:pPr>
        <w:numPr>
          <w:ilvl w:val="0"/>
          <w:numId w:val="28"/>
        </w:numPr>
        <w:spacing w:before="240" w:after="200" w:line="320" w:lineRule="atLeast"/>
        <w:contextualSpacing/>
        <w:jc w:val="both"/>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Children are more engaged and prepared to enter school (feedback from families shows that children who attend school after attending family daycare are settled, engaged and ready to learn in  their new environment)</w:t>
      </w:r>
    </w:p>
    <w:p w:rsidR="005C63B6" w:rsidRPr="005C63B6" w:rsidRDefault="005C63B6" w:rsidP="005C63B6">
      <w:pPr>
        <w:numPr>
          <w:ilvl w:val="0"/>
          <w:numId w:val="28"/>
        </w:numPr>
        <w:spacing w:before="240" w:after="200" w:line="320" w:lineRule="atLeast"/>
        <w:contextualSpacing/>
        <w:jc w:val="both"/>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 xml:space="preserve">Adaptability to each families individual needs and circumstances </w:t>
      </w:r>
    </w:p>
    <w:p w:rsidR="005C63B6" w:rsidRPr="005C63B6" w:rsidRDefault="005C63B6" w:rsidP="005C63B6">
      <w:pPr>
        <w:numPr>
          <w:ilvl w:val="0"/>
          <w:numId w:val="28"/>
        </w:numPr>
        <w:spacing w:before="240" w:after="200" w:line="320" w:lineRule="atLeast"/>
        <w:contextualSpacing/>
        <w:jc w:val="both"/>
        <w:rPr>
          <w:rFonts w:ascii="Kalinga" w:eastAsiaTheme="minorEastAsia" w:hAnsi="Kalinga" w:cs="Kalinga"/>
          <w:sz w:val="22"/>
          <w:szCs w:val="22"/>
          <w:lang w:val="en-US" w:eastAsia="zh-TW"/>
        </w:rPr>
      </w:pPr>
      <w:r w:rsidRPr="005C63B6">
        <w:rPr>
          <w:rFonts w:ascii="Kalinga" w:hAnsi="Kalinga" w:cs="Kalinga"/>
          <w:sz w:val="22"/>
          <w:szCs w:val="22"/>
          <w:lang w:val="en-US"/>
        </w:rPr>
        <w:t>Due to lower numbers of children, the increased risk of communicable diseases is decreased greatly in family day care therefore the high quality care can occur without the negative effects mentioned in the commission’s paper.</w:t>
      </w:r>
    </w:p>
    <w:p w:rsidR="005C63B6" w:rsidRPr="005C63B6" w:rsidRDefault="005C63B6" w:rsidP="005C63B6">
      <w:pPr>
        <w:spacing w:after="200" w:line="276" w:lineRule="auto"/>
        <w:rPr>
          <w:rFonts w:asciiTheme="minorHAnsi" w:eastAsiaTheme="minorEastAsia" w:hAnsiTheme="minorHAnsi" w:cstheme="minorBidi"/>
          <w:sz w:val="22"/>
          <w:szCs w:val="22"/>
          <w:lang w:val="en-US" w:eastAsia="zh-TW"/>
        </w:rPr>
      </w:pPr>
      <w:r w:rsidRPr="005C63B6">
        <w:rPr>
          <w:rFonts w:asciiTheme="minorHAnsi" w:eastAsiaTheme="minorEastAsia" w:hAnsiTheme="minorHAnsi" w:cstheme="minorBidi"/>
          <w:sz w:val="22"/>
          <w:szCs w:val="22"/>
          <w:lang w:val="en-US" w:eastAsia="zh-TW"/>
        </w:rPr>
        <w:t xml:space="preserve"> </w:t>
      </w:r>
    </w:p>
    <w:p w:rsidR="005C63B6" w:rsidRPr="005C63B6" w:rsidRDefault="005C63B6" w:rsidP="005C63B6">
      <w:pPr>
        <w:spacing w:after="200" w:line="276" w:lineRule="auto"/>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What would we like to see retained in relation to child care provision?</w:t>
      </w:r>
    </w:p>
    <w:p w:rsidR="005C63B6" w:rsidRPr="005C63B6" w:rsidRDefault="005C63B6" w:rsidP="005C63B6">
      <w:pPr>
        <w:numPr>
          <w:ilvl w:val="0"/>
          <w:numId w:val="30"/>
        </w:numPr>
        <w:spacing w:after="200" w:line="276" w:lineRule="auto"/>
        <w:contextualSpacing/>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A regulated framework that recognizes children’s individual strengths, family values and sector professionalism</w:t>
      </w:r>
    </w:p>
    <w:p w:rsidR="005C63B6" w:rsidRPr="005C63B6" w:rsidRDefault="005C63B6" w:rsidP="005C63B6">
      <w:pPr>
        <w:numPr>
          <w:ilvl w:val="0"/>
          <w:numId w:val="30"/>
        </w:numPr>
        <w:spacing w:after="200" w:line="276" w:lineRule="auto"/>
        <w:contextualSpacing/>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Current support and guidance from my OECEC/ information sessions</w:t>
      </w:r>
    </w:p>
    <w:p w:rsidR="005C63B6" w:rsidRPr="005C63B6" w:rsidRDefault="005C63B6" w:rsidP="005C63B6">
      <w:pPr>
        <w:numPr>
          <w:ilvl w:val="0"/>
          <w:numId w:val="30"/>
        </w:numPr>
        <w:spacing w:after="200" w:line="276" w:lineRule="auto"/>
        <w:contextualSpacing/>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Government support funding</w:t>
      </w:r>
    </w:p>
    <w:p w:rsidR="005C63B6" w:rsidRPr="005C63B6" w:rsidRDefault="005C63B6" w:rsidP="005C63B6">
      <w:pPr>
        <w:numPr>
          <w:ilvl w:val="0"/>
          <w:numId w:val="30"/>
        </w:numPr>
        <w:spacing w:after="200" w:line="276" w:lineRule="auto"/>
        <w:contextualSpacing/>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 xml:space="preserve">Retain qualification requirements </w:t>
      </w:r>
    </w:p>
    <w:p w:rsidR="005C63B6" w:rsidRPr="005C63B6" w:rsidRDefault="005C63B6" w:rsidP="005C63B6">
      <w:pPr>
        <w:spacing w:after="200" w:line="276" w:lineRule="auto"/>
        <w:rPr>
          <w:rFonts w:ascii="Kalinga" w:eastAsiaTheme="minorEastAsia" w:hAnsi="Kalinga" w:cs="Kalinga"/>
          <w:sz w:val="22"/>
          <w:szCs w:val="22"/>
          <w:lang w:val="en-US" w:eastAsia="zh-TW"/>
        </w:rPr>
      </w:pPr>
    </w:p>
    <w:p w:rsidR="005C63B6" w:rsidRPr="005C63B6" w:rsidRDefault="005C63B6" w:rsidP="005C63B6">
      <w:pPr>
        <w:spacing w:after="200" w:line="276" w:lineRule="auto"/>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What areas do we think improvements could be made?</w:t>
      </w:r>
    </w:p>
    <w:p w:rsidR="005C63B6" w:rsidRPr="005C63B6" w:rsidRDefault="005C63B6" w:rsidP="005C63B6">
      <w:pPr>
        <w:numPr>
          <w:ilvl w:val="0"/>
          <w:numId w:val="29"/>
        </w:numPr>
        <w:spacing w:after="200" w:line="276" w:lineRule="auto"/>
        <w:contextualSpacing/>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Allow more flexibility in regards to educators being allowed to job share with other educators in one home (not increased children in the home). For example, if one educator is away, another can come in for more than four hours, one can work three days, one two etc. This may support extended hours being available to families as educators currently are withdrawing from flexible hours due to already working 10 hour days</w:t>
      </w:r>
    </w:p>
    <w:p w:rsidR="005C63B6" w:rsidRPr="005C63B6" w:rsidRDefault="005C63B6" w:rsidP="005C63B6">
      <w:pPr>
        <w:numPr>
          <w:ilvl w:val="0"/>
          <w:numId w:val="29"/>
        </w:numPr>
        <w:spacing w:after="200" w:line="276" w:lineRule="auto"/>
        <w:contextualSpacing/>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lastRenderedPageBreak/>
        <w:t>Regular training and support for educators on the implementation of the Early Years Learning Framework and the expectations of such. So far government have mostly provided information sessions</w:t>
      </w:r>
    </w:p>
    <w:p w:rsidR="005C63B6" w:rsidRPr="005C63B6" w:rsidRDefault="005C63B6" w:rsidP="005C63B6">
      <w:pPr>
        <w:numPr>
          <w:ilvl w:val="0"/>
          <w:numId w:val="29"/>
        </w:numPr>
        <w:spacing w:after="200" w:line="276" w:lineRule="auto"/>
        <w:contextualSpacing/>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More flexibility to include environments reflective of modern day living</w:t>
      </w:r>
    </w:p>
    <w:p w:rsidR="005C63B6" w:rsidRPr="005C63B6" w:rsidRDefault="005C63B6" w:rsidP="005C63B6">
      <w:pPr>
        <w:numPr>
          <w:ilvl w:val="0"/>
          <w:numId w:val="29"/>
        </w:numPr>
        <w:spacing w:after="200" w:line="276" w:lineRule="auto"/>
        <w:contextualSpacing/>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 xml:space="preserve">Incentives to promote sustainability and recycling initiatives in early childhood. (Opening up of more community garden spaces). </w:t>
      </w:r>
    </w:p>
    <w:p w:rsidR="005C63B6" w:rsidRPr="005C63B6" w:rsidRDefault="005C63B6" w:rsidP="005C63B6">
      <w:pPr>
        <w:numPr>
          <w:ilvl w:val="0"/>
          <w:numId w:val="29"/>
        </w:numPr>
        <w:spacing w:after="200" w:line="276" w:lineRule="auto"/>
        <w:contextualSpacing/>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 xml:space="preserve">Support funding for educators to set up family daycare in close to city locations where housing and fencing requirements often do not meet the requirements of the regulations </w:t>
      </w:r>
    </w:p>
    <w:p w:rsidR="005C63B6" w:rsidRPr="005C63B6" w:rsidRDefault="005C63B6" w:rsidP="005C63B6">
      <w:pPr>
        <w:numPr>
          <w:ilvl w:val="0"/>
          <w:numId w:val="29"/>
        </w:numPr>
        <w:spacing w:after="200" w:line="276" w:lineRule="auto"/>
        <w:contextualSpacing/>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Reinstatement of startup funding for educators to commence a family daycare  business with conditions attached to require educators to maintain practice for a period of twelve months or more or interest free loans available for startup of family daycare business</w:t>
      </w:r>
    </w:p>
    <w:p w:rsidR="005C63B6" w:rsidRPr="005C63B6" w:rsidRDefault="005C63B6" w:rsidP="005C63B6">
      <w:pPr>
        <w:numPr>
          <w:ilvl w:val="0"/>
          <w:numId w:val="29"/>
        </w:numPr>
        <w:spacing w:after="200" w:line="276" w:lineRule="auto"/>
        <w:contextualSpacing/>
        <w:rPr>
          <w:rFonts w:ascii="Kalinga" w:eastAsiaTheme="minorEastAsia" w:hAnsi="Kalinga" w:cs="Kalinga"/>
          <w:sz w:val="22"/>
          <w:szCs w:val="22"/>
          <w:lang w:val="en-US" w:eastAsia="zh-TW"/>
        </w:rPr>
      </w:pPr>
      <w:r w:rsidRPr="005C63B6">
        <w:rPr>
          <w:rFonts w:ascii="Kalinga" w:eastAsiaTheme="minorEastAsia" w:hAnsi="Kalinga" w:cs="Kalinga"/>
          <w:sz w:val="22"/>
          <w:szCs w:val="22"/>
          <w:lang w:val="en-US" w:eastAsia="zh-TW"/>
        </w:rPr>
        <w:t xml:space="preserve">Stronger information and support available for educators and families from different cultures and communities interconnecting their own views and values about early childhood practice with Australian pedagogies. </w:t>
      </w:r>
    </w:p>
    <w:p w:rsidR="005C63B6" w:rsidRDefault="005C63B6" w:rsidP="005C63B6">
      <w:pPr>
        <w:rPr>
          <w:rFonts w:ascii="Goudy Old Style" w:hAnsi="Goudy Old Style"/>
          <w:sz w:val="24"/>
        </w:rPr>
      </w:pPr>
      <w:r w:rsidRPr="005C63B6">
        <w:rPr>
          <w:rFonts w:ascii="Kalinga" w:eastAsiaTheme="minorEastAsia" w:hAnsi="Kalinga" w:cs="Kalinga"/>
          <w:sz w:val="22"/>
          <w:szCs w:val="22"/>
          <w:lang w:val="en-US" w:eastAsia="zh-TW"/>
        </w:rPr>
        <w:t>Service options, information about early childhood practice in Australia could be given to new families migrating. We often find that they stumble on options by chance or word of mouth</w:t>
      </w:r>
    </w:p>
    <w:sectPr w:rsidR="005C63B6">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78F" w:rsidRDefault="00C4678F">
      <w:r>
        <w:separator/>
      </w:r>
    </w:p>
  </w:endnote>
  <w:endnote w:type="continuationSeparator" w:id="0">
    <w:p w:rsidR="00C4678F" w:rsidRDefault="00C4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alinga">
    <w:panose1 w:val="020B0502040204020203"/>
    <w:charset w:val="00"/>
    <w:family w:val="swiss"/>
    <w:pitch w:val="variable"/>
    <w:sig w:usb0="0008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78F" w:rsidRDefault="00C4678F">
      <w:r>
        <w:separator/>
      </w:r>
    </w:p>
  </w:footnote>
  <w:footnote w:type="continuationSeparator" w:id="0">
    <w:p w:rsidR="00C4678F" w:rsidRDefault="00C46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1_"/>
      </v:shape>
    </w:pict>
  </w:numPicBullet>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E627E10"/>
    <w:multiLevelType w:val="hybridMultilevel"/>
    <w:tmpl w:val="16DC531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36F3115"/>
    <w:multiLevelType w:val="hybridMultilevel"/>
    <w:tmpl w:val="41EEAA3C"/>
    <w:lvl w:ilvl="0" w:tplc="9998ED3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25CDE"/>
    <w:multiLevelType w:val="singleLevel"/>
    <w:tmpl w:val="3086CA22"/>
    <w:lvl w:ilvl="0">
      <w:start w:val="1"/>
      <w:numFmt w:val="decimal"/>
      <w:lvlText w:val="%1."/>
      <w:legacy w:legacy="1" w:legacySpace="0" w:legacyIndent="340"/>
      <w:lvlJc w:val="left"/>
      <w:pPr>
        <w:ind w:left="340" w:hanging="340"/>
      </w:pPr>
    </w:lvl>
  </w:abstractNum>
  <w:abstractNum w:abstractNumId="8">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AE24887"/>
    <w:multiLevelType w:val="hybridMultilevel"/>
    <w:tmpl w:val="5DE47EDA"/>
    <w:lvl w:ilvl="0" w:tplc="0C090013">
      <w:start w:val="1"/>
      <w:numFmt w:val="upp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765B10"/>
    <w:multiLevelType w:val="hybridMultilevel"/>
    <w:tmpl w:val="60A0656A"/>
    <w:lvl w:ilvl="0" w:tplc="9998ED3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3A08F0"/>
    <w:multiLevelType w:val="hybridMultilevel"/>
    <w:tmpl w:val="3816FFD8"/>
    <w:lvl w:ilvl="0" w:tplc="9998ED3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80B6F36"/>
    <w:multiLevelType w:val="hybridMultilevel"/>
    <w:tmpl w:val="5E067070"/>
    <w:lvl w:ilvl="0" w:tplc="9998ED3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60B4953"/>
    <w:multiLevelType w:val="hybridMultilevel"/>
    <w:tmpl w:val="93FCC596"/>
    <w:lvl w:ilvl="0" w:tplc="9998ED3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9"/>
  </w:num>
  <w:num w:numId="2">
    <w:abstractNumId w:val="25"/>
  </w:num>
  <w:num w:numId="3">
    <w:abstractNumId w:val="8"/>
  </w:num>
  <w:num w:numId="4">
    <w:abstractNumId w:val="13"/>
  </w:num>
  <w:num w:numId="5">
    <w:abstractNumId w:val="15"/>
  </w:num>
  <w:num w:numId="6">
    <w:abstractNumId w:val="4"/>
  </w:num>
  <w:num w:numId="7">
    <w:abstractNumId w:val="24"/>
  </w:num>
  <w:num w:numId="8">
    <w:abstractNumId w:val="1"/>
  </w:num>
  <w:num w:numId="9">
    <w:abstractNumId w:val="19"/>
  </w:num>
  <w:num w:numId="10">
    <w:abstractNumId w:val="2"/>
  </w:num>
  <w:num w:numId="11">
    <w:abstractNumId w:val="9"/>
  </w:num>
  <w:num w:numId="12">
    <w:abstractNumId w:val="23"/>
  </w:num>
  <w:num w:numId="13">
    <w:abstractNumId w:val="12"/>
  </w:num>
  <w:num w:numId="14">
    <w:abstractNumId w:val="22"/>
  </w:num>
  <w:num w:numId="15">
    <w:abstractNumId w:val="0"/>
  </w:num>
  <w:num w:numId="16">
    <w:abstractNumId w:val="17"/>
  </w:num>
  <w:num w:numId="17">
    <w:abstractNumId w:val="28"/>
  </w:num>
  <w:num w:numId="18">
    <w:abstractNumId w:val="11"/>
  </w:num>
  <w:num w:numId="19">
    <w:abstractNumId w:val="20"/>
  </w:num>
  <w:num w:numId="20">
    <w:abstractNumId w:val="7"/>
  </w:num>
  <w:num w:numId="21">
    <w:abstractNumId w:val="6"/>
  </w:num>
  <w:num w:numId="22">
    <w:abstractNumId w:val="27"/>
  </w:num>
  <w:num w:numId="23">
    <w:abstractNumId w:val="16"/>
  </w:num>
  <w:num w:numId="24">
    <w:abstractNumId w:val="10"/>
  </w:num>
  <w:num w:numId="25">
    <w:abstractNumId w:val="5"/>
  </w:num>
  <w:num w:numId="26">
    <w:abstractNumId w:val="3"/>
  </w:num>
  <w:num w:numId="27">
    <w:abstractNumId w:val="18"/>
  </w:num>
  <w:num w:numId="28">
    <w:abstractNumId w:val="26"/>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D4"/>
    <w:rsid w:val="000013D9"/>
    <w:rsid w:val="00005F03"/>
    <w:rsid w:val="00056210"/>
    <w:rsid w:val="000814C9"/>
    <w:rsid w:val="000916DA"/>
    <w:rsid w:val="000A72D8"/>
    <w:rsid w:val="0019530F"/>
    <w:rsid w:val="001B0A41"/>
    <w:rsid w:val="001C5C7C"/>
    <w:rsid w:val="00221C86"/>
    <w:rsid w:val="00231C06"/>
    <w:rsid w:val="002D6079"/>
    <w:rsid w:val="003C5524"/>
    <w:rsid w:val="004149E7"/>
    <w:rsid w:val="00423861"/>
    <w:rsid w:val="00423BFB"/>
    <w:rsid w:val="00480079"/>
    <w:rsid w:val="0048038E"/>
    <w:rsid w:val="004B21E0"/>
    <w:rsid w:val="004B6E74"/>
    <w:rsid w:val="00534A5B"/>
    <w:rsid w:val="005578AF"/>
    <w:rsid w:val="005C63B6"/>
    <w:rsid w:val="00626C39"/>
    <w:rsid w:val="006349CF"/>
    <w:rsid w:val="007265D4"/>
    <w:rsid w:val="007C3E81"/>
    <w:rsid w:val="007E549C"/>
    <w:rsid w:val="00810726"/>
    <w:rsid w:val="00820633"/>
    <w:rsid w:val="00843256"/>
    <w:rsid w:val="00885AF4"/>
    <w:rsid w:val="00887261"/>
    <w:rsid w:val="00896AC7"/>
    <w:rsid w:val="00947B19"/>
    <w:rsid w:val="00A17B13"/>
    <w:rsid w:val="00A55388"/>
    <w:rsid w:val="00B2649B"/>
    <w:rsid w:val="00C4678F"/>
    <w:rsid w:val="00C638DA"/>
    <w:rsid w:val="00C969D3"/>
    <w:rsid w:val="00D528F3"/>
    <w:rsid w:val="00DA5373"/>
    <w:rsid w:val="00DC03C7"/>
    <w:rsid w:val="00E0213B"/>
    <w:rsid w:val="00E33CD7"/>
    <w:rsid w:val="00E7598B"/>
    <w:rsid w:val="00E958E6"/>
    <w:rsid w:val="00EC4447"/>
    <w:rsid w:val="00EC75E2"/>
    <w:rsid w:val="00F51EC1"/>
    <w:rsid w:val="00F86EE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47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02316165528F47B1CC7713DF01F69B" ma:contentTypeVersion="" ma:contentTypeDescription="Create a new document." ma:contentTypeScope="" ma:versionID="0de8813bdb894908e36353e884839f2d">
  <xsd:schema xmlns:xsd="http://www.w3.org/2001/XMLSchema" xmlns:xs="http://www.w3.org/2001/XMLSchema" xmlns:p="http://schemas.microsoft.com/office/2006/metadata/properties" xmlns:ns2="b4697b96-e62e-426c-94d7-a6f63112a8f9" targetNamespace="http://schemas.microsoft.com/office/2006/metadata/properties" ma:root="true" ma:fieldsID="5126b000675d08fef5d6b6f3e8382112" ns2:_="">
    <xsd:import namespace="b4697b96-e62e-426c-94d7-a6f63112a8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97b96-e62e-426c-94d7-a6f63112a8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B5639-641B-467B-BF5F-DC2F8D82C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97b96-e62e-426c-94d7-a6f63112a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47A6C-074D-497C-8D34-1462626E2F24}">
  <ds:schemaRefs>
    <ds:schemaRef ds:uri="http://schemas.microsoft.com/sharepoint/v3/contenttype/forms"/>
  </ds:schemaRefs>
</ds:datastoreItem>
</file>

<file path=customXml/itemProps3.xml><?xml version="1.0" encoding="utf-8"?>
<ds:datastoreItem xmlns:ds="http://schemas.openxmlformats.org/officeDocument/2006/customXml" ds:itemID="{E73E9D1E-2B53-47D8-BB9D-E2BD9593AEDD}">
  <ds:schemaRef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b4697b96-e62e-426c-94d7-a6f63112a8f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submission-cover-sheet.dotm</Template>
  <TotalTime>0</TotalTime>
  <Pages>4</Pages>
  <Words>1332</Words>
  <Characters>7368</Characters>
  <Application>Microsoft Office Word</Application>
  <DocSecurity>0</DocSecurity>
  <Lines>126</Lines>
  <Paragraphs>53</Paragraphs>
  <ScaleCrop>false</ScaleCrop>
  <HeadingPairs>
    <vt:vector size="2" baseType="variant">
      <vt:variant>
        <vt:lpstr>Title</vt:lpstr>
      </vt:variant>
      <vt:variant>
        <vt:i4>1</vt:i4>
      </vt:variant>
    </vt:vector>
  </HeadingPairs>
  <TitlesOfParts>
    <vt:vector size="1" baseType="lpstr">
      <vt:lpstr>Submission 236 - Brisbane South Family Day Care - Childcare and Early Childhood Learning - Public inquiry</vt:lpstr>
    </vt:vector>
  </TitlesOfParts>
  <Company>Brisbane South Family Day Care</Company>
  <LinksUpToDate>false</LinksUpToDate>
  <CharactersWithSpaces>8697</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236 - Brisbane South Family Day Care - Childcare and Early Childhood Learning - Public inquiry</dc:title>
  <dc:creator>Brisbane South Family Day Care</dc:creator>
  <cp:lastModifiedBy>Productivity Commission</cp:lastModifiedBy>
  <cp:revision>2</cp:revision>
  <cp:lastPrinted>2014-02-09T20:43:00Z</cp:lastPrinted>
  <dcterms:created xsi:type="dcterms:W3CDTF">2014-02-10T02:47:00Z</dcterms:created>
  <dcterms:modified xsi:type="dcterms:W3CDTF">2014-02-10T02:47:00Z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0x010100E702316165528F47B1CC7713DF01F69B</vt:lpwstr>
  </property>
</Properties>
</file>