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B92" w:rsidRPr="00DA3503" w:rsidRDefault="004A4B92" w:rsidP="00907C1E">
      <w:pPr>
        <w:pStyle w:val="BodyText"/>
        <w:spacing w:line="276" w:lineRule="auto"/>
        <w:rPr>
          <w:rFonts w:asciiTheme="minorHAnsi" w:hAnsiTheme="minorHAnsi"/>
          <w:b/>
          <w:i/>
          <w:sz w:val="22"/>
          <w:szCs w:val="22"/>
        </w:rPr>
      </w:pPr>
      <w:bookmarkStart w:id="0" w:name="_GoBack"/>
      <w:bookmarkEnd w:id="0"/>
      <w:r w:rsidRPr="00DA3503">
        <w:rPr>
          <w:rFonts w:asciiTheme="minorHAnsi" w:hAnsiTheme="minorHAnsi"/>
          <w:b/>
          <w:i/>
          <w:sz w:val="22"/>
          <w:szCs w:val="22"/>
        </w:rPr>
        <w:t>What role, if any, should the different levels of government play in childcare and early childhood education?</w:t>
      </w:r>
    </w:p>
    <w:p w:rsidR="00FA7968" w:rsidRDefault="00D0475F">
      <w:pPr>
        <w:pStyle w:val="BodyText"/>
        <w:spacing w:line="360" w:lineRule="auto"/>
        <w:jc w:val="both"/>
        <w:rPr>
          <w:rFonts w:asciiTheme="minorHAnsi" w:hAnsiTheme="minorHAnsi"/>
          <w:sz w:val="22"/>
          <w:szCs w:val="22"/>
        </w:rPr>
      </w:pPr>
      <w:r w:rsidRPr="00DA3503">
        <w:rPr>
          <w:rFonts w:asciiTheme="minorHAnsi" w:hAnsiTheme="minorHAnsi"/>
          <w:sz w:val="22"/>
          <w:szCs w:val="22"/>
        </w:rPr>
        <w:t>The current National Quality Framework and the National Regulations has come some way to bridging some of the inequities and inconsistencies across the different states. There is certainly some review and adjusting that needs to occur</w:t>
      </w:r>
      <w:r w:rsidR="00201C44">
        <w:rPr>
          <w:rFonts w:asciiTheme="minorHAnsi" w:hAnsiTheme="minorHAnsi"/>
          <w:sz w:val="22"/>
          <w:szCs w:val="22"/>
        </w:rPr>
        <w:t>,</w:t>
      </w:r>
      <w:r w:rsidRPr="00DA3503">
        <w:rPr>
          <w:rFonts w:asciiTheme="minorHAnsi" w:hAnsiTheme="minorHAnsi"/>
          <w:sz w:val="22"/>
          <w:szCs w:val="22"/>
        </w:rPr>
        <w:t xml:space="preserve"> but inquiries such as this and ongoing research and review into the systems in place will hopefully iron out the issues over time.</w:t>
      </w:r>
    </w:p>
    <w:p w:rsidR="00FA7968" w:rsidRDefault="00D0475F">
      <w:pPr>
        <w:pStyle w:val="BodyText"/>
        <w:spacing w:line="360" w:lineRule="auto"/>
        <w:jc w:val="both"/>
        <w:rPr>
          <w:rFonts w:asciiTheme="minorHAnsi" w:hAnsiTheme="minorHAnsi"/>
          <w:sz w:val="22"/>
          <w:szCs w:val="22"/>
        </w:rPr>
      </w:pPr>
      <w:r w:rsidRPr="00DA3503">
        <w:rPr>
          <w:rFonts w:asciiTheme="minorHAnsi" w:hAnsiTheme="minorHAnsi"/>
          <w:sz w:val="22"/>
          <w:szCs w:val="22"/>
        </w:rPr>
        <w:t xml:space="preserve">An area that needs further review and consideration is the </w:t>
      </w:r>
      <w:r w:rsidR="006A3A42">
        <w:rPr>
          <w:rFonts w:asciiTheme="minorHAnsi" w:hAnsiTheme="minorHAnsi"/>
          <w:sz w:val="22"/>
          <w:szCs w:val="22"/>
        </w:rPr>
        <w:t>role</w:t>
      </w:r>
      <w:r w:rsidR="006A3A42" w:rsidRPr="00DA3503">
        <w:rPr>
          <w:rFonts w:asciiTheme="minorHAnsi" w:hAnsiTheme="minorHAnsi"/>
          <w:sz w:val="22"/>
          <w:szCs w:val="22"/>
        </w:rPr>
        <w:t xml:space="preserve"> </w:t>
      </w:r>
      <w:r w:rsidRPr="00DA3503">
        <w:rPr>
          <w:rFonts w:asciiTheme="minorHAnsi" w:hAnsiTheme="minorHAnsi"/>
          <w:sz w:val="22"/>
          <w:szCs w:val="22"/>
        </w:rPr>
        <w:t xml:space="preserve">State Government plays in the funding and provision of preschools. </w:t>
      </w:r>
      <w:r w:rsidR="00405E48" w:rsidRPr="00DA3503">
        <w:rPr>
          <w:rFonts w:asciiTheme="minorHAnsi" w:hAnsiTheme="minorHAnsi"/>
          <w:sz w:val="22"/>
          <w:szCs w:val="22"/>
        </w:rPr>
        <w:t>Currently in NSW</w:t>
      </w:r>
      <w:r w:rsidR="007C1C7D">
        <w:rPr>
          <w:rFonts w:asciiTheme="minorHAnsi" w:hAnsiTheme="minorHAnsi"/>
          <w:sz w:val="22"/>
          <w:szCs w:val="22"/>
        </w:rPr>
        <w:t>,</w:t>
      </w:r>
      <w:r w:rsidR="00405E48" w:rsidRPr="00DA3503">
        <w:rPr>
          <w:rFonts w:asciiTheme="minorHAnsi" w:hAnsiTheme="minorHAnsi"/>
          <w:sz w:val="22"/>
          <w:szCs w:val="22"/>
        </w:rPr>
        <w:t xml:space="preserve"> the Department of Education and Care funds preschools </w:t>
      </w:r>
      <w:r w:rsidR="007C1C7D">
        <w:rPr>
          <w:rFonts w:asciiTheme="minorHAnsi" w:hAnsiTheme="minorHAnsi"/>
          <w:sz w:val="22"/>
          <w:szCs w:val="22"/>
        </w:rPr>
        <w:t>including</w:t>
      </w:r>
      <w:r w:rsidR="00405E48" w:rsidRPr="00DA3503">
        <w:rPr>
          <w:rFonts w:asciiTheme="minorHAnsi" w:hAnsiTheme="minorHAnsi"/>
          <w:sz w:val="22"/>
          <w:szCs w:val="22"/>
        </w:rPr>
        <w:t xml:space="preserve"> the eight</w:t>
      </w:r>
      <w:r w:rsidR="007C1C7D">
        <w:rPr>
          <w:rFonts w:asciiTheme="minorHAnsi" w:hAnsiTheme="minorHAnsi"/>
          <w:sz w:val="22"/>
          <w:szCs w:val="22"/>
        </w:rPr>
        <w:t xml:space="preserve"> </w:t>
      </w:r>
      <w:r w:rsidR="00405E48" w:rsidRPr="00DA3503">
        <w:rPr>
          <w:rFonts w:asciiTheme="minorHAnsi" w:hAnsiTheme="minorHAnsi"/>
          <w:sz w:val="22"/>
          <w:szCs w:val="22"/>
        </w:rPr>
        <w:t>(8) run by Fairfield City Council. This funding is targeted at assisting services to increase accessibility of preschool care</w:t>
      </w:r>
      <w:r w:rsidR="007C1C7D">
        <w:rPr>
          <w:rFonts w:asciiTheme="minorHAnsi" w:hAnsiTheme="minorHAnsi"/>
          <w:sz w:val="22"/>
          <w:szCs w:val="22"/>
        </w:rPr>
        <w:t>,</w:t>
      </w:r>
      <w:r w:rsidR="00405E48" w:rsidRPr="00DA3503">
        <w:rPr>
          <w:rFonts w:asciiTheme="minorHAnsi" w:hAnsiTheme="minorHAnsi"/>
          <w:sz w:val="22"/>
          <w:szCs w:val="22"/>
        </w:rPr>
        <w:t xml:space="preserve"> with an emphasis on children aged </w:t>
      </w:r>
      <w:r w:rsidR="00201C44">
        <w:rPr>
          <w:rFonts w:asciiTheme="minorHAnsi" w:hAnsiTheme="minorHAnsi"/>
          <w:sz w:val="22"/>
          <w:szCs w:val="22"/>
        </w:rPr>
        <w:t xml:space="preserve">(four) </w:t>
      </w:r>
      <w:r w:rsidR="00405E48" w:rsidRPr="00DA3503">
        <w:rPr>
          <w:rFonts w:asciiTheme="minorHAnsi" w:hAnsiTheme="minorHAnsi"/>
          <w:sz w:val="22"/>
          <w:szCs w:val="22"/>
        </w:rPr>
        <w:t xml:space="preserve">4 </w:t>
      </w:r>
      <w:r w:rsidR="001D7582" w:rsidRPr="00DA3503">
        <w:rPr>
          <w:rFonts w:asciiTheme="minorHAnsi" w:hAnsiTheme="minorHAnsi"/>
          <w:sz w:val="22"/>
          <w:szCs w:val="22"/>
        </w:rPr>
        <w:t>in the year prior to starting</w:t>
      </w:r>
      <w:r w:rsidR="00405E48" w:rsidRPr="00DA3503">
        <w:rPr>
          <w:rFonts w:asciiTheme="minorHAnsi" w:hAnsiTheme="minorHAnsi"/>
          <w:sz w:val="22"/>
          <w:szCs w:val="22"/>
        </w:rPr>
        <w:t xml:space="preserve"> </w:t>
      </w:r>
      <w:r w:rsidR="00201C44">
        <w:rPr>
          <w:rFonts w:asciiTheme="minorHAnsi" w:hAnsiTheme="minorHAnsi"/>
          <w:sz w:val="22"/>
          <w:szCs w:val="22"/>
        </w:rPr>
        <w:t xml:space="preserve">formal </w:t>
      </w:r>
      <w:r w:rsidR="00405E48" w:rsidRPr="00DA3503">
        <w:rPr>
          <w:rFonts w:asciiTheme="minorHAnsi" w:hAnsiTheme="minorHAnsi"/>
          <w:sz w:val="22"/>
          <w:szCs w:val="22"/>
        </w:rPr>
        <w:t>school.</w:t>
      </w:r>
      <w:r w:rsidR="00066FD3" w:rsidRPr="00DA3503">
        <w:rPr>
          <w:rFonts w:asciiTheme="minorHAnsi" w:hAnsiTheme="minorHAnsi"/>
          <w:sz w:val="22"/>
          <w:szCs w:val="22"/>
        </w:rPr>
        <w:t xml:space="preserve"> There is a very complex formula that calculates the funding received on a yearly basis so the amount varies considerably across </w:t>
      </w:r>
      <w:r w:rsidR="00201C44">
        <w:rPr>
          <w:rFonts w:asciiTheme="minorHAnsi" w:hAnsiTheme="minorHAnsi"/>
          <w:sz w:val="22"/>
          <w:szCs w:val="22"/>
        </w:rPr>
        <w:t>l</w:t>
      </w:r>
      <w:r w:rsidR="00066FD3" w:rsidRPr="00DA3503">
        <w:rPr>
          <w:rFonts w:asciiTheme="minorHAnsi" w:hAnsiTheme="minorHAnsi"/>
          <w:sz w:val="22"/>
          <w:szCs w:val="22"/>
        </w:rPr>
        <w:t xml:space="preserve">ocal </w:t>
      </w:r>
      <w:r w:rsidR="006A3A42">
        <w:rPr>
          <w:rFonts w:asciiTheme="minorHAnsi" w:hAnsiTheme="minorHAnsi"/>
          <w:sz w:val="22"/>
          <w:szCs w:val="22"/>
        </w:rPr>
        <w:t>g</w:t>
      </w:r>
      <w:r w:rsidR="00066FD3" w:rsidRPr="00DA3503">
        <w:rPr>
          <w:rFonts w:asciiTheme="minorHAnsi" w:hAnsiTheme="minorHAnsi"/>
          <w:sz w:val="22"/>
          <w:szCs w:val="22"/>
        </w:rPr>
        <w:t>overnment areas.</w:t>
      </w:r>
      <w:r w:rsidR="001D7582" w:rsidRPr="00DA3503">
        <w:rPr>
          <w:rFonts w:asciiTheme="minorHAnsi" w:hAnsiTheme="minorHAnsi"/>
          <w:sz w:val="22"/>
          <w:szCs w:val="22"/>
        </w:rPr>
        <w:t xml:space="preserve"> These grants have made it possible for </w:t>
      </w:r>
      <w:r w:rsidR="00201C44">
        <w:rPr>
          <w:rFonts w:asciiTheme="minorHAnsi" w:hAnsiTheme="minorHAnsi"/>
          <w:sz w:val="22"/>
          <w:szCs w:val="22"/>
        </w:rPr>
        <w:t>Fairfield City Council</w:t>
      </w:r>
      <w:r w:rsidR="001D7582" w:rsidRPr="00DA3503">
        <w:rPr>
          <w:rFonts w:asciiTheme="minorHAnsi" w:hAnsiTheme="minorHAnsi"/>
          <w:sz w:val="22"/>
          <w:szCs w:val="22"/>
        </w:rPr>
        <w:t xml:space="preserve"> to subsidise our full daily fee of $36 to</w:t>
      </w:r>
      <w:r w:rsidR="00201C44">
        <w:rPr>
          <w:rFonts w:asciiTheme="minorHAnsi" w:hAnsiTheme="minorHAnsi"/>
          <w:sz w:val="22"/>
          <w:szCs w:val="22"/>
        </w:rPr>
        <w:t xml:space="preserve"> a reduced rate of</w:t>
      </w:r>
      <w:r w:rsidR="001D7582" w:rsidRPr="00DA3503">
        <w:rPr>
          <w:rFonts w:asciiTheme="minorHAnsi" w:hAnsiTheme="minorHAnsi"/>
          <w:sz w:val="22"/>
          <w:szCs w:val="22"/>
        </w:rPr>
        <w:t xml:space="preserve"> $31 for all families and </w:t>
      </w:r>
      <w:r w:rsidR="00201C44">
        <w:rPr>
          <w:rFonts w:asciiTheme="minorHAnsi" w:hAnsiTheme="minorHAnsi"/>
          <w:sz w:val="22"/>
          <w:szCs w:val="22"/>
        </w:rPr>
        <w:t xml:space="preserve">a further reduction to </w:t>
      </w:r>
      <w:r w:rsidR="001D7582" w:rsidRPr="00DA3503">
        <w:rPr>
          <w:rFonts w:asciiTheme="minorHAnsi" w:hAnsiTheme="minorHAnsi"/>
          <w:sz w:val="22"/>
          <w:szCs w:val="22"/>
        </w:rPr>
        <w:t>$17 for low socio economic families attending the service. Even with the subsidies</w:t>
      </w:r>
      <w:r w:rsidR="007C1C7D">
        <w:rPr>
          <w:rFonts w:asciiTheme="minorHAnsi" w:hAnsiTheme="minorHAnsi"/>
          <w:sz w:val="22"/>
          <w:szCs w:val="22"/>
        </w:rPr>
        <w:t>,</w:t>
      </w:r>
      <w:r w:rsidR="001D7582" w:rsidRPr="00DA3503">
        <w:rPr>
          <w:rFonts w:asciiTheme="minorHAnsi" w:hAnsiTheme="minorHAnsi"/>
          <w:sz w:val="22"/>
          <w:szCs w:val="22"/>
        </w:rPr>
        <w:t xml:space="preserve"> many families in this area cannot afford the fee which often results in poorly utilised services and children not accessing preschool. </w:t>
      </w:r>
    </w:p>
    <w:p w:rsidR="00FA7968" w:rsidRDefault="002D6C7B">
      <w:pPr>
        <w:spacing w:after="120" w:line="360" w:lineRule="auto"/>
        <w:jc w:val="both"/>
      </w:pPr>
      <w:r>
        <w:rPr>
          <w:rFonts w:asciiTheme="minorHAnsi" w:hAnsiTheme="minorHAnsi"/>
          <w:sz w:val="22"/>
          <w:szCs w:val="22"/>
        </w:rPr>
        <w:t>Now that preschools are subject to the same National Regulations and the same Assessment and Rating process as long day care</w:t>
      </w:r>
      <w:r w:rsidR="007C1C7D">
        <w:rPr>
          <w:rFonts w:asciiTheme="minorHAnsi" w:hAnsiTheme="minorHAnsi"/>
          <w:sz w:val="22"/>
          <w:szCs w:val="22"/>
        </w:rPr>
        <w:t>,</w:t>
      </w:r>
      <w:r>
        <w:rPr>
          <w:rFonts w:asciiTheme="minorHAnsi" w:hAnsiTheme="minorHAnsi"/>
          <w:sz w:val="22"/>
          <w:szCs w:val="22"/>
        </w:rPr>
        <w:t xml:space="preserve"> the way in </w:t>
      </w:r>
      <w:r w:rsidR="006A3A42">
        <w:rPr>
          <w:rFonts w:asciiTheme="minorHAnsi" w:hAnsiTheme="minorHAnsi"/>
          <w:sz w:val="22"/>
          <w:szCs w:val="22"/>
        </w:rPr>
        <w:t>which preschools</w:t>
      </w:r>
      <w:r>
        <w:rPr>
          <w:rFonts w:asciiTheme="minorHAnsi" w:hAnsiTheme="minorHAnsi"/>
          <w:sz w:val="22"/>
          <w:szCs w:val="22"/>
        </w:rPr>
        <w:t xml:space="preserve"> are funded and the access the families get to child care rebate should be consistent across all </w:t>
      </w:r>
      <w:r w:rsidR="007C1C7D">
        <w:rPr>
          <w:rFonts w:asciiTheme="minorHAnsi" w:hAnsiTheme="minorHAnsi"/>
          <w:sz w:val="22"/>
          <w:szCs w:val="22"/>
        </w:rPr>
        <w:t>s</w:t>
      </w:r>
      <w:r>
        <w:rPr>
          <w:rFonts w:asciiTheme="minorHAnsi" w:hAnsiTheme="minorHAnsi"/>
          <w:sz w:val="22"/>
          <w:szCs w:val="22"/>
        </w:rPr>
        <w:t>tates</w:t>
      </w:r>
      <w:r w:rsidR="00201C44">
        <w:rPr>
          <w:rFonts w:asciiTheme="minorHAnsi" w:hAnsiTheme="minorHAnsi"/>
          <w:sz w:val="22"/>
          <w:szCs w:val="22"/>
        </w:rPr>
        <w:t xml:space="preserve"> and service types</w:t>
      </w:r>
      <w:r>
        <w:rPr>
          <w:rFonts w:asciiTheme="minorHAnsi" w:hAnsiTheme="minorHAnsi"/>
          <w:sz w:val="22"/>
          <w:szCs w:val="22"/>
        </w:rPr>
        <w:t xml:space="preserve"> so that preschool becomes more affordable and accessible to families</w:t>
      </w:r>
      <w:r w:rsidR="006A3A42">
        <w:rPr>
          <w:rFonts w:asciiTheme="minorHAnsi" w:hAnsiTheme="minorHAnsi"/>
          <w:sz w:val="22"/>
          <w:szCs w:val="22"/>
        </w:rPr>
        <w:t>.</w:t>
      </w:r>
    </w:p>
    <w:p w:rsidR="004A4B92" w:rsidRPr="00DA3503" w:rsidRDefault="004A4B92" w:rsidP="00907C1E"/>
    <w:p w:rsidR="005A5C94" w:rsidRDefault="002D6C7B">
      <w:pPr>
        <w:spacing w:after="120" w:line="276" w:lineRule="auto"/>
      </w:pPr>
      <w:r w:rsidRPr="00DA3503">
        <w:rPr>
          <w:rFonts w:asciiTheme="minorHAnsi" w:hAnsiTheme="minorHAnsi"/>
          <w:b/>
          <w:i/>
          <w:sz w:val="22"/>
          <w:szCs w:val="22"/>
        </w:rPr>
        <w:t>The</w:t>
      </w:r>
      <w:r>
        <w:rPr>
          <w:rFonts w:asciiTheme="minorHAnsi" w:hAnsiTheme="minorHAnsi"/>
          <w:b/>
          <w:i/>
          <w:sz w:val="22"/>
          <w:szCs w:val="22"/>
        </w:rPr>
        <w:t xml:space="preserve"> Commission is seeking evidence on the effect of the different types of </w:t>
      </w:r>
      <w:proofErr w:type="spellStart"/>
      <w:r>
        <w:rPr>
          <w:rFonts w:asciiTheme="minorHAnsi" w:hAnsiTheme="minorHAnsi"/>
          <w:b/>
          <w:i/>
          <w:sz w:val="22"/>
          <w:szCs w:val="22"/>
        </w:rPr>
        <w:t>ECEC</w:t>
      </w:r>
      <w:proofErr w:type="spellEnd"/>
      <w:r>
        <w:rPr>
          <w:rFonts w:asciiTheme="minorHAnsi" w:hAnsiTheme="minorHAnsi"/>
          <w:b/>
          <w:i/>
          <w:sz w:val="22"/>
          <w:szCs w:val="22"/>
        </w:rPr>
        <w:t>, including separate preschool programs, on children’s learning and development and preparedness for school.</w:t>
      </w:r>
    </w:p>
    <w:p w:rsidR="00B7609F" w:rsidRPr="006A3A42" w:rsidRDefault="002D6C7B" w:rsidP="006A3A42">
      <w:pPr>
        <w:spacing w:after="120" w:line="360" w:lineRule="auto"/>
        <w:jc w:val="both"/>
        <w:rPr>
          <w:rFonts w:asciiTheme="minorHAnsi" w:hAnsiTheme="minorHAnsi"/>
        </w:rPr>
      </w:pPr>
      <w:r w:rsidRPr="006A3A42">
        <w:rPr>
          <w:rFonts w:asciiTheme="minorHAnsi" w:hAnsiTheme="minorHAnsi"/>
          <w:sz w:val="22"/>
          <w:szCs w:val="22"/>
        </w:rPr>
        <w:t>As pa</w:t>
      </w:r>
      <w:r w:rsidR="006A3A42" w:rsidRPr="006A3A42">
        <w:rPr>
          <w:rFonts w:asciiTheme="minorHAnsi" w:hAnsiTheme="minorHAnsi"/>
          <w:sz w:val="22"/>
          <w:szCs w:val="22"/>
        </w:rPr>
        <w:t>r</w:t>
      </w:r>
      <w:r w:rsidRPr="006A3A42">
        <w:rPr>
          <w:rFonts w:asciiTheme="minorHAnsi" w:hAnsiTheme="minorHAnsi"/>
          <w:sz w:val="22"/>
          <w:szCs w:val="22"/>
        </w:rPr>
        <w:t xml:space="preserve">t of ongoing </w:t>
      </w:r>
      <w:r w:rsidR="00530CA5">
        <w:rPr>
          <w:rFonts w:asciiTheme="minorHAnsi" w:hAnsiTheme="minorHAnsi"/>
          <w:sz w:val="22"/>
          <w:szCs w:val="22"/>
        </w:rPr>
        <w:t xml:space="preserve">quality assurance we have expanded </w:t>
      </w:r>
      <w:r w:rsidR="007C1C7D">
        <w:rPr>
          <w:rFonts w:asciiTheme="minorHAnsi" w:hAnsiTheme="minorHAnsi"/>
          <w:sz w:val="22"/>
          <w:szCs w:val="22"/>
        </w:rPr>
        <w:t xml:space="preserve">our </w:t>
      </w:r>
      <w:r w:rsidRPr="006A3A42">
        <w:rPr>
          <w:rFonts w:asciiTheme="minorHAnsi" w:hAnsiTheme="minorHAnsi"/>
          <w:sz w:val="22"/>
          <w:szCs w:val="22"/>
        </w:rPr>
        <w:t xml:space="preserve">reporting </w:t>
      </w:r>
      <w:r w:rsidR="00530CA5">
        <w:rPr>
          <w:rFonts w:asciiTheme="minorHAnsi" w:hAnsiTheme="minorHAnsi"/>
          <w:sz w:val="22"/>
          <w:szCs w:val="22"/>
        </w:rPr>
        <w:t xml:space="preserve">to include not only occupancy rates but  outcomes for </w:t>
      </w:r>
      <w:r w:rsidRPr="006A3A42">
        <w:rPr>
          <w:rFonts w:asciiTheme="minorHAnsi" w:hAnsiTheme="minorHAnsi"/>
          <w:sz w:val="22"/>
          <w:szCs w:val="22"/>
        </w:rPr>
        <w:t xml:space="preserve">children's learning. </w:t>
      </w:r>
      <w:r w:rsidR="00530CA5">
        <w:rPr>
          <w:rFonts w:asciiTheme="minorHAnsi" w:hAnsiTheme="minorHAnsi"/>
          <w:sz w:val="22"/>
          <w:szCs w:val="22"/>
        </w:rPr>
        <w:t>K</w:t>
      </w:r>
      <w:r w:rsidRPr="006A3A42">
        <w:rPr>
          <w:rFonts w:asciiTheme="minorHAnsi" w:hAnsiTheme="minorHAnsi"/>
          <w:sz w:val="22"/>
          <w:szCs w:val="22"/>
        </w:rPr>
        <w:t>ey performance indicator</w:t>
      </w:r>
      <w:r w:rsidR="007C1C7D">
        <w:rPr>
          <w:rFonts w:asciiTheme="minorHAnsi" w:hAnsiTheme="minorHAnsi"/>
          <w:sz w:val="22"/>
          <w:szCs w:val="22"/>
        </w:rPr>
        <w:t>s</w:t>
      </w:r>
      <w:r w:rsidRPr="006A3A42">
        <w:rPr>
          <w:rFonts w:asciiTheme="minorHAnsi" w:hAnsiTheme="minorHAnsi"/>
          <w:sz w:val="22"/>
          <w:szCs w:val="22"/>
        </w:rPr>
        <w:t xml:space="preserve"> </w:t>
      </w:r>
      <w:r w:rsidR="00530CA5">
        <w:rPr>
          <w:rFonts w:asciiTheme="minorHAnsi" w:hAnsiTheme="minorHAnsi"/>
          <w:sz w:val="22"/>
          <w:szCs w:val="22"/>
        </w:rPr>
        <w:t>have been</w:t>
      </w:r>
      <w:r w:rsidRPr="006A3A42">
        <w:rPr>
          <w:rFonts w:asciiTheme="minorHAnsi" w:hAnsiTheme="minorHAnsi"/>
          <w:sz w:val="22"/>
          <w:szCs w:val="22"/>
        </w:rPr>
        <w:t xml:space="preserve"> established to capture </w:t>
      </w:r>
      <w:r w:rsidRPr="006A3A42">
        <w:rPr>
          <w:rFonts w:asciiTheme="minorHAnsi" w:hAnsiTheme="minorHAnsi"/>
          <w:color w:val="000000"/>
          <w:sz w:val="22"/>
          <w:szCs w:val="22"/>
        </w:rPr>
        <w:t xml:space="preserve">a snapshot of children's development prior to them entering formal school. The data is collected in the months of March and November and is completed by </w:t>
      </w:r>
      <w:r w:rsidR="00201C44">
        <w:rPr>
          <w:rFonts w:asciiTheme="minorHAnsi" w:hAnsiTheme="minorHAnsi"/>
          <w:color w:val="000000"/>
          <w:sz w:val="22"/>
          <w:szCs w:val="22"/>
        </w:rPr>
        <w:t>E</w:t>
      </w:r>
      <w:r w:rsidRPr="006A3A42">
        <w:rPr>
          <w:rFonts w:asciiTheme="minorHAnsi" w:hAnsiTheme="minorHAnsi"/>
          <w:color w:val="000000"/>
          <w:sz w:val="22"/>
          <w:szCs w:val="22"/>
        </w:rPr>
        <w:t xml:space="preserve">ducators at </w:t>
      </w:r>
      <w:r w:rsidR="007C1C7D">
        <w:rPr>
          <w:rFonts w:asciiTheme="minorHAnsi" w:hAnsiTheme="minorHAnsi"/>
          <w:color w:val="000000"/>
          <w:sz w:val="22"/>
          <w:szCs w:val="22"/>
        </w:rPr>
        <w:t>each</w:t>
      </w:r>
      <w:r w:rsidRPr="006A3A42">
        <w:rPr>
          <w:rFonts w:asciiTheme="minorHAnsi" w:hAnsiTheme="minorHAnsi"/>
          <w:color w:val="000000"/>
          <w:sz w:val="22"/>
          <w:szCs w:val="22"/>
        </w:rPr>
        <w:t xml:space="preserve"> service. The March data provides </w:t>
      </w:r>
      <w:r w:rsidR="007C1C7D">
        <w:rPr>
          <w:rFonts w:asciiTheme="minorHAnsi" w:hAnsiTheme="minorHAnsi"/>
          <w:color w:val="000000"/>
          <w:sz w:val="22"/>
          <w:szCs w:val="22"/>
        </w:rPr>
        <w:t>Fairfield City Council</w:t>
      </w:r>
      <w:r w:rsidRPr="006A3A42">
        <w:rPr>
          <w:rFonts w:asciiTheme="minorHAnsi" w:hAnsiTheme="minorHAnsi"/>
          <w:color w:val="000000"/>
          <w:sz w:val="22"/>
          <w:szCs w:val="22"/>
        </w:rPr>
        <w:t xml:space="preserve"> with an indication of a child’s performance </w:t>
      </w:r>
      <w:r w:rsidR="007C1C7D">
        <w:rPr>
          <w:rFonts w:asciiTheme="minorHAnsi" w:hAnsiTheme="minorHAnsi"/>
          <w:color w:val="000000"/>
          <w:sz w:val="22"/>
          <w:szCs w:val="22"/>
        </w:rPr>
        <w:t>and identifies</w:t>
      </w:r>
      <w:r w:rsidRPr="006A3A42">
        <w:rPr>
          <w:rFonts w:asciiTheme="minorHAnsi" w:hAnsiTheme="minorHAnsi"/>
          <w:color w:val="000000"/>
          <w:sz w:val="22"/>
          <w:szCs w:val="22"/>
        </w:rPr>
        <w:t xml:space="preserve"> areas that need further development to ensure they are prepared for their next stage of schooling. As a combined result, our services achieved 29.8% for the March 2013 data. This result is based on the number of children that achieved above 80% in each domain of learning. The study evaluates children across four domains of child development (physical development and wellbeing, social competence, emotional maturity and language &amp; cognitive skills). As a comparison the November </w:t>
      </w:r>
      <w:r w:rsidR="007C1C7D">
        <w:rPr>
          <w:rFonts w:asciiTheme="minorHAnsi" w:hAnsiTheme="minorHAnsi"/>
          <w:color w:val="000000"/>
          <w:sz w:val="22"/>
          <w:szCs w:val="22"/>
        </w:rPr>
        <w:t xml:space="preserve">2013 </w:t>
      </w:r>
      <w:r w:rsidRPr="006A3A42">
        <w:rPr>
          <w:rFonts w:asciiTheme="minorHAnsi" w:hAnsiTheme="minorHAnsi"/>
          <w:color w:val="000000"/>
          <w:sz w:val="22"/>
          <w:szCs w:val="22"/>
        </w:rPr>
        <w:t>results</w:t>
      </w:r>
      <w:r w:rsidR="007C1C7D">
        <w:rPr>
          <w:rFonts w:asciiTheme="minorHAnsi" w:hAnsiTheme="minorHAnsi"/>
          <w:color w:val="000000"/>
          <w:sz w:val="22"/>
          <w:szCs w:val="22"/>
        </w:rPr>
        <w:t xml:space="preserve"> saw</w:t>
      </w:r>
      <w:r w:rsidRPr="006A3A42">
        <w:rPr>
          <w:rFonts w:asciiTheme="minorHAnsi" w:hAnsiTheme="minorHAnsi"/>
          <w:color w:val="000000"/>
          <w:sz w:val="22"/>
          <w:szCs w:val="22"/>
        </w:rPr>
        <w:t xml:space="preserve"> an increase in all four areas with the overall result for November </w:t>
      </w:r>
      <w:r w:rsidR="007C1C7D">
        <w:rPr>
          <w:rFonts w:asciiTheme="minorHAnsi" w:hAnsiTheme="minorHAnsi"/>
          <w:color w:val="000000"/>
          <w:sz w:val="22"/>
          <w:szCs w:val="22"/>
        </w:rPr>
        <w:t>increasing to</w:t>
      </w:r>
      <w:r w:rsidRPr="006A3A42">
        <w:rPr>
          <w:rFonts w:asciiTheme="minorHAnsi" w:hAnsiTheme="minorHAnsi"/>
          <w:color w:val="000000"/>
          <w:sz w:val="22"/>
          <w:szCs w:val="22"/>
        </w:rPr>
        <w:t xml:space="preserve"> 62.5%. This is a positive and considerable increase of 32.7% from the March data collected. The Language and Cognitive Skills showed the largest proportional change across each of the four developmental domains supporting the strategies and programs we are delivering at each of our services. A strategy </w:t>
      </w:r>
      <w:r w:rsidR="00201C44">
        <w:rPr>
          <w:rFonts w:asciiTheme="minorHAnsi" w:hAnsiTheme="minorHAnsi"/>
          <w:color w:val="000000"/>
          <w:sz w:val="22"/>
          <w:szCs w:val="22"/>
        </w:rPr>
        <w:t xml:space="preserve">Fairfield City Council’s </w:t>
      </w:r>
      <w:r w:rsidRPr="006A3A42">
        <w:rPr>
          <w:rFonts w:asciiTheme="minorHAnsi" w:hAnsiTheme="minorHAnsi"/>
          <w:color w:val="000000"/>
          <w:sz w:val="22"/>
          <w:szCs w:val="22"/>
        </w:rPr>
        <w:t xml:space="preserve">Children Services introduced in 2013 </w:t>
      </w:r>
      <w:r w:rsidR="007C1C7D">
        <w:rPr>
          <w:rFonts w:asciiTheme="minorHAnsi" w:hAnsiTheme="minorHAnsi"/>
          <w:color w:val="000000"/>
          <w:sz w:val="22"/>
          <w:szCs w:val="22"/>
        </w:rPr>
        <w:t>(</w:t>
      </w:r>
      <w:r w:rsidRPr="006A3A42">
        <w:rPr>
          <w:rFonts w:asciiTheme="minorHAnsi" w:hAnsiTheme="minorHAnsi"/>
          <w:color w:val="000000"/>
          <w:sz w:val="22"/>
          <w:szCs w:val="22"/>
        </w:rPr>
        <w:t>to improve early literacy levels in children</w:t>
      </w:r>
      <w:r w:rsidR="007C1C7D">
        <w:rPr>
          <w:rFonts w:asciiTheme="minorHAnsi" w:hAnsiTheme="minorHAnsi"/>
          <w:color w:val="000000"/>
          <w:sz w:val="22"/>
          <w:szCs w:val="22"/>
        </w:rPr>
        <w:t>)</w:t>
      </w:r>
      <w:r w:rsidRPr="006A3A42">
        <w:rPr>
          <w:rFonts w:asciiTheme="minorHAnsi" w:hAnsiTheme="minorHAnsi"/>
          <w:color w:val="000000"/>
          <w:sz w:val="22"/>
          <w:szCs w:val="22"/>
        </w:rPr>
        <w:t xml:space="preserve"> was an initiative titled “Early Literacy Action”. This pilot program was trialled at Tasman Parade E</w:t>
      </w:r>
      <w:r w:rsidR="00201C44">
        <w:rPr>
          <w:rFonts w:asciiTheme="minorHAnsi" w:hAnsiTheme="minorHAnsi"/>
          <w:color w:val="000000"/>
          <w:sz w:val="22"/>
          <w:szCs w:val="22"/>
        </w:rPr>
        <w:t>arly Learning Centre</w:t>
      </w:r>
      <w:r w:rsidRPr="006A3A42">
        <w:rPr>
          <w:rFonts w:asciiTheme="minorHAnsi" w:hAnsiTheme="minorHAnsi"/>
          <w:color w:val="000000"/>
          <w:sz w:val="22"/>
          <w:szCs w:val="22"/>
        </w:rPr>
        <w:t xml:space="preserve">. The program has proven to be successful and is evident in Tasman Parade’s individual service results of the </w:t>
      </w:r>
      <w:proofErr w:type="spellStart"/>
      <w:r w:rsidRPr="006A3A42">
        <w:rPr>
          <w:rFonts w:asciiTheme="minorHAnsi" w:hAnsiTheme="minorHAnsi"/>
          <w:color w:val="000000"/>
          <w:sz w:val="22"/>
          <w:szCs w:val="22"/>
        </w:rPr>
        <w:t>AEDI</w:t>
      </w:r>
      <w:proofErr w:type="spellEnd"/>
      <w:r w:rsidRPr="006A3A42">
        <w:rPr>
          <w:rFonts w:asciiTheme="minorHAnsi" w:hAnsiTheme="minorHAnsi"/>
          <w:color w:val="000000"/>
          <w:sz w:val="22"/>
          <w:szCs w:val="22"/>
        </w:rPr>
        <w:t xml:space="preserve">. </w:t>
      </w:r>
      <w:r w:rsidRPr="006A3A42">
        <w:rPr>
          <w:rFonts w:asciiTheme="minorHAnsi" w:hAnsiTheme="minorHAnsi"/>
          <w:color w:val="000000"/>
          <w:sz w:val="22"/>
          <w:szCs w:val="22"/>
        </w:rPr>
        <w:lastRenderedPageBreak/>
        <w:t xml:space="preserve">In the long day care room the </w:t>
      </w:r>
      <w:proofErr w:type="spellStart"/>
      <w:r w:rsidRPr="006A3A42">
        <w:rPr>
          <w:rFonts w:asciiTheme="minorHAnsi" w:hAnsiTheme="minorHAnsi"/>
          <w:color w:val="000000"/>
          <w:sz w:val="22"/>
          <w:szCs w:val="22"/>
        </w:rPr>
        <w:t>AEDI</w:t>
      </w:r>
      <w:proofErr w:type="spellEnd"/>
      <w:r w:rsidRPr="006A3A42">
        <w:rPr>
          <w:rFonts w:asciiTheme="minorHAnsi" w:hAnsiTheme="minorHAnsi"/>
          <w:color w:val="000000"/>
          <w:sz w:val="22"/>
          <w:szCs w:val="22"/>
        </w:rPr>
        <w:t xml:space="preserve"> results for March showed 13.3% of 4 year olds were meeting 80% of the four areas of domain whilst the November results showed an increase to 73.3% of the children meeting the criteria. The preschool room showed similar improvements with March results of 42.3% to November results of 96.2% of four year olds meeting the criteria. These results show quite clearly the impact an appropriate preschool program can have on children's learning</w:t>
      </w:r>
      <w:r w:rsidR="00530CA5">
        <w:rPr>
          <w:rFonts w:asciiTheme="minorHAnsi" w:hAnsiTheme="minorHAnsi"/>
          <w:color w:val="000000"/>
          <w:sz w:val="22"/>
          <w:szCs w:val="22"/>
        </w:rPr>
        <w:t>.</w:t>
      </w:r>
      <w:r w:rsidR="007C1C7D">
        <w:rPr>
          <w:rFonts w:asciiTheme="minorHAnsi" w:hAnsiTheme="minorHAnsi"/>
          <w:color w:val="000000"/>
          <w:sz w:val="22"/>
          <w:szCs w:val="22"/>
        </w:rPr>
        <w:t xml:space="preserve">  A current evaluation of this initiative is being undertaken to extend its benefits across multiple services.</w:t>
      </w:r>
    </w:p>
    <w:p w:rsidR="00201C44" w:rsidRDefault="00201C44">
      <w:pPr>
        <w:rPr>
          <w:rFonts w:asciiTheme="minorHAnsi" w:hAnsiTheme="minorHAnsi"/>
          <w:b/>
          <w:i/>
          <w:sz w:val="22"/>
          <w:szCs w:val="22"/>
        </w:rPr>
      </w:pPr>
    </w:p>
    <w:p w:rsidR="00B7609F" w:rsidRDefault="002D6C7B">
      <w:r>
        <w:rPr>
          <w:rFonts w:asciiTheme="minorHAnsi" w:hAnsiTheme="minorHAnsi"/>
          <w:b/>
          <w:i/>
          <w:sz w:val="22"/>
          <w:szCs w:val="22"/>
        </w:rPr>
        <w:t xml:space="preserve">Key barriers that are inhibiting an expansion in </w:t>
      </w:r>
      <w:proofErr w:type="spellStart"/>
      <w:r>
        <w:rPr>
          <w:rFonts w:asciiTheme="minorHAnsi" w:hAnsiTheme="minorHAnsi"/>
          <w:b/>
          <w:i/>
          <w:sz w:val="22"/>
          <w:szCs w:val="22"/>
        </w:rPr>
        <w:t>ECEC</w:t>
      </w:r>
      <w:proofErr w:type="spellEnd"/>
      <w:r>
        <w:rPr>
          <w:rFonts w:asciiTheme="minorHAnsi" w:hAnsiTheme="minorHAnsi"/>
          <w:b/>
          <w:i/>
          <w:sz w:val="22"/>
          <w:szCs w:val="22"/>
        </w:rPr>
        <w:t xml:space="preserve"> services where demand is highest,</w:t>
      </w:r>
    </w:p>
    <w:p w:rsidR="00B7609F" w:rsidRDefault="002D6C7B" w:rsidP="00530CA5">
      <w:pPr>
        <w:spacing w:after="120" w:line="276" w:lineRule="auto"/>
        <w:ind w:left="346" w:hanging="346"/>
        <w:rPr>
          <w:rFonts w:asciiTheme="minorHAnsi" w:hAnsiTheme="minorHAnsi"/>
          <w:i/>
          <w:sz w:val="22"/>
          <w:szCs w:val="22"/>
        </w:rPr>
      </w:pPr>
      <w:r w:rsidRPr="00DA3503">
        <w:rPr>
          <w:rFonts w:asciiTheme="minorHAnsi" w:hAnsiTheme="minorHAnsi"/>
          <w:b/>
          <w:i/>
          <w:sz w:val="22"/>
          <w:szCs w:val="22"/>
        </w:rPr>
        <w:t xml:space="preserve">development of more flexible </w:t>
      </w:r>
      <w:proofErr w:type="spellStart"/>
      <w:r w:rsidRPr="00DA3503">
        <w:rPr>
          <w:rFonts w:asciiTheme="minorHAnsi" w:hAnsiTheme="minorHAnsi"/>
          <w:b/>
          <w:i/>
          <w:sz w:val="22"/>
          <w:szCs w:val="22"/>
        </w:rPr>
        <w:t>ECEC</w:t>
      </w:r>
      <w:proofErr w:type="spellEnd"/>
      <w:r w:rsidRPr="00DA3503">
        <w:rPr>
          <w:rFonts w:asciiTheme="minorHAnsi" w:hAnsiTheme="minorHAnsi"/>
          <w:b/>
          <w:i/>
          <w:sz w:val="22"/>
          <w:szCs w:val="22"/>
        </w:rPr>
        <w:t>, or alternative models of care</w:t>
      </w:r>
    </w:p>
    <w:p w:rsidR="005A5C94" w:rsidRDefault="002D6C7B">
      <w:pPr>
        <w:spacing w:after="120" w:line="360" w:lineRule="auto"/>
        <w:jc w:val="both"/>
        <w:rPr>
          <w:rFonts w:asciiTheme="minorHAnsi" w:hAnsiTheme="minorHAnsi"/>
        </w:rPr>
      </w:pPr>
      <w:r w:rsidRPr="00530CA5">
        <w:rPr>
          <w:rFonts w:asciiTheme="minorHAnsi" w:hAnsiTheme="minorHAnsi"/>
          <w:sz w:val="22"/>
          <w:szCs w:val="22"/>
        </w:rPr>
        <w:t>Barriers include insufficient funding made available for capital works for purpose built services, the</w:t>
      </w:r>
      <w:r w:rsidR="00530CA5">
        <w:rPr>
          <w:rFonts w:asciiTheme="minorHAnsi" w:hAnsiTheme="minorHAnsi"/>
          <w:sz w:val="22"/>
          <w:szCs w:val="22"/>
        </w:rPr>
        <w:t xml:space="preserve"> </w:t>
      </w:r>
      <w:r w:rsidRPr="00530CA5">
        <w:rPr>
          <w:rFonts w:asciiTheme="minorHAnsi" w:hAnsiTheme="minorHAnsi"/>
          <w:sz w:val="22"/>
          <w:szCs w:val="22"/>
        </w:rPr>
        <w:t>ever increasing cost of staffing in line with National Regulations and internal staffing issues that may</w:t>
      </w:r>
      <w:r w:rsidR="00530CA5">
        <w:rPr>
          <w:rFonts w:asciiTheme="minorHAnsi" w:hAnsiTheme="minorHAnsi"/>
          <w:sz w:val="22"/>
          <w:szCs w:val="22"/>
        </w:rPr>
        <w:t xml:space="preserve"> </w:t>
      </w:r>
      <w:r w:rsidRPr="00530CA5">
        <w:rPr>
          <w:rFonts w:asciiTheme="minorHAnsi" w:hAnsiTheme="minorHAnsi"/>
          <w:sz w:val="22"/>
          <w:szCs w:val="22"/>
        </w:rPr>
        <w:t xml:space="preserve">pose a problem when changing conditions of employment to include expansion of hours. </w:t>
      </w:r>
    </w:p>
    <w:p w:rsidR="00B7609F" w:rsidRPr="00530CA5" w:rsidRDefault="002D6C7B" w:rsidP="00530CA5">
      <w:pPr>
        <w:spacing w:after="120" w:line="360" w:lineRule="auto"/>
        <w:jc w:val="both"/>
        <w:rPr>
          <w:rFonts w:asciiTheme="minorHAnsi" w:hAnsiTheme="minorHAnsi"/>
        </w:rPr>
      </w:pPr>
      <w:r w:rsidRPr="00530CA5">
        <w:rPr>
          <w:rFonts w:asciiTheme="minorHAnsi" w:hAnsiTheme="minorHAnsi"/>
          <w:sz w:val="22"/>
          <w:szCs w:val="22"/>
        </w:rPr>
        <w:t>In areas such as Fairfield there is also the risk</w:t>
      </w:r>
      <w:r w:rsidR="007C1C7D">
        <w:rPr>
          <w:rFonts w:asciiTheme="minorHAnsi" w:hAnsiTheme="minorHAnsi"/>
          <w:sz w:val="22"/>
          <w:szCs w:val="22"/>
        </w:rPr>
        <w:t xml:space="preserve"> with</w:t>
      </w:r>
      <w:r w:rsidRPr="00530CA5">
        <w:rPr>
          <w:rFonts w:asciiTheme="minorHAnsi" w:hAnsiTheme="minorHAnsi"/>
          <w:sz w:val="22"/>
          <w:szCs w:val="22"/>
        </w:rPr>
        <w:t xml:space="preserve"> the rising fees required to keep a service viable</w:t>
      </w:r>
      <w:r w:rsidR="007C1C7D">
        <w:rPr>
          <w:rFonts w:asciiTheme="minorHAnsi" w:hAnsiTheme="minorHAnsi"/>
          <w:sz w:val="22"/>
          <w:szCs w:val="22"/>
        </w:rPr>
        <w:t>.  Fee increases may</w:t>
      </w:r>
      <w:r w:rsidR="00530CA5">
        <w:rPr>
          <w:rFonts w:asciiTheme="minorHAnsi" w:hAnsiTheme="minorHAnsi"/>
          <w:sz w:val="22"/>
          <w:szCs w:val="22"/>
        </w:rPr>
        <w:t xml:space="preserve"> </w:t>
      </w:r>
      <w:r w:rsidRPr="00530CA5">
        <w:rPr>
          <w:rFonts w:asciiTheme="minorHAnsi" w:hAnsiTheme="minorHAnsi"/>
          <w:sz w:val="22"/>
          <w:szCs w:val="22"/>
        </w:rPr>
        <w:t>price us out of the market in an area that is incredibly disadvantaged. Families cannot simply afford</w:t>
      </w:r>
      <w:r w:rsidR="00530CA5">
        <w:rPr>
          <w:rFonts w:asciiTheme="minorHAnsi" w:hAnsiTheme="minorHAnsi"/>
          <w:sz w:val="22"/>
          <w:szCs w:val="22"/>
        </w:rPr>
        <w:t xml:space="preserve"> </w:t>
      </w:r>
      <w:r w:rsidRPr="00530CA5">
        <w:rPr>
          <w:rFonts w:asciiTheme="minorHAnsi" w:hAnsiTheme="minorHAnsi"/>
          <w:sz w:val="22"/>
          <w:szCs w:val="22"/>
        </w:rPr>
        <w:t>the cost of care</w:t>
      </w:r>
      <w:r w:rsidR="00530CA5">
        <w:rPr>
          <w:rFonts w:asciiTheme="minorHAnsi" w:hAnsiTheme="minorHAnsi"/>
          <w:sz w:val="22"/>
          <w:szCs w:val="22"/>
        </w:rPr>
        <w:t>.</w:t>
      </w:r>
    </w:p>
    <w:p w:rsidR="00B7609F" w:rsidRDefault="00B7609F"/>
    <w:p w:rsidR="00907C1E" w:rsidRPr="00DA3503" w:rsidRDefault="00907C1E" w:rsidP="00530CA5">
      <w:pPr>
        <w:spacing w:after="120"/>
        <w:rPr>
          <w:rFonts w:asciiTheme="minorHAnsi" w:hAnsiTheme="minorHAnsi"/>
          <w:i/>
          <w:sz w:val="22"/>
          <w:szCs w:val="22"/>
        </w:rPr>
      </w:pPr>
      <w:r>
        <w:rPr>
          <w:rFonts w:asciiTheme="minorHAnsi" w:hAnsiTheme="minorHAnsi"/>
          <w:b/>
          <w:i/>
          <w:sz w:val="22"/>
          <w:szCs w:val="22"/>
        </w:rPr>
        <w:t xml:space="preserve">Initiatives of providers to address their workforce shortages and skill needs, including the cost and effectiveness of these initiatives. </w:t>
      </w:r>
    </w:p>
    <w:p w:rsidR="00B7609F" w:rsidRPr="00530CA5" w:rsidRDefault="002D6C7B" w:rsidP="00530CA5">
      <w:pPr>
        <w:spacing w:after="120" w:line="360" w:lineRule="auto"/>
        <w:jc w:val="both"/>
        <w:rPr>
          <w:rFonts w:asciiTheme="minorHAnsi" w:hAnsiTheme="minorHAnsi"/>
        </w:rPr>
      </w:pPr>
      <w:r w:rsidRPr="00530CA5">
        <w:rPr>
          <w:rFonts w:asciiTheme="minorHAnsi" w:hAnsiTheme="minorHAnsi"/>
          <w:sz w:val="22"/>
          <w:szCs w:val="22"/>
        </w:rPr>
        <w:t>The industry has had to invest in internal initiatives to address the skills shortage given the requirements for appropriately qualified staff. Fairfield</w:t>
      </w:r>
      <w:r w:rsidR="00120531">
        <w:rPr>
          <w:rFonts w:asciiTheme="minorHAnsi" w:hAnsiTheme="minorHAnsi"/>
          <w:sz w:val="22"/>
          <w:szCs w:val="22"/>
        </w:rPr>
        <w:t xml:space="preserve"> City Council</w:t>
      </w:r>
      <w:r w:rsidRPr="00530CA5">
        <w:rPr>
          <w:rFonts w:asciiTheme="minorHAnsi" w:hAnsiTheme="minorHAnsi"/>
          <w:sz w:val="22"/>
          <w:szCs w:val="22"/>
        </w:rPr>
        <w:t xml:space="preserve"> has invested in providing opportunities for staff to access Diploma </w:t>
      </w:r>
      <w:r w:rsidR="00120531">
        <w:rPr>
          <w:rFonts w:asciiTheme="minorHAnsi" w:hAnsiTheme="minorHAnsi"/>
          <w:sz w:val="22"/>
          <w:szCs w:val="22"/>
        </w:rPr>
        <w:t>T</w:t>
      </w:r>
      <w:r w:rsidRPr="00530CA5">
        <w:rPr>
          <w:rFonts w:asciiTheme="minorHAnsi" w:hAnsiTheme="minorHAnsi"/>
          <w:sz w:val="22"/>
          <w:szCs w:val="22"/>
        </w:rPr>
        <w:t>raineeship</w:t>
      </w:r>
      <w:r w:rsidR="00201C44">
        <w:rPr>
          <w:rFonts w:asciiTheme="minorHAnsi" w:hAnsiTheme="minorHAnsi"/>
          <w:sz w:val="22"/>
          <w:szCs w:val="22"/>
        </w:rPr>
        <w:t>,</w:t>
      </w:r>
      <w:r w:rsidRPr="00530CA5">
        <w:rPr>
          <w:rFonts w:asciiTheme="minorHAnsi" w:hAnsiTheme="minorHAnsi"/>
          <w:sz w:val="22"/>
          <w:szCs w:val="22"/>
        </w:rPr>
        <w:t xml:space="preserve"> in addition to providing study leave and part reimbursement for staff to complete </w:t>
      </w:r>
      <w:r w:rsidR="00201C44">
        <w:rPr>
          <w:rFonts w:asciiTheme="minorHAnsi" w:hAnsiTheme="minorHAnsi"/>
          <w:sz w:val="22"/>
          <w:szCs w:val="22"/>
        </w:rPr>
        <w:t xml:space="preserve">Early Childhood </w:t>
      </w:r>
      <w:r w:rsidRPr="00530CA5">
        <w:rPr>
          <w:rFonts w:asciiTheme="minorHAnsi" w:hAnsiTheme="minorHAnsi"/>
          <w:sz w:val="22"/>
          <w:szCs w:val="22"/>
        </w:rPr>
        <w:t>Teacher qualifications. Over time</w:t>
      </w:r>
      <w:r w:rsidR="00120531">
        <w:rPr>
          <w:rFonts w:asciiTheme="minorHAnsi" w:hAnsiTheme="minorHAnsi"/>
          <w:sz w:val="22"/>
          <w:szCs w:val="22"/>
        </w:rPr>
        <w:t>,</w:t>
      </w:r>
      <w:r w:rsidRPr="00530CA5">
        <w:rPr>
          <w:rFonts w:asciiTheme="minorHAnsi" w:hAnsiTheme="minorHAnsi"/>
          <w:sz w:val="22"/>
          <w:szCs w:val="22"/>
        </w:rPr>
        <w:t xml:space="preserve"> this has meant that staff are able to work in qualified roles once they have completed their course and for </w:t>
      </w:r>
      <w:r w:rsidR="00201C44">
        <w:rPr>
          <w:rFonts w:asciiTheme="minorHAnsi" w:hAnsiTheme="minorHAnsi"/>
          <w:sz w:val="22"/>
          <w:szCs w:val="22"/>
        </w:rPr>
        <w:t xml:space="preserve">Fairfield City </w:t>
      </w:r>
      <w:r w:rsidRPr="00530CA5">
        <w:rPr>
          <w:rFonts w:asciiTheme="minorHAnsi" w:hAnsiTheme="minorHAnsi"/>
          <w:sz w:val="22"/>
          <w:szCs w:val="22"/>
        </w:rPr>
        <w:t xml:space="preserve">Council has meant fewer costs associated with external recruitment. </w:t>
      </w:r>
    </w:p>
    <w:p w:rsidR="00B7609F" w:rsidRPr="00530CA5" w:rsidRDefault="003138C8" w:rsidP="00530CA5">
      <w:pPr>
        <w:spacing w:after="120" w:line="360" w:lineRule="auto"/>
        <w:jc w:val="both"/>
        <w:rPr>
          <w:rFonts w:asciiTheme="minorHAnsi" w:hAnsiTheme="minorHAnsi"/>
        </w:rPr>
      </w:pPr>
      <w:r>
        <w:rPr>
          <w:rFonts w:asciiTheme="minorHAnsi" w:hAnsiTheme="minorHAnsi"/>
          <w:sz w:val="22"/>
          <w:szCs w:val="22"/>
        </w:rPr>
        <w:t>Consideration needs to be given for continued initiatives such as funded traineeships and lower costs or funding for Early Childhood qualifications. In addition more flexible models for delivery of courses need</w:t>
      </w:r>
      <w:r w:rsidR="007C1C7D">
        <w:rPr>
          <w:rFonts w:asciiTheme="minorHAnsi" w:hAnsiTheme="minorHAnsi"/>
          <w:sz w:val="22"/>
          <w:szCs w:val="22"/>
        </w:rPr>
        <w:t>s</w:t>
      </w:r>
      <w:r>
        <w:rPr>
          <w:rFonts w:asciiTheme="minorHAnsi" w:hAnsiTheme="minorHAnsi"/>
          <w:sz w:val="22"/>
          <w:szCs w:val="22"/>
        </w:rPr>
        <w:t xml:space="preserve"> </w:t>
      </w:r>
      <w:r w:rsidR="00120531" w:rsidRPr="00530CA5">
        <w:rPr>
          <w:rFonts w:asciiTheme="minorHAnsi" w:hAnsiTheme="minorHAnsi"/>
          <w:sz w:val="22"/>
          <w:szCs w:val="22"/>
        </w:rPr>
        <w:t>to be</w:t>
      </w:r>
      <w:r w:rsidR="002D6C7B" w:rsidRPr="00530CA5">
        <w:rPr>
          <w:rFonts w:asciiTheme="minorHAnsi" w:hAnsiTheme="minorHAnsi"/>
          <w:sz w:val="22"/>
          <w:szCs w:val="22"/>
        </w:rPr>
        <w:t xml:space="preserve"> provided to attract more people into completing qualifications. </w:t>
      </w:r>
    </w:p>
    <w:p w:rsidR="00B7609F" w:rsidRPr="00530CA5" w:rsidRDefault="002D6C7B" w:rsidP="00530CA5">
      <w:pPr>
        <w:spacing w:after="120" w:line="360" w:lineRule="auto"/>
        <w:jc w:val="both"/>
        <w:rPr>
          <w:rFonts w:asciiTheme="minorHAnsi" w:hAnsiTheme="minorHAnsi"/>
        </w:rPr>
      </w:pPr>
      <w:r w:rsidRPr="00530CA5">
        <w:rPr>
          <w:rFonts w:asciiTheme="minorHAnsi" w:hAnsiTheme="minorHAnsi"/>
          <w:color w:val="000000"/>
          <w:sz w:val="22"/>
          <w:szCs w:val="22"/>
        </w:rPr>
        <w:t>Consider the reintroduction of the E</w:t>
      </w:r>
      <w:r w:rsidR="00201C44">
        <w:rPr>
          <w:rFonts w:asciiTheme="minorHAnsi" w:hAnsiTheme="minorHAnsi"/>
          <w:color w:val="000000"/>
          <w:sz w:val="22"/>
          <w:szCs w:val="22"/>
        </w:rPr>
        <w:t>arly Childhood T</w:t>
      </w:r>
      <w:r w:rsidRPr="00530CA5">
        <w:rPr>
          <w:rFonts w:asciiTheme="minorHAnsi" w:hAnsiTheme="minorHAnsi"/>
          <w:color w:val="000000"/>
          <w:sz w:val="22"/>
          <w:szCs w:val="22"/>
        </w:rPr>
        <w:t xml:space="preserve">eacher initiative scheme and provide a </w:t>
      </w:r>
      <w:r w:rsidR="00120531">
        <w:rPr>
          <w:rFonts w:asciiTheme="minorHAnsi" w:hAnsiTheme="minorHAnsi"/>
          <w:color w:val="000000"/>
          <w:sz w:val="22"/>
          <w:szCs w:val="22"/>
        </w:rPr>
        <w:t>b</w:t>
      </w:r>
      <w:r w:rsidRPr="00530CA5">
        <w:rPr>
          <w:rFonts w:asciiTheme="minorHAnsi" w:hAnsiTheme="minorHAnsi"/>
          <w:color w:val="000000"/>
          <w:sz w:val="22"/>
          <w:szCs w:val="22"/>
        </w:rPr>
        <w:t>onus for the number of teachers employed by a service. This would assist services in the cost of additional qualified staff without having to increase fees to cover costs.</w:t>
      </w:r>
    </w:p>
    <w:p w:rsidR="00B7609F" w:rsidRDefault="00B7609F"/>
    <w:p w:rsidR="00907C1E" w:rsidRPr="00DA3503" w:rsidRDefault="00907C1E" w:rsidP="00120531">
      <w:pPr>
        <w:spacing w:after="120"/>
        <w:rPr>
          <w:rFonts w:asciiTheme="minorHAnsi" w:hAnsiTheme="minorHAnsi"/>
          <w:i/>
          <w:sz w:val="22"/>
          <w:szCs w:val="22"/>
        </w:rPr>
      </w:pPr>
      <w:r w:rsidRPr="00DA3503">
        <w:rPr>
          <w:rFonts w:asciiTheme="minorHAnsi" w:hAnsiTheme="minorHAnsi"/>
          <w:b/>
          <w:i/>
          <w:sz w:val="22"/>
          <w:szCs w:val="22"/>
        </w:rPr>
        <w:t xml:space="preserve">Is it confusing and/or costly to deal with the large number of programs and agencies administering </w:t>
      </w:r>
      <w:proofErr w:type="spellStart"/>
      <w:r w:rsidRPr="00DA3503">
        <w:rPr>
          <w:rFonts w:asciiTheme="minorHAnsi" w:hAnsiTheme="minorHAnsi"/>
          <w:b/>
          <w:i/>
          <w:sz w:val="22"/>
          <w:szCs w:val="22"/>
        </w:rPr>
        <w:t>ECEC</w:t>
      </w:r>
      <w:proofErr w:type="spellEnd"/>
      <w:r w:rsidRPr="00DA3503">
        <w:rPr>
          <w:rFonts w:asciiTheme="minorHAnsi" w:hAnsiTheme="minorHAnsi"/>
          <w:b/>
          <w:i/>
          <w:sz w:val="22"/>
          <w:szCs w:val="22"/>
        </w:rPr>
        <w:t xml:space="preserve"> support? Is there overlap, duplication, inconsistency or other inefficiencies created by the interaction of programs?</w:t>
      </w:r>
    </w:p>
    <w:p w:rsidR="00120531" w:rsidRDefault="002D6C7B" w:rsidP="00120531">
      <w:pPr>
        <w:spacing w:after="120" w:line="360" w:lineRule="auto"/>
        <w:jc w:val="both"/>
        <w:rPr>
          <w:rFonts w:asciiTheme="minorHAnsi" w:hAnsiTheme="minorHAnsi"/>
          <w:sz w:val="22"/>
          <w:szCs w:val="22"/>
        </w:rPr>
      </w:pPr>
      <w:r w:rsidRPr="00120531">
        <w:rPr>
          <w:rFonts w:asciiTheme="minorHAnsi" w:hAnsiTheme="minorHAnsi"/>
          <w:sz w:val="22"/>
          <w:szCs w:val="22"/>
        </w:rPr>
        <w:t>Fairfield City Council</w:t>
      </w:r>
      <w:r w:rsidR="003358FB" w:rsidRPr="00120531">
        <w:rPr>
          <w:rFonts w:asciiTheme="minorHAnsi" w:hAnsiTheme="minorHAnsi"/>
          <w:sz w:val="22"/>
          <w:szCs w:val="22"/>
        </w:rPr>
        <w:t xml:space="preserve"> has both long day care and preschool. We also have </w:t>
      </w:r>
      <w:r w:rsidR="00120531">
        <w:rPr>
          <w:rFonts w:asciiTheme="minorHAnsi" w:hAnsiTheme="minorHAnsi"/>
          <w:sz w:val="22"/>
          <w:szCs w:val="22"/>
        </w:rPr>
        <w:t>three</w:t>
      </w:r>
      <w:r w:rsidR="003358FB" w:rsidRPr="00120531">
        <w:rPr>
          <w:rFonts w:asciiTheme="minorHAnsi" w:hAnsiTheme="minorHAnsi"/>
          <w:sz w:val="22"/>
          <w:szCs w:val="22"/>
        </w:rPr>
        <w:t xml:space="preserve"> services that we classify as </w:t>
      </w:r>
      <w:proofErr w:type="spellStart"/>
      <w:r w:rsidR="003358FB" w:rsidRPr="00120531">
        <w:rPr>
          <w:rFonts w:asciiTheme="minorHAnsi" w:hAnsiTheme="minorHAnsi"/>
          <w:sz w:val="22"/>
          <w:szCs w:val="22"/>
        </w:rPr>
        <w:t>multi-purpose</w:t>
      </w:r>
      <w:proofErr w:type="spellEnd"/>
      <w:r w:rsidR="003358FB" w:rsidRPr="00120531">
        <w:rPr>
          <w:rFonts w:asciiTheme="minorHAnsi" w:hAnsiTheme="minorHAnsi"/>
          <w:sz w:val="22"/>
          <w:szCs w:val="22"/>
        </w:rPr>
        <w:t xml:space="preserve"> services that provide both long day care and preschool in the one location</w:t>
      </w:r>
      <w:r w:rsidR="007C1C7D">
        <w:rPr>
          <w:rFonts w:asciiTheme="minorHAnsi" w:hAnsiTheme="minorHAnsi"/>
          <w:sz w:val="22"/>
          <w:szCs w:val="22"/>
        </w:rPr>
        <w:t>.  I</w:t>
      </w:r>
      <w:r w:rsidR="00201C44">
        <w:rPr>
          <w:rFonts w:asciiTheme="minorHAnsi" w:hAnsiTheme="minorHAnsi"/>
          <w:sz w:val="22"/>
          <w:szCs w:val="22"/>
        </w:rPr>
        <w:t>n o</w:t>
      </w:r>
      <w:r w:rsidR="003358FB" w:rsidRPr="00120531">
        <w:rPr>
          <w:rFonts w:asciiTheme="minorHAnsi" w:hAnsiTheme="minorHAnsi"/>
          <w:sz w:val="22"/>
          <w:szCs w:val="22"/>
        </w:rPr>
        <w:t>ur long day care services</w:t>
      </w:r>
      <w:r w:rsidR="00120531">
        <w:rPr>
          <w:rFonts w:asciiTheme="minorHAnsi" w:hAnsiTheme="minorHAnsi"/>
          <w:sz w:val="22"/>
          <w:szCs w:val="22"/>
        </w:rPr>
        <w:t>,</w:t>
      </w:r>
      <w:r w:rsidR="003358FB" w:rsidRPr="00120531">
        <w:rPr>
          <w:rFonts w:asciiTheme="minorHAnsi" w:hAnsiTheme="minorHAnsi"/>
          <w:sz w:val="22"/>
          <w:szCs w:val="22"/>
        </w:rPr>
        <w:t xml:space="preserve"> families can claim </w:t>
      </w:r>
      <w:proofErr w:type="spellStart"/>
      <w:r w:rsidR="003358FB" w:rsidRPr="00120531">
        <w:rPr>
          <w:rFonts w:asciiTheme="minorHAnsi" w:hAnsiTheme="minorHAnsi"/>
          <w:sz w:val="22"/>
          <w:szCs w:val="22"/>
        </w:rPr>
        <w:t>CCB</w:t>
      </w:r>
      <w:proofErr w:type="spellEnd"/>
      <w:r w:rsidR="003358FB" w:rsidRPr="00120531">
        <w:rPr>
          <w:rFonts w:asciiTheme="minorHAnsi" w:hAnsiTheme="minorHAnsi"/>
          <w:sz w:val="22"/>
          <w:szCs w:val="22"/>
        </w:rPr>
        <w:t xml:space="preserve"> whilst our preschool families clai</w:t>
      </w:r>
      <w:r w:rsidR="006911EF" w:rsidRPr="00120531">
        <w:rPr>
          <w:rFonts w:asciiTheme="minorHAnsi" w:hAnsiTheme="minorHAnsi"/>
          <w:sz w:val="22"/>
          <w:szCs w:val="22"/>
        </w:rPr>
        <w:t xml:space="preserve">m a much smaller rebate which was previously known as the </w:t>
      </w:r>
      <w:proofErr w:type="spellStart"/>
      <w:r w:rsidR="006911EF" w:rsidRPr="00120531">
        <w:rPr>
          <w:rFonts w:asciiTheme="minorHAnsi" w:hAnsiTheme="minorHAnsi"/>
          <w:b/>
          <w:i/>
          <w:sz w:val="22"/>
          <w:szCs w:val="22"/>
        </w:rPr>
        <w:t>medicare</w:t>
      </w:r>
      <w:proofErr w:type="spellEnd"/>
      <w:r w:rsidR="006911EF" w:rsidRPr="00120531">
        <w:rPr>
          <w:rFonts w:asciiTheme="minorHAnsi" w:hAnsiTheme="minorHAnsi"/>
          <w:b/>
          <w:i/>
          <w:sz w:val="22"/>
          <w:szCs w:val="22"/>
        </w:rPr>
        <w:t xml:space="preserve"> cash rebate</w:t>
      </w:r>
      <w:r w:rsidR="006911EF" w:rsidRPr="00120531">
        <w:rPr>
          <w:rFonts w:asciiTheme="minorHAnsi" w:hAnsiTheme="minorHAnsi"/>
          <w:sz w:val="22"/>
          <w:szCs w:val="22"/>
        </w:rPr>
        <w:t xml:space="preserve">. The inequity for families in accessing appropriate assistance </w:t>
      </w:r>
      <w:r w:rsidR="006911EF" w:rsidRPr="00120531">
        <w:rPr>
          <w:rFonts w:asciiTheme="minorHAnsi" w:hAnsiTheme="minorHAnsi"/>
          <w:sz w:val="22"/>
          <w:szCs w:val="22"/>
        </w:rPr>
        <w:lastRenderedPageBreak/>
        <w:t xml:space="preserve">when enrolled in one of our preschools has always been an issue given the rebate is only approximately </w:t>
      </w:r>
      <w:proofErr w:type="spellStart"/>
      <w:r w:rsidR="006911EF" w:rsidRPr="00120531">
        <w:rPr>
          <w:rFonts w:asciiTheme="minorHAnsi" w:hAnsiTheme="minorHAnsi"/>
          <w:sz w:val="22"/>
          <w:szCs w:val="22"/>
        </w:rPr>
        <w:t>30c</w:t>
      </w:r>
      <w:proofErr w:type="spellEnd"/>
      <w:r w:rsidR="006911EF" w:rsidRPr="00120531">
        <w:rPr>
          <w:rFonts w:asciiTheme="minorHAnsi" w:hAnsiTheme="minorHAnsi"/>
          <w:sz w:val="22"/>
          <w:szCs w:val="22"/>
        </w:rPr>
        <w:t xml:space="preserve"> per hour compared to what some of these families could claim if they were enrolled in a long day care setting. This inequity needs to be addressed</w:t>
      </w:r>
      <w:r w:rsidR="003358FB" w:rsidRPr="00120531">
        <w:rPr>
          <w:rFonts w:asciiTheme="minorHAnsi" w:hAnsiTheme="minorHAnsi"/>
          <w:sz w:val="22"/>
          <w:szCs w:val="22"/>
        </w:rPr>
        <w:t xml:space="preserve">. </w:t>
      </w:r>
    </w:p>
    <w:p w:rsidR="00B7609F" w:rsidRPr="00120531" w:rsidRDefault="002D6C7B" w:rsidP="00120531">
      <w:pPr>
        <w:spacing w:after="120" w:line="360" w:lineRule="auto"/>
        <w:jc w:val="both"/>
        <w:rPr>
          <w:rFonts w:asciiTheme="minorHAnsi" w:hAnsiTheme="minorHAnsi"/>
          <w:sz w:val="22"/>
          <w:szCs w:val="22"/>
        </w:rPr>
      </w:pPr>
      <w:r w:rsidRPr="00120531">
        <w:rPr>
          <w:rFonts w:asciiTheme="minorHAnsi" w:hAnsiTheme="minorHAnsi"/>
          <w:sz w:val="22"/>
          <w:szCs w:val="22"/>
        </w:rPr>
        <w:t>Toward the end of 2013 we were advised by Centrelink</w:t>
      </w:r>
      <w:r w:rsidR="006911EF" w:rsidRPr="00120531">
        <w:rPr>
          <w:rFonts w:asciiTheme="minorHAnsi" w:hAnsiTheme="minorHAnsi"/>
          <w:sz w:val="22"/>
          <w:szCs w:val="22"/>
        </w:rPr>
        <w:t xml:space="preserve"> (</w:t>
      </w:r>
      <w:r w:rsidR="00120531">
        <w:rPr>
          <w:rFonts w:asciiTheme="minorHAnsi" w:hAnsiTheme="minorHAnsi"/>
          <w:sz w:val="22"/>
          <w:szCs w:val="22"/>
        </w:rPr>
        <w:t>C</w:t>
      </w:r>
      <w:r w:rsidR="006911EF" w:rsidRPr="00120531">
        <w:rPr>
          <w:rFonts w:asciiTheme="minorHAnsi" w:hAnsiTheme="minorHAnsi"/>
          <w:sz w:val="22"/>
          <w:szCs w:val="22"/>
        </w:rPr>
        <w:t xml:space="preserve">hild </w:t>
      </w:r>
      <w:r w:rsidR="00120531">
        <w:rPr>
          <w:rFonts w:asciiTheme="minorHAnsi" w:hAnsiTheme="minorHAnsi"/>
          <w:sz w:val="22"/>
          <w:szCs w:val="22"/>
        </w:rPr>
        <w:t>C</w:t>
      </w:r>
      <w:r w:rsidR="006911EF" w:rsidRPr="00120531">
        <w:rPr>
          <w:rFonts w:asciiTheme="minorHAnsi" w:hAnsiTheme="minorHAnsi"/>
          <w:sz w:val="22"/>
          <w:szCs w:val="22"/>
        </w:rPr>
        <w:t xml:space="preserve">are </w:t>
      </w:r>
      <w:r w:rsidR="00120531">
        <w:rPr>
          <w:rFonts w:asciiTheme="minorHAnsi" w:hAnsiTheme="minorHAnsi"/>
          <w:sz w:val="22"/>
          <w:szCs w:val="22"/>
        </w:rPr>
        <w:t>T</w:t>
      </w:r>
      <w:r w:rsidR="006911EF" w:rsidRPr="00120531">
        <w:rPr>
          <w:rFonts w:asciiTheme="minorHAnsi" w:hAnsiTheme="minorHAnsi"/>
          <w:sz w:val="22"/>
          <w:szCs w:val="22"/>
        </w:rPr>
        <w:t xml:space="preserve">eam, </w:t>
      </w:r>
      <w:proofErr w:type="spellStart"/>
      <w:r w:rsidR="006911EF" w:rsidRPr="00120531">
        <w:rPr>
          <w:rFonts w:asciiTheme="minorHAnsi" w:hAnsiTheme="minorHAnsi"/>
          <w:sz w:val="22"/>
          <w:szCs w:val="22"/>
        </w:rPr>
        <w:t>DHS</w:t>
      </w:r>
      <w:proofErr w:type="spellEnd"/>
      <w:r w:rsidR="006911EF" w:rsidRPr="00120531">
        <w:rPr>
          <w:rFonts w:asciiTheme="minorHAnsi" w:hAnsiTheme="minorHAnsi"/>
          <w:sz w:val="22"/>
          <w:szCs w:val="22"/>
        </w:rPr>
        <w:t xml:space="preserve">) that </w:t>
      </w:r>
      <w:r w:rsidR="007C1C7D">
        <w:rPr>
          <w:rFonts w:asciiTheme="minorHAnsi" w:hAnsiTheme="minorHAnsi"/>
          <w:sz w:val="22"/>
          <w:szCs w:val="22"/>
        </w:rPr>
        <w:t xml:space="preserve">Fairfield City </w:t>
      </w:r>
      <w:r w:rsidR="006911EF" w:rsidRPr="00120531">
        <w:rPr>
          <w:rFonts w:asciiTheme="minorHAnsi" w:hAnsiTheme="minorHAnsi"/>
          <w:sz w:val="22"/>
          <w:szCs w:val="22"/>
        </w:rPr>
        <w:t>Council as an Organisation</w:t>
      </w:r>
      <w:r w:rsidRPr="00120531">
        <w:rPr>
          <w:rFonts w:asciiTheme="minorHAnsi" w:hAnsiTheme="minorHAnsi"/>
          <w:sz w:val="22"/>
          <w:szCs w:val="22"/>
        </w:rPr>
        <w:t xml:space="preserve"> could no longer be a registered provider for the preschools and that we would be required to nominate a registered carer from each preschool if we wanted our families to continue to be eligible to</w:t>
      </w:r>
      <w:r w:rsidR="006911EF" w:rsidRPr="00120531">
        <w:rPr>
          <w:rFonts w:asciiTheme="minorHAnsi" w:hAnsiTheme="minorHAnsi"/>
          <w:sz w:val="22"/>
          <w:szCs w:val="22"/>
        </w:rPr>
        <w:t xml:space="preserve"> claim the </w:t>
      </w:r>
      <w:proofErr w:type="spellStart"/>
      <w:r w:rsidR="006911EF" w:rsidRPr="00120531">
        <w:rPr>
          <w:rFonts w:asciiTheme="minorHAnsi" w:hAnsiTheme="minorHAnsi"/>
          <w:sz w:val="22"/>
          <w:szCs w:val="22"/>
        </w:rPr>
        <w:t>30c</w:t>
      </w:r>
      <w:proofErr w:type="spellEnd"/>
      <w:r w:rsidRPr="00120531">
        <w:rPr>
          <w:rFonts w:asciiTheme="minorHAnsi" w:hAnsiTheme="minorHAnsi"/>
          <w:sz w:val="22"/>
          <w:szCs w:val="22"/>
        </w:rPr>
        <w:t xml:space="preserve"> rebate.</w:t>
      </w:r>
      <w:r w:rsidR="006911EF" w:rsidRPr="00120531">
        <w:rPr>
          <w:rFonts w:asciiTheme="minorHAnsi" w:hAnsiTheme="minorHAnsi"/>
          <w:sz w:val="22"/>
          <w:szCs w:val="22"/>
        </w:rPr>
        <w:t xml:space="preserve"> This was apparently as a result of changes to the Family Assistance (Administration) Act 1999 that outlined that an Organisation could no longer be a Registered Provider</w:t>
      </w:r>
      <w:r w:rsidR="00120531">
        <w:rPr>
          <w:rFonts w:asciiTheme="minorHAnsi" w:hAnsiTheme="minorHAnsi"/>
          <w:sz w:val="22"/>
          <w:szCs w:val="22"/>
        </w:rPr>
        <w:t>. I</w:t>
      </w:r>
      <w:r w:rsidR="006911EF" w:rsidRPr="00120531">
        <w:rPr>
          <w:rFonts w:asciiTheme="minorHAnsi" w:hAnsiTheme="minorHAnsi"/>
          <w:sz w:val="22"/>
          <w:szCs w:val="22"/>
        </w:rPr>
        <w:t>n addition you could not provide an approved service on the same premises as a registered care service.</w:t>
      </w:r>
      <w:r w:rsidR="00120531">
        <w:rPr>
          <w:rFonts w:asciiTheme="minorHAnsi" w:hAnsiTheme="minorHAnsi"/>
          <w:sz w:val="22"/>
          <w:szCs w:val="22"/>
        </w:rPr>
        <w:t xml:space="preserve"> This needs to be reviewed.</w:t>
      </w:r>
    </w:p>
    <w:p w:rsidR="001E75A9" w:rsidRPr="00120531" w:rsidRDefault="006911EF" w:rsidP="00120531">
      <w:pPr>
        <w:spacing w:after="120" w:line="360" w:lineRule="auto"/>
        <w:jc w:val="both"/>
        <w:rPr>
          <w:rFonts w:asciiTheme="minorHAnsi" w:hAnsiTheme="minorHAnsi" w:cs="Tahoma"/>
          <w:color w:val="000000"/>
          <w:sz w:val="22"/>
          <w:szCs w:val="22"/>
          <w:lang w:eastAsia="en-US"/>
        </w:rPr>
      </w:pPr>
      <w:r w:rsidRPr="00120531">
        <w:rPr>
          <w:rFonts w:asciiTheme="minorHAnsi" w:hAnsiTheme="minorHAnsi"/>
          <w:sz w:val="22"/>
          <w:szCs w:val="22"/>
        </w:rPr>
        <w:t xml:space="preserve">Our preschool services were </w:t>
      </w:r>
      <w:r w:rsidR="00120531">
        <w:rPr>
          <w:rFonts w:asciiTheme="minorHAnsi" w:hAnsiTheme="minorHAnsi"/>
          <w:sz w:val="22"/>
          <w:szCs w:val="22"/>
        </w:rPr>
        <w:t>also</w:t>
      </w:r>
      <w:r w:rsidRPr="00120531">
        <w:rPr>
          <w:rFonts w:asciiTheme="minorHAnsi" w:hAnsiTheme="minorHAnsi"/>
          <w:sz w:val="22"/>
          <w:szCs w:val="22"/>
        </w:rPr>
        <w:t xml:space="preserve"> provided with notice </w:t>
      </w:r>
      <w:r w:rsidR="00201C44">
        <w:rPr>
          <w:rFonts w:asciiTheme="minorHAnsi" w:hAnsiTheme="minorHAnsi"/>
          <w:sz w:val="22"/>
          <w:szCs w:val="22"/>
        </w:rPr>
        <w:t xml:space="preserve">(in 2012) </w:t>
      </w:r>
      <w:r w:rsidRPr="00120531">
        <w:rPr>
          <w:rFonts w:asciiTheme="minorHAnsi" w:hAnsiTheme="minorHAnsi"/>
          <w:sz w:val="22"/>
          <w:szCs w:val="22"/>
        </w:rPr>
        <w:t xml:space="preserve">that they would need to complete a </w:t>
      </w:r>
      <w:r w:rsidR="00120531">
        <w:rPr>
          <w:rFonts w:asciiTheme="minorHAnsi" w:hAnsiTheme="minorHAnsi"/>
          <w:sz w:val="22"/>
          <w:szCs w:val="22"/>
        </w:rPr>
        <w:t>R</w:t>
      </w:r>
      <w:r w:rsidRPr="00120531">
        <w:rPr>
          <w:rFonts w:asciiTheme="minorHAnsi" w:hAnsiTheme="minorHAnsi"/>
          <w:sz w:val="22"/>
          <w:szCs w:val="22"/>
        </w:rPr>
        <w:t xml:space="preserve">egistered </w:t>
      </w:r>
      <w:r w:rsidR="00120531">
        <w:rPr>
          <w:rFonts w:asciiTheme="minorHAnsi" w:hAnsiTheme="minorHAnsi"/>
          <w:sz w:val="22"/>
          <w:szCs w:val="22"/>
        </w:rPr>
        <w:t>C</w:t>
      </w:r>
      <w:r w:rsidRPr="00120531">
        <w:rPr>
          <w:rFonts w:asciiTheme="minorHAnsi" w:hAnsiTheme="minorHAnsi"/>
          <w:sz w:val="22"/>
          <w:szCs w:val="22"/>
        </w:rPr>
        <w:t xml:space="preserve">arer </w:t>
      </w:r>
      <w:r w:rsidR="00120531">
        <w:rPr>
          <w:rFonts w:asciiTheme="minorHAnsi" w:hAnsiTheme="minorHAnsi"/>
          <w:sz w:val="22"/>
          <w:szCs w:val="22"/>
        </w:rPr>
        <w:t>A</w:t>
      </w:r>
      <w:r w:rsidRPr="00120531">
        <w:rPr>
          <w:rFonts w:asciiTheme="minorHAnsi" w:hAnsiTheme="minorHAnsi"/>
          <w:sz w:val="22"/>
          <w:szCs w:val="22"/>
        </w:rPr>
        <w:t>pplication and that their registered provider approval woul</w:t>
      </w:r>
      <w:r w:rsidR="001E75A9" w:rsidRPr="00120531">
        <w:rPr>
          <w:rFonts w:asciiTheme="minorHAnsi" w:hAnsiTheme="minorHAnsi"/>
          <w:sz w:val="22"/>
          <w:szCs w:val="22"/>
        </w:rPr>
        <w:t>d be revoked i</w:t>
      </w:r>
      <w:r w:rsidRPr="00120531">
        <w:rPr>
          <w:rFonts w:asciiTheme="minorHAnsi" w:hAnsiTheme="minorHAnsi"/>
          <w:sz w:val="22"/>
          <w:szCs w:val="22"/>
        </w:rPr>
        <w:t xml:space="preserve">f the carer application was not received.  </w:t>
      </w:r>
      <w:r w:rsidR="001E75A9" w:rsidRPr="00120531">
        <w:rPr>
          <w:rFonts w:asciiTheme="minorHAnsi" w:hAnsiTheme="minorHAnsi"/>
          <w:sz w:val="22"/>
          <w:szCs w:val="22"/>
        </w:rPr>
        <w:t xml:space="preserve">Upon further investigations with the </w:t>
      </w:r>
      <w:r w:rsidR="00120531">
        <w:rPr>
          <w:rFonts w:asciiTheme="minorHAnsi" w:hAnsiTheme="minorHAnsi"/>
          <w:sz w:val="22"/>
          <w:szCs w:val="22"/>
        </w:rPr>
        <w:t>C</w:t>
      </w:r>
      <w:r w:rsidR="001E75A9" w:rsidRPr="00120531">
        <w:rPr>
          <w:rFonts w:asciiTheme="minorHAnsi" w:hAnsiTheme="minorHAnsi"/>
          <w:sz w:val="22"/>
          <w:szCs w:val="22"/>
        </w:rPr>
        <w:t xml:space="preserve">hild </w:t>
      </w:r>
      <w:r w:rsidR="00120531">
        <w:rPr>
          <w:rFonts w:asciiTheme="minorHAnsi" w:hAnsiTheme="minorHAnsi"/>
          <w:sz w:val="22"/>
          <w:szCs w:val="22"/>
        </w:rPr>
        <w:t>C</w:t>
      </w:r>
      <w:r w:rsidR="001E75A9" w:rsidRPr="00120531">
        <w:rPr>
          <w:rFonts w:asciiTheme="minorHAnsi" w:hAnsiTheme="minorHAnsi"/>
          <w:sz w:val="22"/>
          <w:szCs w:val="22"/>
        </w:rPr>
        <w:t xml:space="preserve">are </w:t>
      </w:r>
      <w:r w:rsidR="00120531">
        <w:rPr>
          <w:rFonts w:asciiTheme="minorHAnsi" w:hAnsiTheme="minorHAnsi"/>
          <w:sz w:val="22"/>
          <w:szCs w:val="22"/>
        </w:rPr>
        <w:t>T</w:t>
      </w:r>
      <w:r w:rsidR="001E75A9" w:rsidRPr="00120531">
        <w:rPr>
          <w:rFonts w:asciiTheme="minorHAnsi" w:hAnsiTheme="minorHAnsi"/>
          <w:sz w:val="22"/>
          <w:szCs w:val="22"/>
        </w:rPr>
        <w:t xml:space="preserve">eam within </w:t>
      </w:r>
      <w:proofErr w:type="spellStart"/>
      <w:r w:rsidR="001E75A9" w:rsidRPr="00120531">
        <w:rPr>
          <w:rFonts w:asciiTheme="minorHAnsi" w:hAnsiTheme="minorHAnsi"/>
          <w:sz w:val="22"/>
          <w:szCs w:val="22"/>
        </w:rPr>
        <w:t>DHS</w:t>
      </w:r>
      <w:proofErr w:type="spellEnd"/>
      <w:r w:rsidR="001E75A9" w:rsidRPr="00120531">
        <w:rPr>
          <w:rFonts w:asciiTheme="minorHAnsi" w:hAnsiTheme="minorHAnsi"/>
          <w:sz w:val="22"/>
          <w:szCs w:val="22"/>
        </w:rPr>
        <w:t xml:space="preserve"> (Emma Nichols </w:t>
      </w:r>
      <w:hyperlink r:id="rId8" w:history="1">
        <w:proofErr w:type="spellStart"/>
        <w:r w:rsidR="001E75A9" w:rsidRPr="00120531">
          <w:rPr>
            <w:rStyle w:val="Hyperlink"/>
            <w:rFonts w:asciiTheme="minorHAnsi" w:hAnsiTheme="minorHAnsi" w:cs="Tahoma"/>
            <w:sz w:val="22"/>
            <w:szCs w:val="22"/>
            <w:lang w:eastAsia="en-US"/>
          </w:rPr>
          <w:t>CCB.Programs@humanservices.gov.au</w:t>
        </w:r>
        <w:proofErr w:type="spellEnd"/>
      </w:hyperlink>
      <w:r w:rsidR="001E75A9" w:rsidRPr="00120531">
        <w:rPr>
          <w:rFonts w:asciiTheme="minorHAnsi" w:hAnsiTheme="minorHAnsi" w:cs="Tahoma"/>
          <w:color w:val="000000"/>
          <w:sz w:val="22"/>
          <w:szCs w:val="22"/>
          <w:lang w:eastAsia="en-US"/>
        </w:rPr>
        <w:t xml:space="preserve">) Council was advised that the legislation changed in 1999 and implementing the changes had been an oversight so the </w:t>
      </w:r>
      <w:r w:rsidR="00120531">
        <w:rPr>
          <w:rFonts w:asciiTheme="minorHAnsi" w:hAnsiTheme="minorHAnsi" w:cs="Tahoma"/>
          <w:color w:val="000000"/>
          <w:sz w:val="22"/>
          <w:szCs w:val="22"/>
          <w:lang w:eastAsia="en-US"/>
        </w:rPr>
        <w:t>D</w:t>
      </w:r>
      <w:r w:rsidR="001E75A9" w:rsidRPr="00120531">
        <w:rPr>
          <w:rFonts w:asciiTheme="minorHAnsi" w:hAnsiTheme="minorHAnsi" w:cs="Tahoma"/>
          <w:color w:val="000000"/>
          <w:sz w:val="22"/>
          <w:szCs w:val="22"/>
          <w:lang w:eastAsia="en-US"/>
        </w:rPr>
        <w:t xml:space="preserve">epartment was implementing it as per </w:t>
      </w:r>
      <w:r w:rsidR="007C1C7D">
        <w:rPr>
          <w:rFonts w:asciiTheme="minorHAnsi" w:hAnsiTheme="minorHAnsi" w:cs="Tahoma"/>
          <w:color w:val="000000"/>
          <w:sz w:val="22"/>
          <w:szCs w:val="22"/>
          <w:lang w:eastAsia="en-US"/>
        </w:rPr>
        <w:t xml:space="preserve">the 1999 </w:t>
      </w:r>
      <w:r w:rsidR="001E75A9" w:rsidRPr="00120531">
        <w:rPr>
          <w:rFonts w:asciiTheme="minorHAnsi" w:hAnsiTheme="minorHAnsi" w:cs="Tahoma"/>
          <w:color w:val="000000"/>
          <w:sz w:val="22"/>
          <w:szCs w:val="22"/>
          <w:lang w:eastAsia="en-US"/>
        </w:rPr>
        <w:t xml:space="preserve">Act. </w:t>
      </w:r>
    </w:p>
    <w:p w:rsidR="00AB42DF" w:rsidRPr="00120531" w:rsidRDefault="001E75A9" w:rsidP="00120531">
      <w:pPr>
        <w:spacing w:after="120" w:line="360" w:lineRule="auto"/>
        <w:jc w:val="both"/>
        <w:rPr>
          <w:rFonts w:asciiTheme="minorHAnsi" w:hAnsiTheme="minorHAnsi" w:cs="Tahoma"/>
          <w:color w:val="000000"/>
          <w:sz w:val="22"/>
          <w:szCs w:val="22"/>
          <w:lang w:eastAsia="en-US"/>
        </w:rPr>
      </w:pPr>
      <w:r w:rsidRPr="00120531">
        <w:rPr>
          <w:rFonts w:asciiTheme="minorHAnsi" w:hAnsiTheme="minorHAnsi" w:cs="Tahoma"/>
          <w:color w:val="000000"/>
          <w:sz w:val="22"/>
          <w:szCs w:val="22"/>
          <w:lang w:eastAsia="en-US"/>
        </w:rPr>
        <w:t xml:space="preserve">As it currently stands our </w:t>
      </w:r>
      <w:r w:rsidR="00120531">
        <w:rPr>
          <w:rFonts w:asciiTheme="minorHAnsi" w:hAnsiTheme="minorHAnsi" w:cs="Tahoma"/>
          <w:color w:val="000000"/>
          <w:sz w:val="22"/>
          <w:szCs w:val="22"/>
          <w:lang w:eastAsia="en-US"/>
        </w:rPr>
        <w:t>P</w:t>
      </w:r>
      <w:r w:rsidRPr="00120531">
        <w:rPr>
          <w:rFonts w:asciiTheme="minorHAnsi" w:hAnsiTheme="minorHAnsi" w:cs="Tahoma"/>
          <w:color w:val="000000"/>
          <w:sz w:val="22"/>
          <w:szCs w:val="22"/>
          <w:lang w:eastAsia="en-US"/>
        </w:rPr>
        <w:t xml:space="preserve">reschool Directors are now the registered carer for each of their service, however, </w:t>
      </w:r>
      <w:r w:rsidR="000A12D5">
        <w:rPr>
          <w:rFonts w:asciiTheme="minorHAnsi" w:hAnsiTheme="minorHAnsi" w:cs="Tahoma"/>
          <w:color w:val="000000"/>
          <w:sz w:val="22"/>
          <w:szCs w:val="22"/>
          <w:lang w:eastAsia="en-US"/>
        </w:rPr>
        <w:t>Council</w:t>
      </w:r>
      <w:r w:rsidR="000A12D5" w:rsidRPr="00120531">
        <w:rPr>
          <w:rFonts w:asciiTheme="minorHAnsi" w:hAnsiTheme="minorHAnsi" w:cs="Tahoma"/>
          <w:color w:val="000000"/>
          <w:sz w:val="22"/>
          <w:szCs w:val="22"/>
          <w:lang w:eastAsia="en-US"/>
        </w:rPr>
        <w:t xml:space="preserve"> </w:t>
      </w:r>
      <w:r w:rsidRPr="00120531">
        <w:rPr>
          <w:rFonts w:asciiTheme="minorHAnsi" w:hAnsiTheme="minorHAnsi" w:cs="Tahoma"/>
          <w:color w:val="000000"/>
          <w:sz w:val="22"/>
          <w:szCs w:val="22"/>
          <w:lang w:eastAsia="en-US"/>
        </w:rPr>
        <w:t>believe</w:t>
      </w:r>
      <w:r w:rsidR="000A12D5">
        <w:rPr>
          <w:rFonts w:asciiTheme="minorHAnsi" w:hAnsiTheme="minorHAnsi" w:cs="Tahoma"/>
          <w:color w:val="000000"/>
          <w:sz w:val="22"/>
          <w:szCs w:val="22"/>
          <w:lang w:eastAsia="en-US"/>
        </w:rPr>
        <w:t>s</w:t>
      </w:r>
      <w:r w:rsidRPr="00120531">
        <w:rPr>
          <w:rFonts w:asciiTheme="minorHAnsi" w:hAnsiTheme="minorHAnsi" w:cs="Tahoma"/>
          <w:color w:val="000000"/>
          <w:sz w:val="22"/>
          <w:szCs w:val="22"/>
          <w:lang w:eastAsia="en-US"/>
        </w:rPr>
        <w:t xml:space="preserve"> that this Federal Act has not taken into consideration the way NSW funds preschools. Further investigation</w:t>
      </w:r>
      <w:r w:rsidR="00201C44">
        <w:rPr>
          <w:rFonts w:asciiTheme="minorHAnsi" w:hAnsiTheme="minorHAnsi" w:cs="Tahoma"/>
          <w:color w:val="000000"/>
          <w:sz w:val="22"/>
          <w:szCs w:val="22"/>
          <w:lang w:eastAsia="en-US"/>
        </w:rPr>
        <w:t xml:space="preserve"> is required </w:t>
      </w:r>
      <w:r w:rsidRPr="00120531">
        <w:rPr>
          <w:rFonts w:asciiTheme="minorHAnsi" w:hAnsiTheme="minorHAnsi" w:cs="Tahoma"/>
          <w:color w:val="000000"/>
          <w:sz w:val="22"/>
          <w:szCs w:val="22"/>
          <w:lang w:eastAsia="en-US"/>
        </w:rPr>
        <w:t xml:space="preserve">on whether </w:t>
      </w:r>
      <w:r w:rsidR="00201C44">
        <w:rPr>
          <w:rFonts w:asciiTheme="minorHAnsi" w:hAnsiTheme="minorHAnsi" w:cs="Tahoma"/>
          <w:color w:val="000000"/>
          <w:sz w:val="22"/>
          <w:szCs w:val="22"/>
          <w:lang w:eastAsia="en-US"/>
        </w:rPr>
        <w:t xml:space="preserve">the </w:t>
      </w:r>
      <w:r w:rsidRPr="00120531">
        <w:rPr>
          <w:rFonts w:asciiTheme="minorHAnsi" w:hAnsiTheme="minorHAnsi" w:cs="Tahoma"/>
          <w:color w:val="000000"/>
          <w:sz w:val="22"/>
          <w:szCs w:val="22"/>
          <w:lang w:eastAsia="en-US"/>
        </w:rPr>
        <w:t xml:space="preserve">NSW preschool model was taken into consideration when the Legislation was changed. </w:t>
      </w:r>
      <w:r w:rsidR="00AB42DF" w:rsidRPr="00120531">
        <w:rPr>
          <w:rFonts w:asciiTheme="minorHAnsi" w:hAnsiTheme="minorHAnsi" w:cs="Tahoma"/>
          <w:color w:val="000000"/>
          <w:sz w:val="22"/>
          <w:szCs w:val="22"/>
          <w:lang w:eastAsia="en-US"/>
        </w:rPr>
        <w:t xml:space="preserve">Even within </w:t>
      </w:r>
      <w:r w:rsidR="00201C44">
        <w:rPr>
          <w:rFonts w:asciiTheme="minorHAnsi" w:hAnsiTheme="minorHAnsi" w:cs="Tahoma"/>
          <w:color w:val="000000"/>
          <w:sz w:val="22"/>
          <w:szCs w:val="22"/>
          <w:lang w:eastAsia="en-US"/>
        </w:rPr>
        <w:t>the Productivity Commission Issues Paper,</w:t>
      </w:r>
      <w:r w:rsidR="00AB42DF" w:rsidRPr="00120531">
        <w:rPr>
          <w:rFonts w:asciiTheme="minorHAnsi" w:hAnsiTheme="minorHAnsi" w:cs="Tahoma"/>
          <w:color w:val="000000"/>
          <w:sz w:val="22"/>
          <w:szCs w:val="22"/>
          <w:lang w:eastAsia="en-US"/>
        </w:rPr>
        <w:t xml:space="preserve"> the definition of registered care is</w:t>
      </w:r>
      <w:r w:rsidR="00120531">
        <w:rPr>
          <w:rFonts w:asciiTheme="minorHAnsi" w:hAnsiTheme="minorHAnsi" w:cs="Tahoma"/>
          <w:color w:val="000000"/>
          <w:sz w:val="22"/>
          <w:szCs w:val="22"/>
          <w:lang w:eastAsia="en-US"/>
        </w:rPr>
        <w:t xml:space="preserve"> limited</w:t>
      </w:r>
      <w:r w:rsidR="00AB42DF" w:rsidRPr="00120531">
        <w:rPr>
          <w:rFonts w:asciiTheme="minorHAnsi" w:hAnsiTheme="minorHAnsi" w:cs="Tahoma"/>
          <w:color w:val="000000"/>
          <w:sz w:val="22"/>
          <w:szCs w:val="22"/>
          <w:lang w:eastAsia="en-US"/>
        </w:rPr>
        <w:t xml:space="preserve">. </w:t>
      </w:r>
    </w:p>
    <w:p w:rsidR="005A5C94" w:rsidRDefault="00AB42DF">
      <w:pPr>
        <w:pStyle w:val="BodyText"/>
        <w:ind w:right="415"/>
        <w:jc w:val="both"/>
        <w:rPr>
          <w:rFonts w:asciiTheme="minorHAnsi" w:hAnsiTheme="minorHAnsi"/>
          <w:b/>
          <w:sz w:val="22"/>
          <w:szCs w:val="22"/>
        </w:rPr>
      </w:pPr>
      <w:r w:rsidRPr="00DA3503">
        <w:rPr>
          <w:rFonts w:asciiTheme="minorHAnsi" w:hAnsiTheme="minorHAnsi"/>
          <w:b/>
          <w:i/>
          <w:sz w:val="22"/>
          <w:szCs w:val="22"/>
        </w:rPr>
        <w:t>Registered care is child care provided by grandparents or other relatives, friends, neighbours, nannies or babysitters who are registered as carers with the Department of Human Services. In some circumstances it can also include registered care provided by individuals in private preschools and kindergartens, some occasional care services, and some outside school hours care services. Registered care services also have to meet certain standards and regulations. (Childcare and Early childhood Learning-Productivity Commission Issues Paper 2013</w:t>
      </w:r>
      <w:r w:rsidRPr="00DA3503">
        <w:rPr>
          <w:rFonts w:asciiTheme="minorHAnsi" w:hAnsiTheme="minorHAnsi"/>
          <w:b/>
          <w:sz w:val="22"/>
          <w:szCs w:val="22"/>
        </w:rPr>
        <w:t>)</w:t>
      </w:r>
    </w:p>
    <w:p w:rsidR="005A5C94" w:rsidRDefault="00AB42DF">
      <w:pPr>
        <w:pStyle w:val="BodyText"/>
        <w:spacing w:line="360" w:lineRule="auto"/>
        <w:jc w:val="both"/>
        <w:rPr>
          <w:rFonts w:asciiTheme="minorHAnsi" w:hAnsiTheme="minorHAnsi"/>
          <w:sz w:val="22"/>
          <w:szCs w:val="22"/>
        </w:rPr>
      </w:pPr>
      <w:r w:rsidRPr="00DA3503">
        <w:rPr>
          <w:rFonts w:asciiTheme="minorHAnsi" w:hAnsiTheme="minorHAnsi"/>
          <w:sz w:val="22"/>
          <w:szCs w:val="22"/>
        </w:rPr>
        <w:t xml:space="preserve">Our preschools and many others within NSW do not fall within this </w:t>
      </w:r>
      <w:r w:rsidR="00120531" w:rsidRPr="00DA3503">
        <w:rPr>
          <w:rFonts w:asciiTheme="minorHAnsi" w:hAnsiTheme="minorHAnsi"/>
          <w:sz w:val="22"/>
          <w:szCs w:val="22"/>
        </w:rPr>
        <w:t>definition;</w:t>
      </w:r>
      <w:r w:rsidRPr="00DA3503">
        <w:rPr>
          <w:rFonts w:asciiTheme="minorHAnsi" w:hAnsiTheme="minorHAnsi"/>
          <w:sz w:val="22"/>
          <w:szCs w:val="22"/>
        </w:rPr>
        <w:t xml:space="preserve"> however individual staff are being forced to make changes and be responsible for</w:t>
      </w:r>
      <w:r w:rsidR="001D7582" w:rsidRPr="00DA3503">
        <w:rPr>
          <w:rFonts w:asciiTheme="minorHAnsi" w:hAnsiTheme="minorHAnsi"/>
          <w:sz w:val="22"/>
          <w:szCs w:val="22"/>
        </w:rPr>
        <w:t xml:space="preserve"> administering receipts </w:t>
      </w:r>
      <w:r w:rsidRPr="00DA3503">
        <w:rPr>
          <w:rFonts w:asciiTheme="minorHAnsi" w:hAnsiTheme="minorHAnsi"/>
          <w:sz w:val="22"/>
          <w:szCs w:val="22"/>
        </w:rPr>
        <w:t xml:space="preserve">when </w:t>
      </w:r>
      <w:r w:rsidR="00201C44">
        <w:rPr>
          <w:rFonts w:asciiTheme="minorHAnsi" w:hAnsiTheme="minorHAnsi"/>
          <w:sz w:val="22"/>
          <w:szCs w:val="22"/>
        </w:rPr>
        <w:t>the service is not privately run by them and is owned and operated by Fairfield City Council</w:t>
      </w:r>
      <w:r w:rsidRPr="00DA3503">
        <w:rPr>
          <w:rFonts w:asciiTheme="minorHAnsi" w:hAnsiTheme="minorHAnsi"/>
          <w:sz w:val="22"/>
          <w:szCs w:val="22"/>
        </w:rPr>
        <w:t xml:space="preserve">. </w:t>
      </w:r>
    </w:p>
    <w:p w:rsidR="005A5C94" w:rsidRDefault="00704F29">
      <w:pPr>
        <w:spacing w:after="120" w:line="360" w:lineRule="auto"/>
        <w:jc w:val="both"/>
      </w:pPr>
      <w:r w:rsidRPr="00DA3503">
        <w:rPr>
          <w:rFonts w:asciiTheme="minorHAnsi" w:hAnsiTheme="minorHAnsi"/>
          <w:sz w:val="22"/>
          <w:szCs w:val="22"/>
        </w:rPr>
        <w:t xml:space="preserve">In addition our </w:t>
      </w:r>
      <w:proofErr w:type="spellStart"/>
      <w:r w:rsidRPr="00DA3503">
        <w:rPr>
          <w:rFonts w:asciiTheme="minorHAnsi" w:hAnsiTheme="minorHAnsi"/>
          <w:sz w:val="22"/>
          <w:szCs w:val="22"/>
        </w:rPr>
        <w:t>multi-purpose</w:t>
      </w:r>
      <w:proofErr w:type="spellEnd"/>
      <w:r w:rsidRPr="00DA3503">
        <w:rPr>
          <w:rFonts w:asciiTheme="minorHAnsi" w:hAnsiTheme="minorHAnsi"/>
          <w:sz w:val="22"/>
          <w:szCs w:val="22"/>
        </w:rPr>
        <w:t xml:space="preserve"> services</w:t>
      </w:r>
      <w:r w:rsidR="001D7582" w:rsidRPr="00DA3503">
        <w:rPr>
          <w:rFonts w:asciiTheme="minorHAnsi" w:hAnsiTheme="minorHAnsi"/>
          <w:sz w:val="22"/>
          <w:szCs w:val="22"/>
        </w:rPr>
        <w:t xml:space="preserve"> families that use the preschool room are no longer eligible to claim the </w:t>
      </w:r>
      <w:proofErr w:type="spellStart"/>
      <w:r w:rsidR="001D7582" w:rsidRPr="00DA3503">
        <w:rPr>
          <w:rFonts w:asciiTheme="minorHAnsi" w:hAnsiTheme="minorHAnsi"/>
          <w:sz w:val="22"/>
          <w:szCs w:val="22"/>
        </w:rPr>
        <w:t>30c</w:t>
      </w:r>
      <w:proofErr w:type="spellEnd"/>
      <w:r w:rsidR="001D7582" w:rsidRPr="00DA3503">
        <w:rPr>
          <w:rFonts w:asciiTheme="minorHAnsi" w:hAnsiTheme="minorHAnsi"/>
          <w:sz w:val="22"/>
          <w:szCs w:val="22"/>
        </w:rPr>
        <w:t xml:space="preserve"> rebate as there is no provision in the Act to allow an approved and registered service to </w:t>
      </w:r>
      <w:r w:rsidR="00201C44">
        <w:rPr>
          <w:rFonts w:asciiTheme="minorHAnsi" w:hAnsiTheme="minorHAnsi"/>
          <w:sz w:val="22"/>
          <w:szCs w:val="22"/>
        </w:rPr>
        <w:t>operate at the same location</w:t>
      </w:r>
      <w:r w:rsidR="001D7582" w:rsidRPr="00DA3503">
        <w:rPr>
          <w:rFonts w:asciiTheme="minorHAnsi" w:hAnsiTheme="minorHAnsi"/>
          <w:sz w:val="22"/>
          <w:szCs w:val="22"/>
        </w:rPr>
        <w:t xml:space="preserve">. </w:t>
      </w:r>
      <w:r w:rsidR="00DA3503" w:rsidRPr="00DA3503">
        <w:rPr>
          <w:rFonts w:asciiTheme="minorHAnsi" w:hAnsiTheme="minorHAnsi"/>
          <w:sz w:val="22"/>
          <w:szCs w:val="22"/>
        </w:rPr>
        <w:t>This confusion and inequity between preschools and long day care needs to be addressed.</w:t>
      </w:r>
    </w:p>
    <w:p w:rsidR="00B7609F" w:rsidRDefault="00B7609F"/>
    <w:p w:rsidR="00907C1E" w:rsidRPr="00DA3503" w:rsidRDefault="00907C1E" w:rsidP="00120531">
      <w:pPr>
        <w:spacing w:after="120"/>
        <w:rPr>
          <w:rFonts w:asciiTheme="minorHAnsi" w:hAnsiTheme="minorHAnsi"/>
          <w:i/>
          <w:sz w:val="22"/>
          <w:szCs w:val="22"/>
        </w:rPr>
      </w:pPr>
      <w:r w:rsidRPr="00DA3503">
        <w:rPr>
          <w:rFonts w:asciiTheme="minorHAnsi" w:hAnsiTheme="minorHAnsi"/>
          <w:b/>
          <w:i/>
          <w:sz w:val="22"/>
          <w:szCs w:val="22"/>
        </w:rPr>
        <w:t>Should support be extended to cover certain types of childcare not currently funded or to increase funding for specific types of childcare — for example nannies providing in-home care?</w:t>
      </w:r>
    </w:p>
    <w:p w:rsidR="00FA7968" w:rsidRDefault="00DA3503">
      <w:pPr>
        <w:pStyle w:val="BodyText"/>
        <w:spacing w:line="360" w:lineRule="auto"/>
        <w:jc w:val="both"/>
        <w:rPr>
          <w:rFonts w:asciiTheme="minorHAnsi" w:hAnsiTheme="minorHAnsi"/>
          <w:sz w:val="22"/>
          <w:szCs w:val="22"/>
        </w:rPr>
      </w:pPr>
      <w:r w:rsidRPr="00DA3503">
        <w:rPr>
          <w:rFonts w:asciiTheme="minorHAnsi" w:hAnsiTheme="minorHAnsi"/>
          <w:sz w:val="22"/>
          <w:szCs w:val="22"/>
        </w:rPr>
        <w:t xml:space="preserve">Consideration needs to be given to extend support to current services </w:t>
      </w:r>
      <w:r w:rsidR="00201C44">
        <w:rPr>
          <w:rFonts w:asciiTheme="minorHAnsi" w:hAnsiTheme="minorHAnsi"/>
          <w:sz w:val="22"/>
          <w:szCs w:val="22"/>
        </w:rPr>
        <w:t>in</w:t>
      </w:r>
      <w:r w:rsidRPr="00DA3503">
        <w:rPr>
          <w:rFonts w:asciiTheme="minorHAnsi" w:hAnsiTheme="minorHAnsi"/>
          <w:sz w:val="22"/>
          <w:szCs w:val="22"/>
        </w:rPr>
        <w:t xml:space="preserve"> provid</w:t>
      </w:r>
      <w:r w:rsidR="00201C44">
        <w:rPr>
          <w:rFonts w:asciiTheme="minorHAnsi" w:hAnsiTheme="minorHAnsi"/>
          <w:sz w:val="22"/>
          <w:szCs w:val="22"/>
        </w:rPr>
        <w:t>ing</w:t>
      </w:r>
      <w:r w:rsidRPr="00DA3503">
        <w:rPr>
          <w:rFonts w:asciiTheme="minorHAnsi" w:hAnsiTheme="minorHAnsi"/>
          <w:sz w:val="22"/>
          <w:szCs w:val="22"/>
        </w:rPr>
        <w:t xml:space="preserve"> more flexible models of care as </w:t>
      </w:r>
      <w:r>
        <w:rPr>
          <w:rFonts w:asciiTheme="minorHAnsi" w:hAnsiTheme="minorHAnsi"/>
          <w:sz w:val="22"/>
          <w:szCs w:val="22"/>
        </w:rPr>
        <w:t>o</w:t>
      </w:r>
      <w:r w:rsidRPr="00DA3503">
        <w:rPr>
          <w:rFonts w:asciiTheme="minorHAnsi" w:hAnsiTheme="minorHAnsi"/>
          <w:sz w:val="22"/>
          <w:szCs w:val="22"/>
        </w:rPr>
        <w:t xml:space="preserve">pposed to providing </w:t>
      </w:r>
      <w:r w:rsidR="00201C44">
        <w:rPr>
          <w:rFonts w:asciiTheme="minorHAnsi" w:hAnsiTheme="minorHAnsi"/>
          <w:sz w:val="22"/>
          <w:szCs w:val="22"/>
        </w:rPr>
        <w:t xml:space="preserve">new </w:t>
      </w:r>
      <w:r w:rsidRPr="00DA3503">
        <w:rPr>
          <w:rFonts w:asciiTheme="minorHAnsi" w:hAnsiTheme="minorHAnsi"/>
          <w:sz w:val="22"/>
          <w:szCs w:val="22"/>
        </w:rPr>
        <w:t>funding for ca</w:t>
      </w:r>
      <w:r>
        <w:rPr>
          <w:rFonts w:asciiTheme="minorHAnsi" w:hAnsiTheme="minorHAnsi"/>
          <w:sz w:val="22"/>
          <w:szCs w:val="22"/>
        </w:rPr>
        <w:t xml:space="preserve">re that is currently not funded </w:t>
      </w:r>
      <w:r w:rsidR="00004309">
        <w:rPr>
          <w:rFonts w:asciiTheme="minorHAnsi" w:hAnsiTheme="minorHAnsi"/>
          <w:sz w:val="22"/>
          <w:szCs w:val="22"/>
        </w:rPr>
        <w:t>(</w:t>
      </w:r>
      <w:r>
        <w:rPr>
          <w:rFonts w:asciiTheme="minorHAnsi" w:hAnsiTheme="minorHAnsi"/>
          <w:sz w:val="22"/>
          <w:szCs w:val="22"/>
        </w:rPr>
        <w:t>such as nannies providing in home care</w:t>
      </w:r>
      <w:r w:rsidR="00004309">
        <w:rPr>
          <w:rFonts w:asciiTheme="minorHAnsi" w:hAnsiTheme="minorHAnsi"/>
          <w:sz w:val="22"/>
          <w:szCs w:val="22"/>
        </w:rPr>
        <w:t>)</w:t>
      </w:r>
      <w:r>
        <w:rPr>
          <w:rFonts w:asciiTheme="minorHAnsi" w:hAnsiTheme="minorHAnsi"/>
          <w:sz w:val="22"/>
          <w:szCs w:val="22"/>
        </w:rPr>
        <w:t>.</w:t>
      </w:r>
      <w:r w:rsidR="00004309">
        <w:rPr>
          <w:rFonts w:asciiTheme="minorHAnsi" w:hAnsiTheme="minorHAnsi"/>
          <w:sz w:val="22"/>
          <w:szCs w:val="22"/>
        </w:rPr>
        <w:t xml:space="preserve"> F</w:t>
      </w:r>
      <w:r>
        <w:rPr>
          <w:rFonts w:asciiTheme="minorHAnsi" w:hAnsiTheme="minorHAnsi"/>
          <w:sz w:val="22"/>
          <w:szCs w:val="22"/>
        </w:rPr>
        <w:t xml:space="preserve">unding new types of childcare would be introducing a broader range of services </w:t>
      </w:r>
      <w:r w:rsidR="00004309">
        <w:rPr>
          <w:rFonts w:asciiTheme="minorHAnsi" w:hAnsiTheme="minorHAnsi"/>
          <w:sz w:val="22"/>
          <w:szCs w:val="22"/>
        </w:rPr>
        <w:t xml:space="preserve">with increased </w:t>
      </w:r>
      <w:r>
        <w:rPr>
          <w:rFonts w:asciiTheme="minorHAnsi" w:hAnsiTheme="minorHAnsi"/>
          <w:sz w:val="22"/>
          <w:szCs w:val="22"/>
        </w:rPr>
        <w:t>difficult</w:t>
      </w:r>
      <w:r w:rsidR="00004309">
        <w:rPr>
          <w:rFonts w:asciiTheme="minorHAnsi" w:hAnsiTheme="minorHAnsi"/>
          <w:sz w:val="22"/>
          <w:szCs w:val="22"/>
        </w:rPr>
        <w:t xml:space="preserve">y </w:t>
      </w:r>
      <w:r w:rsidR="007C1C7D">
        <w:rPr>
          <w:rFonts w:asciiTheme="minorHAnsi" w:hAnsiTheme="minorHAnsi"/>
          <w:sz w:val="22"/>
          <w:szCs w:val="22"/>
        </w:rPr>
        <w:t>when</w:t>
      </w:r>
      <w:r>
        <w:rPr>
          <w:rFonts w:asciiTheme="minorHAnsi" w:hAnsiTheme="minorHAnsi"/>
          <w:sz w:val="22"/>
          <w:szCs w:val="22"/>
        </w:rPr>
        <w:t xml:space="preserve"> assess</w:t>
      </w:r>
      <w:r w:rsidR="00004309">
        <w:rPr>
          <w:rFonts w:asciiTheme="minorHAnsi" w:hAnsiTheme="minorHAnsi"/>
          <w:sz w:val="22"/>
          <w:szCs w:val="22"/>
        </w:rPr>
        <w:t>ing</w:t>
      </w:r>
      <w:r>
        <w:rPr>
          <w:rFonts w:asciiTheme="minorHAnsi" w:hAnsiTheme="minorHAnsi"/>
          <w:sz w:val="22"/>
          <w:szCs w:val="22"/>
        </w:rPr>
        <w:t xml:space="preserve"> quality and regulatory requirements. </w:t>
      </w:r>
    </w:p>
    <w:p w:rsidR="00FA7968" w:rsidRDefault="002D6C7B">
      <w:pPr>
        <w:spacing w:after="120" w:line="360" w:lineRule="auto"/>
        <w:jc w:val="both"/>
      </w:pPr>
      <w:r>
        <w:rPr>
          <w:rFonts w:asciiTheme="minorHAnsi" w:hAnsiTheme="minorHAnsi"/>
          <w:sz w:val="22"/>
          <w:szCs w:val="22"/>
        </w:rPr>
        <w:lastRenderedPageBreak/>
        <w:t xml:space="preserve">The focus should be on further increasing consistency of quality across </w:t>
      </w:r>
      <w:r w:rsidR="00004309">
        <w:rPr>
          <w:rFonts w:asciiTheme="minorHAnsi" w:hAnsiTheme="minorHAnsi"/>
          <w:sz w:val="22"/>
          <w:szCs w:val="22"/>
        </w:rPr>
        <w:t xml:space="preserve">current </w:t>
      </w:r>
      <w:r>
        <w:rPr>
          <w:rFonts w:asciiTheme="minorHAnsi" w:hAnsiTheme="minorHAnsi"/>
          <w:sz w:val="22"/>
          <w:szCs w:val="22"/>
        </w:rPr>
        <w:t xml:space="preserve">service types, not introducing more complex services that may further complicate the choices for families. </w:t>
      </w:r>
      <w:r w:rsidR="00004309">
        <w:rPr>
          <w:rFonts w:asciiTheme="minorHAnsi" w:hAnsiTheme="minorHAnsi"/>
          <w:sz w:val="22"/>
          <w:szCs w:val="22"/>
        </w:rPr>
        <w:t xml:space="preserve"> Consideration needs to be made for c</w:t>
      </w:r>
      <w:r>
        <w:rPr>
          <w:rFonts w:asciiTheme="minorHAnsi" w:hAnsiTheme="minorHAnsi"/>
          <w:sz w:val="22"/>
          <w:szCs w:val="22"/>
        </w:rPr>
        <w:t>urrent services</w:t>
      </w:r>
      <w:r w:rsidR="007C1C7D">
        <w:rPr>
          <w:rFonts w:asciiTheme="minorHAnsi" w:hAnsiTheme="minorHAnsi"/>
          <w:sz w:val="22"/>
          <w:szCs w:val="22"/>
        </w:rPr>
        <w:t xml:space="preserve"> to</w:t>
      </w:r>
      <w:r>
        <w:rPr>
          <w:rFonts w:asciiTheme="minorHAnsi" w:hAnsiTheme="minorHAnsi"/>
          <w:sz w:val="22"/>
          <w:szCs w:val="22"/>
        </w:rPr>
        <w:t xml:space="preserve"> provide the flexibility that families want. Extending hours and days of operation for example to include weekends would open up the issues of increased wages that would inevitably add to the cost of care for families. If funding was available to assist service providers to extend services it may provide the flexibility that families need within current service types. </w:t>
      </w:r>
    </w:p>
    <w:p w:rsidR="009D731C" w:rsidRPr="00DA3503" w:rsidRDefault="009D731C">
      <w:pPr>
        <w:rPr>
          <w:rFonts w:ascii="Goudy Old Style" w:hAnsi="Goudy Old Style"/>
          <w:sz w:val="24"/>
        </w:rPr>
      </w:pPr>
    </w:p>
    <w:sectPr w:rsidR="009D731C" w:rsidRPr="00DA3503" w:rsidSect="00484F54">
      <w:pgSz w:w="11907" w:h="16840" w:code="9"/>
      <w:pgMar w:top="1352" w:right="1021" w:bottom="426" w:left="1021"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993" w:rsidRDefault="00FA6993">
      <w:r>
        <w:separator/>
      </w:r>
    </w:p>
  </w:endnote>
  <w:endnote w:type="continuationSeparator" w:id="0">
    <w:p w:rsidR="00FA6993" w:rsidRDefault="00FA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993" w:rsidRDefault="00FA6993">
      <w:r>
        <w:separator/>
      </w:r>
    </w:p>
  </w:footnote>
  <w:footnote w:type="continuationSeparator" w:id="0">
    <w:p w:rsidR="00FA6993" w:rsidRDefault="00FA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1297"/>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D43C2C"/>
    <w:multiLevelType w:val="hybridMultilevel"/>
    <w:tmpl w:val="284C5D36"/>
    <w:lvl w:ilvl="0" w:tplc="8AAC6B46">
      <w:start w:val="1"/>
      <w:numFmt w:val="bullet"/>
      <w:lvlText w:val=""/>
      <w:lvlJc w:val="left"/>
      <w:pPr>
        <w:tabs>
          <w:tab w:val="num" w:pos="0"/>
        </w:tabs>
        <w:ind w:left="567" w:hanging="567"/>
      </w:pPr>
      <w:rPr>
        <w:rFonts w:ascii="Symbol" w:hAnsi="Symbol" w:hint="default"/>
      </w:rPr>
    </w:lvl>
    <w:lvl w:ilvl="1" w:tplc="2444A05E">
      <w:start w:val="1"/>
      <w:numFmt w:val="bullet"/>
      <w:lvlText w:val=""/>
      <w:lvlJc w:val="left"/>
      <w:pPr>
        <w:tabs>
          <w:tab w:val="num" w:pos="56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9F810BF"/>
    <w:multiLevelType w:val="hybridMultilevel"/>
    <w:tmpl w:val="6B20364C"/>
    <w:lvl w:ilvl="0" w:tplc="8AAC6B46">
      <w:start w:val="1"/>
      <w:numFmt w:val="bullet"/>
      <w:lvlText w:val=""/>
      <w:lvlJc w:val="left"/>
      <w:pPr>
        <w:tabs>
          <w:tab w:val="num" w:pos="0"/>
        </w:tabs>
        <w:ind w:left="567" w:hanging="567"/>
      </w:pPr>
      <w:rPr>
        <w:rFonts w:ascii="Symbol" w:hAnsi="Symbol" w:hint="default"/>
      </w:rPr>
    </w:lvl>
    <w:lvl w:ilvl="1" w:tplc="07C457BE">
      <w:start w:val="1"/>
      <w:numFmt w:val="bullet"/>
      <w:lvlText w:val=""/>
      <w:lvlJc w:val="left"/>
      <w:pPr>
        <w:tabs>
          <w:tab w:val="num" w:pos="737"/>
        </w:tabs>
        <w:ind w:left="737" w:hanging="170"/>
      </w:pPr>
      <w:rPr>
        <w:rFonts w:ascii="Symbol" w:hAnsi="Symbol" w:hint="default"/>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7C4B16"/>
    <w:multiLevelType w:val="hybridMultilevel"/>
    <w:tmpl w:val="F00E06A6"/>
    <w:lvl w:ilvl="0" w:tplc="8AAC6B46">
      <w:start w:val="1"/>
      <w:numFmt w:val="bullet"/>
      <w:pStyle w:val="CircularBullet1"/>
      <w:lvlText w:val=""/>
      <w:lvlJc w:val="left"/>
      <w:pPr>
        <w:tabs>
          <w:tab w:val="num" w:pos="0"/>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D8045F"/>
    <w:multiLevelType w:val="multilevel"/>
    <w:tmpl w:val="9AAE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25CDE"/>
    <w:multiLevelType w:val="singleLevel"/>
    <w:tmpl w:val="3086CA22"/>
    <w:lvl w:ilvl="0">
      <w:start w:val="1"/>
      <w:numFmt w:val="decimal"/>
      <w:lvlText w:val="%1."/>
      <w:legacy w:legacy="1" w:legacySpace="0" w:legacyIndent="340"/>
      <w:lvlJc w:val="left"/>
      <w:pPr>
        <w:ind w:left="340" w:hanging="340"/>
      </w:pPr>
    </w:lvl>
  </w:abstractNum>
  <w:abstractNum w:abstractNumId="6">
    <w:nsid w:val="1C552568"/>
    <w:multiLevelType w:val="multilevel"/>
    <w:tmpl w:val="9AD0C7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0FC0FAC"/>
    <w:multiLevelType w:val="multilevel"/>
    <w:tmpl w:val="6B20364C"/>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73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70128D"/>
    <w:multiLevelType w:val="multilevel"/>
    <w:tmpl w:val="0562D340"/>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283"/>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0F7795"/>
    <w:multiLevelType w:val="multilevel"/>
    <w:tmpl w:val="E482F68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20069A1"/>
    <w:multiLevelType w:val="hybridMultilevel"/>
    <w:tmpl w:val="289AF3B6"/>
    <w:lvl w:ilvl="0" w:tplc="6C9AE6A2">
      <w:start w:val="1"/>
      <w:numFmt w:val="bullet"/>
      <w:lvlText w:val=""/>
      <w:lvlJc w:val="left"/>
      <w:pPr>
        <w:tabs>
          <w:tab w:val="num" w:pos="0"/>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F26D87"/>
    <w:multiLevelType w:val="multilevel"/>
    <w:tmpl w:val="289AF3B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2697450"/>
    <w:multiLevelType w:val="hybridMultilevel"/>
    <w:tmpl w:val="FE98AF22"/>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27256AA"/>
    <w:multiLevelType w:val="multilevel"/>
    <w:tmpl w:val="CBF86704"/>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851"/>
        </w:tabs>
        <w:ind w:left="851" w:hanging="284"/>
      </w:pPr>
      <w:rPr>
        <w:rFonts w:ascii="Symbol" w:hAnsi="Symbol" w:hint="default"/>
        <w:sz w:val="24"/>
      </w:rPr>
    </w:lvl>
    <w:lvl w:ilvl="2">
      <w:start w:val="1"/>
      <w:numFmt w:val="bullet"/>
      <w:lvlText w:val=""/>
      <w:lvlJc w:val="left"/>
      <w:pPr>
        <w:tabs>
          <w:tab w:val="num" w:pos="851"/>
        </w:tabs>
        <w:ind w:left="1134" w:hanging="397"/>
      </w:pPr>
      <w:rPr>
        <w:rFonts w:ascii="Symbol" w:hAnsi="Symbol" w:hint="default"/>
        <w:sz w:val="16"/>
        <w:szCs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DE4703"/>
    <w:multiLevelType w:val="multilevel"/>
    <w:tmpl w:val="284C5D36"/>
    <w:lvl w:ilvl="0">
      <w:start w:val="1"/>
      <w:numFmt w:val="bullet"/>
      <w:lvlText w:val=""/>
      <w:lvlJc w:val="left"/>
      <w:pPr>
        <w:tabs>
          <w:tab w:val="num" w:pos="0"/>
        </w:tabs>
        <w:ind w:left="567" w:hanging="567"/>
      </w:pPr>
      <w:rPr>
        <w:rFonts w:ascii="Symbol" w:hAnsi="Symbol" w:hint="default"/>
      </w:rPr>
    </w:lvl>
    <w:lvl w:ilvl="1">
      <w:start w:val="1"/>
      <w:numFmt w:val="bullet"/>
      <w:lvlText w:val=""/>
      <w:lvlJc w:val="left"/>
      <w:pPr>
        <w:tabs>
          <w:tab w:val="num" w:pos="567"/>
        </w:tabs>
        <w:ind w:left="737" w:hanging="17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4131FC3"/>
    <w:multiLevelType w:val="hybridMultilevel"/>
    <w:tmpl w:val="A60EDAB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D07A6EA0">
      <w:start w:val="1"/>
      <w:numFmt w:val="bullet"/>
      <w:pStyle w:val="CircularBullet3"/>
      <w:lvlText w:val=""/>
      <w:lvlJc w:val="left"/>
      <w:pPr>
        <w:tabs>
          <w:tab w:val="num" w:pos="964"/>
        </w:tabs>
        <w:ind w:left="1191" w:hanging="340"/>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7">
    <w:nsid w:val="63493F87"/>
    <w:multiLevelType w:val="hybridMultilevel"/>
    <w:tmpl w:val="CBF86704"/>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0DAE07C4">
      <w:start w:val="1"/>
      <w:numFmt w:val="bullet"/>
      <w:lvlText w:val=""/>
      <w:lvlJc w:val="left"/>
      <w:pPr>
        <w:tabs>
          <w:tab w:val="num" w:pos="851"/>
        </w:tabs>
        <w:ind w:left="1134" w:hanging="397"/>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8BC529B"/>
    <w:multiLevelType w:val="hybridMultilevel"/>
    <w:tmpl w:val="E482F684"/>
    <w:lvl w:ilvl="0" w:tplc="8AAC6B46">
      <w:start w:val="1"/>
      <w:numFmt w:val="bullet"/>
      <w:lvlText w:val=""/>
      <w:lvlJc w:val="left"/>
      <w:pPr>
        <w:tabs>
          <w:tab w:val="num" w:pos="0"/>
        </w:tabs>
        <w:ind w:left="567" w:hanging="567"/>
      </w:pPr>
      <w:rPr>
        <w:rFonts w:ascii="Symbol" w:hAnsi="Symbol" w:hint="default"/>
      </w:rPr>
    </w:lvl>
    <w:lvl w:ilvl="1" w:tplc="D0027EFA">
      <w:start w:val="1"/>
      <w:numFmt w:val="bullet"/>
      <w:pStyle w:val="CircularBullet2"/>
      <w:lvlText w:val=""/>
      <w:lvlJc w:val="left"/>
      <w:pPr>
        <w:tabs>
          <w:tab w:val="num" w:pos="851"/>
        </w:tabs>
        <w:ind w:left="851" w:hanging="284"/>
      </w:pPr>
      <w:rPr>
        <w:rFonts w:ascii="Symbol" w:hAnsi="Symbol" w:hint="default"/>
        <w:sz w:val="24"/>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D02295D"/>
    <w:multiLevelType w:val="multilevel"/>
    <w:tmpl w:val="F00E06A6"/>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69D3572"/>
    <w:multiLevelType w:val="multilevel"/>
    <w:tmpl w:val="4388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3C7905"/>
    <w:multiLevelType w:val="hybridMultilevel"/>
    <w:tmpl w:val="0562D340"/>
    <w:lvl w:ilvl="0" w:tplc="8AAC6B46">
      <w:start w:val="1"/>
      <w:numFmt w:val="bullet"/>
      <w:lvlText w:val=""/>
      <w:lvlJc w:val="left"/>
      <w:pPr>
        <w:tabs>
          <w:tab w:val="num" w:pos="0"/>
        </w:tabs>
        <w:ind w:left="567" w:hanging="567"/>
      </w:pPr>
      <w:rPr>
        <w:rFonts w:ascii="Symbol" w:hAnsi="Symbol" w:hint="default"/>
      </w:rPr>
    </w:lvl>
    <w:lvl w:ilvl="1" w:tplc="D0027EFA">
      <w:start w:val="1"/>
      <w:numFmt w:val="bullet"/>
      <w:lvlText w:val=""/>
      <w:lvlJc w:val="left"/>
      <w:pPr>
        <w:tabs>
          <w:tab w:val="num" w:pos="851"/>
        </w:tabs>
        <w:ind w:left="851" w:hanging="284"/>
      </w:pPr>
      <w:rPr>
        <w:rFonts w:ascii="Symbol" w:hAnsi="Symbol" w:hint="default"/>
        <w:sz w:val="24"/>
      </w:rPr>
    </w:lvl>
    <w:lvl w:ilvl="2" w:tplc="F03A7680">
      <w:start w:val="1"/>
      <w:numFmt w:val="bullet"/>
      <w:lvlText w:val=""/>
      <w:lvlJc w:val="left"/>
      <w:pPr>
        <w:tabs>
          <w:tab w:val="num" w:pos="851"/>
        </w:tabs>
        <w:ind w:left="1134" w:hanging="283"/>
      </w:pPr>
      <w:rPr>
        <w:rFonts w:ascii="Symbol" w:hAnsi="Symbol" w:hint="default"/>
        <w:sz w:val="16"/>
        <w:szCs w:val="16"/>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C452A64"/>
    <w:multiLevelType w:val="singleLevel"/>
    <w:tmpl w:val="D4BCB66C"/>
    <w:lvl w:ilvl="0">
      <w:numFmt w:val="bullet"/>
      <w:lvlText w:val=""/>
      <w:lvlJc w:val="left"/>
      <w:pPr>
        <w:tabs>
          <w:tab w:val="num" w:pos="570"/>
        </w:tabs>
        <w:ind w:left="570" w:hanging="570"/>
      </w:pPr>
      <w:rPr>
        <w:rFonts w:ascii="Monotype Sorts" w:hAnsi="Monotype Sorts" w:hint="default"/>
      </w:rPr>
    </w:lvl>
  </w:abstractNum>
  <w:num w:numId="1">
    <w:abstractNumId w:val="23"/>
  </w:num>
  <w:num w:numId="2">
    <w:abstractNumId w:val="20"/>
  </w:num>
  <w:num w:numId="3">
    <w:abstractNumId w:val="6"/>
  </w:num>
  <w:num w:numId="4">
    <w:abstractNumId w:val="10"/>
  </w:num>
  <w:num w:numId="5">
    <w:abstractNumId w:val="11"/>
  </w:num>
  <w:num w:numId="6">
    <w:abstractNumId w:val="3"/>
  </w:num>
  <w:num w:numId="7">
    <w:abstractNumId w:val="19"/>
  </w:num>
  <w:num w:numId="8">
    <w:abstractNumId w:val="1"/>
  </w:num>
  <w:num w:numId="9">
    <w:abstractNumId w:val="14"/>
  </w:num>
  <w:num w:numId="10">
    <w:abstractNumId w:val="2"/>
  </w:num>
  <w:num w:numId="11">
    <w:abstractNumId w:val="7"/>
  </w:num>
  <w:num w:numId="12">
    <w:abstractNumId w:val="18"/>
  </w:num>
  <w:num w:numId="13">
    <w:abstractNumId w:val="9"/>
  </w:num>
  <w:num w:numId="14">
    <w:abstractNumId w:val="17"/>
  </w:num>
  <w:num w:numId="15">
    <w:abstractNumId w:val="0"/>
  </w:num>
  <w:num w:numId="16">
    <w:abstractNumId w:val="13"/>
  </w:num>
  <w:num w:numId="17">
    <w:abstractNumId w:val="22"/>
  </w:num>
  <w:num w:numId="18">
    <w:abstractNumId w:val="8"/>
  </w:num>
  <w:num w:numId="19">
    <w:abstractNumId w:val="15"/>
  </w:num>
  <w:num w:numId="20">
    <w:abstractNumId w:val="5"/>
  </w:num>
  <w:num w:numId="21">
    <w:abstractNumId w:val="4"/>
  </w:num>
  <w:num w:numId="22">
    <w:abstractNumId w:val="21"/>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7265D4"/>
    <w:rsid w:val="000013D9"/>
    <w:rsid w:val="00004309"/>
    <w:rsid w:val="00005F03"/>
    <w:rsid w:val="00056210"/>
    <w:rsid w:val="00066FD3"/>
    <w:rsid w:val="000814C9"/>
    <w:rsid w:val="000916DA"/>
    <w:rsid w:val="000A12D5"/>
    <w:rsid w:val="00120531"/>
    <w:rsid w:val="0019530F"/>
    <w:rsid w:val="001B0A41"/>
    <w:rsid w:val="001C5C7C"/>
    <w:rsid w:val="001D7582"/>
    <w:rsid w:val="001E75A9"/>
    <w:rsid w:val="001E7A72"/>
    <w:rsid w:val="00201C44"/>
    <w:rsid w:val="00221C86"/>
    <w:rsid w:val="00231C06"/>
    <w:rsid w:val="002D016C"/>
    <w:rsid w:val="002D6079"/>
    <w:rsid w:val="002D6C7B"/>
    <w:rsid w:val="003138C8"/>
    <w:rsid w:val="00332055"/>
    <w:rsid w:val="003358FB"/>
    <w:rsid w:val="003B4E6A"/>
    <w:rsid w:val="003C5524"/>
    <w:rsid w:val="003D3686"/>
    <w:rsid w:val="00405E48"/>
    <w:rsid w:val="004149E7"/>
    <w:rsid w:val="00423861"/>
    <w:rsid w:val="00423BFB"/>
    <w:rsid w:val="00425A45"/>
    <w:rsid w:val="00447F7A"/>
    <w:rsid w:val="00480079"/>
    <w:rsid w:val="0048038E"/>
    <w:rsid w:val="00484F54"/>
    <w:rsid w:val="00486F3D"/>
    <w:rsid w:val="004A4B92"/>
    <w:rsid w:val="004B21E0"/>
    <w:rsid w:val="004B6E74"/>
    <w:rsid w:val="00530CA5"/>
    <w:rsid w:val="00534A5B"/>
    <w:rsid w:val="005A5C94"/>
    <w:rsid w:val="00606ABF"/>
    <w:rsid w:val="00626C39"/>
    <w:rsid w:val="006349CF"/>
    <w:rsid w:val="006911EF"/>
    <w:rsid w:val="006A3A42"/>
    <w:rsid w:val="00704F29"/>
    <w:rsid w:val="007265D4"/>
    <w:rsid w:val="007C1C7D"/>
    <w:rsid w:val="007C3E81"/>
    <w:rsid w:val="00810726"/>
    <w:rsid w:val="00810F67"/>
    <w:rsid w:val="00820633"/>
    <w:rsid w:val="00840965"/>
    <w:rsid w:val="00843256"/>
    <w:rsid w:val="00885AF4"/>
    <w:rsid w:val="00907C1E"/>
    <w:rsid w:val="00947B19"/>
    <w:rsid w:val="00955B20"/>
    <w:rsid w:val="00965C11"/>
    <w:rsid w:val="00987856"/>
    <w:rsid w:val="009D731C"/>
    <w:rsid w:val="00A17B13"/>
    <w:rsid w:val="00A46B61"/>
    <w:rsid w:val="00AB42DF"/>
    <w:rsid w:val="00AE19BC"/>
    <w:rsid w:val="00AF66C8"/>
    <w:rsid w:val="00B2649B"/>
    <w:rsid w:val="00B7609F"/>
    <w:rsid w:val="00C638DA"/>
    <w:rsid w:val="00C814E0"/>
    <w:rsid w:val="00C969D3"/>
    <w:rsid w:val="00CE39BD"/>
    <w:rsid w:val="00D0475F"/>
    <w:rsid w:val="00D528F3"/>
    <w:rsid w:val="00D63B8A"/>
    <w:rsid w:val="00DA3503"/>
    <w:rsid w:val="00DC03C7"/>
    <w:rsid w:val="00E0213B"/>
    <w:rsid w:val="00E33CD7"/>
    <w:rsid w:val="00E7598B"/>
    <w:rsid w:val="00E958E6"/>
    <w:rsid w:val="00EC4447"/>
    <w:rsid w:val="00EC75E2"/>
    <w:rsid w:val="00ED519B"/>
    <w:rsid w:val="00F51EC1"/>
    <w:rsid w:val="00FA6993"/>
    <w:rsid w:val="00FA79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rsid w:val="00484F54"/>
    <w:pPr>
      <w:keepNext/>
      <w:spacing w:before="240" w:after="60"/>
      <w:outlineLvl w:val="0"/>
    </w:pPr>
    <w:rPr>
      <w:rFonts w:ascii="Arial" w:hAnsi="Arial"/>
      <w:b/>
      <w:kern w:val="28"/>
      <w:sz w:val="28"/>
    </w:rPr>
  </w:style>
  <w:style w:type="paragraph" w:styleId="Heading2">
    <w:name w:val="heading 2"/>
    <w:basedOn w:val="Normal"/>
    <w:next w:val="Normal"/>
    <w:qFormat/>
    <w:rsid w:val="00484F54"/>
    <w:pPr>
      <w:keepNext/>
      <w:spacing w:before="240" w:after="60"/>
      <w:outlineLvl w:val="1"/>
    </w:pPr>
    <w:rPr>
      <w:rFonts w:ascii="Arial" w:hAnsi="Arial"/>
      <w:b/>
      <w:i/>
      <w:sz w:val="24"/>
    </w:rPr>
  </w:style>
  <w:style w:type="paragraph" w:styleId="Heading3">
    <w:name w:val="heading 3"/>
    <w:basedOn w:val="Normal"/>
    <w:qFormat/>
    <w:rsid w:val="00484F54"/>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rsid w:val="00484F54"/>
    <w:pPr>
      <w:keepNext/>
      <w:spacing w:after="240"/>
      <w:outlineLvl w:val="3"/>
    </w:pPr>
    <w:rPr>
      <w:rFonts w:ascii="GoudyOlSt BT" w:hAnsi="GoudyOlSt BT"/>
      <w:b/>
      <w:sz w:val="60"/>
    </w:rPr>
  </w:style>
  <w:style w:type="paragraph" w:styleId="Heading5">
    <w:name w:val="heading 5"/>
    <w:basedOn w:val="Normal"/>
    <w:next w:val="Normal"/>
    <w:qFormat/>
    <w:rsid w:val="00484F54"/>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4F54"/>
    <w:pPr>
      <w:tabs>
        <w:tab w:val="center" w:pos="4153"/>
        <w:tab w:val="right" w:pos="8306"/>
      </w:tabs>
    </w:pPr>
  </w:style>
  <w:style w:type="paragraph" w:styleId="Footer">
    <w:name w:val="footer"/>
    <w:basedOn w:val="Normal"/>
    <w:rsid w:val="00484F54"/>
    <w:pPr>
      <w:tabs>
        <w:tab w:val="center" w:pos="4153"/>
        <w:tab w:val="right" w:pos="8306"/>
      </w:tabs>
    </w:pPr>
  </w:style>
  <w:style w:type="paragraph" w:styleId="BodyText">
    <w:name w:val="Body Text"/>
    <w:basedOn w:val="Normal"/>
    <w:rsid w:val="00484F54"/>
    <w:pPr>
      <w:spacing w:after="120"/>
    </w:pPr>
  </w:style>
  <w:style w:type="paragraph" w:customStyle="1" w:styleId="Bulletform">
    <w:name w:val="Bullet form"/>
    <w:basedOn w:val="Circulartext"/>
    <w:rsid w:val="00484F54"/>
    <w:pPr>
      <w:numPr>
        <w:numId w:val="2"/>
      </w:numPr>
      <w:spacing w:before="120"/>
      <w:ind w:left="714" w:hanging="357"/>
    </w:pPr>
  </w:style>
  <w:style w:type="paragraph" w:customStyle="1" w:styleId="Circulartext2">
    <w:name w:val="Circular text 2"/>
    <w:basedOn w:val="Circulartext"/>
    <w:rsid w:val="00484F54"/>
    <w:pPr>
      <w:tabs>
        <w:tab w:val="left" w:pos="4536"/>
      </w:tabs>
      <w:jc w:val="left"/>
    </w:pPr>
    <w:rPr>
      <w:szCs w:val="28"/>
    </w:rPr>
  </w:style>
  <w:style w:type="character" w:styleId="Hyperlink">
    <w:name w:val="Hyperlink"/>
    <w:rsid w:val="00484F54"/>
    <w:rPr>
      <w:color w:val="0000FF"/>
      <w:u w:val="single"/>
    </w:rPr>
  </w:style>
  <w:style w:type="paragraph" w:customStyle="1" w:styleId="CircularBullet1">
    <w:name w:val="CircularBullet 1"/>
    <w:basedOn w:val="Circulartext"/>
    <w:rsid w:val="00484F54"/>
    <w:pPr>
      <w:numPr>
        <w:numId w:val="6"/>
      </w:numPr>
      <w:spacing w:before="120"/>
    </w:pPr>
  </w:style>
  <w:style w:type="paragraph" w:customStyle="1" w:styleId="Circulartext">
    <w:name w:val="Circular text"/>
    <w:basedOn w:val="BodyText"/>
    <w:rsid w:val="00484F54"/>
    <w:pPr>
      <w:spacing w:before="240" w:after="0"/>
      <w:jc w:val="both"/>
    </w:pPr>
    <w:rPr>
      <w:rFonts w:ascii="GoudyOlSt BT" w:hAnsi="GoudyOlSt BT"/>
      <w:sz w:val="24"/>
    </w:rPr>
  </w:style>
  <w:style w:type="paragraph" w:customStyle="1" w:styleId="CircularH2">
    <w:name w:val="Circular H2"/>
    <w:basedOn w:val="Heading5"/>
    <w:next w:val="Circulartext"/>
    <w:rsid w:val="00484F54"/>
  </w:style>
  <w:style w:type="paragraph" w:customStyle="1" w:styleId="CircularH1">
    <w:name w:val="Circular H1"/>
    <w:basedOn w:val="Heading4"/>
    <w:next w:val="Circulartext"/>
    <w:rsid w:val="00484F54"/>
    <w:pPr>
      <w:spacing w:before="360"/>
    </w:pPr>
  </w:style>
  <w:style w:type="character" w:styleId="FollowedHyperlink">
    <w:name w:val="FollowedHyperlink"/>
    <w:rsid w:val="00484F54"/>
    <w:rPr>
      <w:color w:val="800080"/>
      <w:u w:val="single"/>
    </w:rPr>
  </w:style>
  <w:style w:type="paragraph" w:customStyle="1" w:styleId="CircularBullet2">
    <w:name w:val="CircularBullet 2"/>
    <w:basedOn w:val="CircularBullet1"/>
    <w:rsid w:val="00484F54"/>
    <w:pPr>
      <w:numPr>
        <w:ilvl w:val="1"/>
        <w:numId w:val="12"/>
      </w:numPr>
    </w:pPr>
  </w:style>
  <w:style w:type="paragraph" w:customStyle="1" w:styleId="Dtext">
    <w:name w:val="Dtext"/>
    <w:basedOn w:val="Normal"/>
    <w:rsid w:val="00484F54"/>
    <w:pPr>
      <w:spacing w:after="240" w:line="480" w:lineRule="atLeast"/>
      <w:jc w:val="both"/>
    </w:pPr>
    <w:rPr>
      <w:sz w:val="24"/>
    </w:rPr>
  </w:style>
  <w:style w:type="paragraph" w:customStyle="1" w:styleId="CircularBullet3">
    <w:name w:val="CircularBullet 3"/>
    <w:basedOn w:val="Circulartext"/>
    <w:rsid w:val="00484F54"/>
    <w:pPr>
      <w:numPr>
        <w:ilvl w:val="2"/>
        <w:numId w:val="19"/>
      </w:numPr>
      <w:spacing w:before="120"/>
    </w:pPr>
  </w:style>
  <w:style w:type="paragraph" w:customStyle="1" w:styleId="Circularheading2">
    <w:name w:val="Circular heading 2"/>
    <w:basedOn w:val="Heading5"/>
    <w:next w:val="Circulartext"/>
    <w:rsid w:val="00484F54"/>
  </w:style>
  <w:style w:type="paragraph" w:styleId="ListNumber">
    <w:name w:val="List Number"/>
    <w:basedOn w:val="Normal"/>
    <w:rsid w:val="00484F54"/>
    <w:pPr>
      <w:spacing w:before="120" w:line="320" w:lineRule="exact"/>
      <w:ind w:left="340" w:hanging="340"/>
      <w:jc w:val="both"/>
    </w:pPr>
    <w:rPr>
      <w:sz w:val="26"/>
      <w:lang w:eastAsia="en-US"/>
    </w:rPr>
  </w:style>
  <w:style w:type="paragraph" w:styleId="BalloonText">
    <w:name w:val="Balloon Text"/>
    <w:basedOn w:val="Normal"/>
    <w:semiHidden/>
    <w:rsid w:val="00484F54"/>
    <w:rPr>
      <w:rFonts w:ascii="Tahoma" w:hAnsi="Tahoma" w:cs="Tahoma"/>
      <w:sz w:val="16"/>
      <w:szCs w:val="16"/>
    </w:rPr>
  </w:style>
  <w:style w:type="paragraph" w:styleId="NormalWeb">
    <w:name w:val="Normal (Web)"/>
    <w:basedOn w:val="Normal"/>
    <w:rsid w:val="00484F54"/>
    <w:pPr>
      <w:spacing w:before="100" w:beforeAutospacing="1" w:after="225"/>
    </w:pPr>
    <w:rPr>
      <w:rFonts w:ascii="Verdana" w:hAnsi="Verdana"/>
      <w:color w:val="000000"/>
      <w:sz w:val="24"/>
      <w:szCs w:val="24"/>
    </w:rPr>
  </w:style>
  <w:style w:type="character" w:styleId="CommentReference">
    <w:name w:val="annotation reference"/>
    <w:semiHidden/>
    <w:rsid w:val="00484F54"/>
    <w:rPr>
      <w:sz w:val="16"/>
      <w:szCs w:val="16"/>
    </w:rPr>
  </w:style>
  <w:style w:type="paragraph" w:styleId="CommentText">
    <w:name w:val="annotation text"/>
    <w:basedOn w:val="Normal"/>
    <w:semiHidden/>
    <w:rsid w:val="00484F54"/>
  </w:style>
  <w:style w:type="paragraph" w:styleId="CommentSubject">
    <w:name w:val="annotation subject"/>
    <w:basedOn w:val="CommentText"/>
    <w:next w:val="CommentText"/>
    <w:semiHidden/>
    <w:rsid w:val="00484F54"/>
    <w:rPr>
      <w:b/>
      <w:bCs/>
    </w:rPr>
  </w:style>
  <w:style w:type="paragraph" w:styleId="ListBullet">
    <w:name w:val="List Bullet"/>
    <w:basedOn w:val="BodyText"/>
    <w:rsid w:val="004A4B92"/>
    <w:pPr>
      <w:numPr>
        <w:numId w:val="24"/>
      </w:numPr>
      <w:spacing w:before="120" w:after="0" w:line="320" w:lineRule="atLeast"/>
      <w:jc w:val="both"/>
    </w:pPr>
    <w:rPr>
      <w:sz w:val="26"/>
    </w:rPr>
  </w:style>
  <w:style w:type="paragraph" w:styleId="ListParagraph">
    <w:name w:val="List Paragraph"/>
    <w:basedOn w:val="Normal"/>
    <w:uiPriority w:val="34"/>
    <w:qFormat/>
    <w:rsid w:val="00D047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C86"/>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qFormat/>
    <w:pPr>
      <w:keepNext/>
      <w:spacing w:before="360" w:after="140" w:line="240" w:lineRule="atLeast"/>
      <w:outlineLvl w:val="2"/>
    </w:pPr>
    <w:rPr>
      <w:rFonts w:ascii="Arial" w:hAnsi="Arial"/>
      <w:b/>
      <w:color w:val="0000FF"/>
      <w:sz w:val="26"/>
    </w:rPr>
  </w:style>
  <w:style w:type="paragraph" w:styleId="Heading4">
    <w:name w:val="heading 4"/>
    <w:basedOn w:val="Normal"/>
    <w:next w:val="Normal"/>
    <w:qFormat/>
    <w:pPr>
      <w:keepNext/>
      <w:spacing w:after="240"/>
      <w:outlineLvl w:val="3"/>
    </w:pPr>
    <w:rPr>
      <w:rFonts w:ascii="GoudyOlSt BT" w:hAnsi="GoudyOlSt BT"/>
      <w:b/>
      <w:sz w:val="60"/>
    </w:rPr>
  </w:style>
  <w:style w:type="paragraph" w:styleId="Heading5">
    <w:name w:val="heading 5"/>
    <w:basedOn w:val="Normal"/>
    <w:next w:val="Normal"/>
    <w:qFormat/>
    <w:pPr>
      <w:keepNext/>
      <w:spacing w:before="360" w:line="240" w:lineRule="atLeast"/>
      <w:jc w:val="both"/>
      <w:outlineLvl w:val="4"/>
    </w:pPr>
    <w:rPr>
      <w:rFonts w:ascii="GoudyOlSt BT" w:hAnsi="GoudyOlSt B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customStyle="1" w:styleId="Bulletform">
    <w:name w:val="Bullet form"/>
    <w:basedOn w:val="Circulartext"/>
    <w:pPr>
      <w:numPr>
        <w:numId w:val="2"/>
      </w:numPr>
      <w:spacing w:before="120"/>
      <w:ind w:left="714" w:hanging="357"/>
    </w:pPr>
  </w:style>
  <w:style w:type="paragraph" w:customStyle="1" w:styleId="Circulartext2">
    <w:name w:val="Circular text 2"/>
    <w:basedOn w:val="Circulartext"/>
    <w:pPr>
      <w:tabs>
        <w:tab w:val="left" w:pos="4536"/>
      </w:tabs>
      <w:jc w:val="left"/>
    </w:pPr>
    <w:rPr>
      <w:szCs w:val="28"/>
    </w:rPr>
  </w:style>
  <w:style w:type="character" w:styleId="Hyperlink">
    <w:name w:val="Hyperlink"/>
    <w:rPr>
      <w:color w:val="0000FF"/>
      <w:u w:val="single"/>
    </w:rPr>
  </w:style>
  <w:style w:type="paragraph" w:customStyle="1" w:styleId="CircularBullet1">
    <w:name w:val="CircularBullet 1"/>
    <w:basedOn w:val="Circulartext"/>
    <w:pPr>
      <w:numPr>
        <w:numId w:val="6"/>
      </w:numPr>
      <w:spacing w:before="120"/>
    </w:pPr>
  </w:style>
  <w:style w:type="paragraph" w:customStyle="1" w:styleId="Circulartext">
    <w:name w:val="Circular text"/>
    <w:basedOn w:val="BodyText"/>
    <w:pPr>
      <w:spacing w:before="240" w:after="0"/>
      <w:jc w:val="both"/>
    </w:pPr>
    <w:rPr>
      <w:rFonts w:ascii="GoudyOlSt BT" w:hAnsi="GoudyOlSt BT"/>
      <w:sz w:val="24"/>
    </w:rPr>
  </w:style>
  <w:style w:type="paragraph" w:customStyle="1" w:styleId="CircularH2">
    <w:name w:val="Circular H2"/>
    <w:basedOn w:val="Heading5"/>
    <w:next w:val="Circulartext"/>
  </w:style>
  <w:style w:type="paragraph" w:customStyle="1" w:styleId="CircularH1">
    <w:name w:val="Circular H1"/>
    <w:basedOn w:val="Heading4"/>
    <w:next w:val="Circulartext"/>
    <w:pPr>
      <w:spacing w:before="360"/>
    </w:pPr>
  </w:style>
  <w:style w:type="character" w:styleId="FollowedHyperlink">
    <w:name w:val="FollowedHyperlink"/>
    <w:rPr>
      <w:color w:val="800080"/>
      <w:u w:val="single"/>
    </w:rPr>
  </w:style>
  <w:style w:type="paragraph" w:customStyle="1" w:styleId="CircularBullet2">
    <w:name w:val="CircularBullet 2"/>
    <w:basedOn w:val="CircularBullet1"/>
    <w:pPr>
      <w:numPr>
        <w:ilvl w:val="1"/>
        <w:numId w:val="12"/>
      </w:numPr>
    </w:pPr>
  </w:style>
  <w:style w:type="paragraph" w:customStyle="1" w:styleId="Dtext">
    <w:name w:val="Dtext"/>
    <w:basedOn w:val="Normal"/>
    <w:pPr>
      <w:spacing w:after="240" w:line="480" w:lineRule="atLeast"/>
      <w:jc w:val="both"/>
    </w:pPr>
    <w:rPr>
      <w:sz w:val="24"/>
    </w:rPr>
  </w:style>
  <w:style w:type="paragraph" w:customStyle="1" w:styleId="CircularBullet3">
    <w:name w:val="CircularBullet 3"/>
    <w:basedOn w:val="Circulartext"/>
    <w:pPr>
      <w:numPr>
        <w:ilvl w:val="2"/>
        <w:numId w:val="19"/>
      </w:numPr>
      <w:spacing w:before="120"/>
    </w:pPr>
  </w:style>
  <w:style w:type="paragraph" w:customStyle="1" w:styleId="Circularheading2">
    <w:name w:val="Circular heading 2"/>
    <w:basedOn w:val="Heading5"/>
    <w:next w:val="Circulartext"/>
  </w:style>
  <w:style w:type="paragraph" w:styleId="ListNumber">
    <w:name w:val="List Number"/>
    <w:basedOn w:val="Normal"/>
    <w:pPr>
      <w:spacing w:before="120" w:line="320" w:lineRule="exact"/>
      <w:ind w:left="340" w:hanging="340"/>
      <w:jc w:val="both"/>
    </w:pPr>
    <w:rPr>
      <w:sz w:val="26"/>
      <w:lang w:eastAsia="en-U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225"/>
    </w:pPr>
    <w:rPr>
      <w:rFonts w:ascii="Verdana" w:hAnsi="Verdana"/>
      <w:color w:val="000000"/>
      <w:sz w:val="24"/>
      <w:szCs w:val="24"/>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219">
      <w:bodyDiv w:val="1"/>
      <w:marLeft w:val="0"/>
      <w:marRight w:val="0"/>
      <w:marTop w:val="0"/>
      <w:marBottom w:val="0"/>
      <w:divBdr>
        <w:top w:val="none" w:sz="0" w:space="0" w:color="auto"/>
        <w:left w:val="none" w:sz="0" w:space="0" w:color="auto"/>
        <w:bottom w:val="none" w:sz="0" w:space="0" w:color="auto"/>
        <w:right w:val="none" w:sz="0" w:space="0" w:color="auto"/>
      </w:divBdr>
      <w:divsChild>
        <w:div w:id="131364474">
          <w:marLeft w:val="2925"/>
          <w:marRight w:val="0"/>
          <w:marTop w:val="0"/>
          <w:marBottom w:val="0"/>
          <w:divBdr>
            <w:top w:val="none" w:sz="0" w:space="0" w:color="auto"/>
            <w:left w:val="none" w:sz="0" w:space="0" w:color="auto"/>
            <w:bottom w:val="none" w:sz="0" w:space="0" w:color="auto"/>
            <w:right w:val="none" w:sz="0" w:space="0" w:color="auto"/>
          </w:divBdr>
          <w:divsChild>
            <w:div w:id="909341774">
              <w:marLeft w:val="0"/>
              <w:marRight w:val="0"/>
              <w:marTop w:val="0"/>
              <w:marBottom w:val="0"/>
              <w:divBdr>
                <w:top w:val="none" w:sz="0" w:space="0" w:color="auto"/>
                <w:left w:val="none" w:sz="0" w:space="0" w:color="auto"/>
                <w:bottom w:val="none" w:sz="0" w:space="0" w:color="auto"/>
                <w:right w:val="none" w:sz="0" w:space="0" w:color="auto"/>
              </w:divBdr>
              <w:divsChild>
                <w:div w:id="844905988">
                  <w:marLeft w:val="0"/>
                  <w:marRight w:val="0"/>
                  <w:marTop w:val="0"/>
                  <w:marBottom w:val="0"/>
                  <w:divBdr>
                    <w:top w:val="none" w:sz="0" w:space="0" w:color="auto"/>
                    <w:left w:val="none" w:sz="0" w:space="0" w:color="auto"/>
                    <w:bottom w:val="none" w:sz="0" w:space="0" w:color="auto"/>
                    <w:right w:val="none" w:sz="0" w:space="0" w:color="auto"/>
                  </w:divBdr>
                  <w:divsChild>
                    <w:div w:id="556354550">
                      <w:marLeft w:val="0"/>
                      <w:marRight w:val="0"/>
                      <w:marTop w:val="0"/>
                      <w:marBottom w:val="0"/>
                      <w:divBdr>
                        <w:top w:val="none" w:sz="0" w:space="0" w:color="auto"/>
                        <w:left w:val="none" w:sz="0" w:space="0" w:color="auto"/>
                        <w:bottom w:val="none" w:sz="0" w:space="0" w:color="auto"/>
                        <w:right w:val="none" w:sz="0" w:space="0" w:color="auto"/>
                      </w:divBdr>
                      <w:divsChild>
                        <w:div w:id="5224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79087">
      <w:bodyDiv w:val="1"/>
      <w:marLeft w:val="0"/>
      <w:marRight w:val="0"/>
      <w:marTop w:val="0"/>
      <w:marBottom w:val="0"/>
      <w:divBdr>
        <w:top w:val="none" w:sz="0" w:space="0" w:color="auto"/>
        <w:left w:val="none" w:sz="0" w:space="0" w:color="auto"/>
        <w:bottom w:val="none" w:sz="0" w:space="0" w:color="auto"/>
        <w:right w:val="none" w:sz="0" w:space="0" w:color="auto"/>
      </w:divBdr>
      <w:divsChild>
        <w:div w:id="1854371590">
          <w:marLeft w:val="2925"/>
          <w:marRight w:val="0"/>
          <w:marTop w:val="0"/>
          <w:marBottom w:val="0"/>
          <w:divBdr>
            <w:top w:val="none" w:sz="0" w:space="0" w:color="auto"/>
            <w:left w:val="none" w:sz="0" w:space="0" w:color="auto"/>
            <w:bottom w:val="none" w:sz="0" w:space="0" w:color="auto"/>
            <w:right w:val="none" w:sz="0" w:space="0" w:color="auto"/>
          </w:divBdr>
          <w:divsChild>
            <w:div w:id="1781991711">
              <w:marLeft w:val="0"/>
              <w:marRight w:val="0"/>
              <w:marTop w:val="0"/>
              <w:marBottom w:val="0"/>
              <w:divBdr>
                <w:top w:val="none" w:sz="0" w:space="0" w:color="auto"/>
                <w:left w:val="none" w:sz="0" w:space="0" w:color="auto"/>
                <w:bottom w:val="none" w:sz="0" w:space="0" w:color="auto"/>
                <w:right w:val="none" w:sz="0" w:space="0" w:color="auto"/>
              </w:divBdr>
              <w:divsChild>
                <w:div w:id="105199549">
                  <w:marLeft w:val="0"/>
                  <w:marRight w:val="0"/>
                  <w:marTop w:val="0"/>
                  <w:marBottom w:val="0"/>
                  <w:divBdr>
                    <w:top w:val="none" w:sz="0" w:space="0" w:color="auto"/>
                    <w:left w:val="none" w:sz="0" w:space="0" w:color="auto"/>
                    <w:bottom w:val="none" w:sz="0" w:space="0" w:color="auto"/>
                    <w:right w:val="none" w:sz="0" w:space="0" w:color="auto"/>
                  </w:divBdr>
                  <w:divsChild>
                    <w:div w:id="851576445">
                      <w:marLeft w:val="0"/>
                      <w:marRight w:val="0"/>
                      <w:marTop w:val="0"/>
                      <w:marBottom w:val="0"/>
                      <w:divBdr>
                        <w:top w:val="none" w:sz="0" w:space="0" w:color="auto"/>
                        <w:left w:val="none" w:sz="0" w:space="0" w:color="auto"/>
                        <w:bottom w:val="none" w:sz="0" w:space="0" w:color="auto"/>
                        <w:right w:val="none" w:sz="0" w:space="0" w:color="auto"/>
                      </w:divBdr>
                      <w:divsChild>
                        <w:div w:id="1174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6652">
      <w:bodyDiv w:val="1"/>
      <w:marLeft w:val="0"/>
      <w:marRight w:val="0"/>
      <w:marTop w:val="0"/>
      <w:marBottom w:val="0"/>
      <w:divBdr>
        <w:top w:val="none" w:sz="0" w:space="0" w:color="auto"/>
        <w:left w:val="none" w:sz="0" w:space="0" w:color="auto"/>
        <w:bottom w:val="none" w:sz="0" w:space="0" w:color="auto"/>
        <w:right w:val="none" w:sz="0" w:space="0" w:color="auto"/>
      </w:divBdr>
      <w:divsChild>
        <w:div w:id="153492444">
          <w:marLeft w:val="2925"/>
          <w:marRight w:val="0"/>
          <w:marTop w:val="0"/>
          <w:marBottom w:val="0"/>
          <w:divBdr>
            <w:top w:val="none" w:sz="0" w:space="0" w:color="auto"/>
            <w:left w:val="none" w:sz="0" w:space="0" w:color="auto"/>
            <w:bottom w:val="none" w:sz="0" w:space="0" w:color="auto"/>
            <w:right w:val="none" w:sz="0" w:space="0" w:color="auto"/>
          </w:divBdr>
          <w:divsChild>
            <w:div w:id="1752584194">
              <w:marLeft w:val="0"/>
              <w:marRight w:val="0"/>
              <w:marTop w:val="0"/>
              <w:marBottom w:val="0"/>
              <w:divBdr>
                <w:top w:val="none" w:sz="0" w:space="0" w:color="auto"/>
                <w:left w:val="none" w:sz="0" w:space="0" w:color="auto"/>
                <w:bottom w:val="none" w:sz="0" w:space="0" w:color="auto"/>
                <w:right w:val="none" w:sz="0" w:space="0" w:color="auto"/>
              </w:divBdr>
              <w:divsChild>
                <w:div w:id="1823691281">
                  <w:marLeft w:val="0"/>
                  <w:marRight w:val="0"/>
                  <w:marTop w:val="0"/>
                  <w:marBottom w:val="0"/>
                  <w:divBdr>
                    <w:top w:val="none" w:sz="0" w:space="0" w:color="auto"/>
                    <w:left w:val="none" w:sz="0" w:space="0" w:color="auto"/>
                    <w:bottom w:val="none" w:sz="0" w:space="0" w:color="auto"/>
                    <w:right w:val="none" w:sz="0" w:space="0" w:color="auto"/>
                  </w:divBdr>
                  <w:divsChild>
                    <w:div w:id="1266764715">
                      <w:marLeft w:val="0"/>
                      <w:marRight w:val="0"/>
                      <w:marTop w:val="0"/>
                      <w:marBottom w:val="0"/>
                      <w:divBdr>
                        <w:top w:val="none" w:sz="0" w:space="0" w:color="auto"/>
                        <w:left w:val="none" w:sz="0" w:space="0" w:color="auto"/>
                        <w:bottom w:val="none" w:sz="0" w:space="0" w:color="auto"/>
                        <w:right w:val="none" w:sz="0" w:space="0" w:color="auto"/>
                      </w:divBdr>
                      <w:divsChild>
                        <w:div w:id="11425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674989">
      <w:bodyDiv w:val="1"/>
      <w:marLeft w:val="0"/>
      <w:marRight w:val="0"/>
      <w:marTop w:val="0"/>
      <w:marBottom w:val="0"/>
      <w:divBdr>
        <w:top w:val="none" w:sz="0" w:space="0" w:color="auto"/>
        <w:left w:val="none" w:sz="0" w:space="0" w:color="auto"/>
        <w:bottom w:val="none" w:sz="0" w:space="0" w:color="auto"/>
        <w:right w:val="none" w:sz="0" w:space="0" w:color="auto"/>
      </w:divBdr>
      <w:divsChild>
        <w:div w:id="579943958">
          <w:marLeft w:val="2925"/>
          <w:marRight w:val="0"/>
          <w:marTop w:val="0"/>
          <w:marBottom w:val="0"/>
          <w:divBdr>
            <w:top w:val="none" w:sz="0" w:space="0" w:color="auto"/>
            <w:left w:val="none" w:sz="0" w:space="0" w:color="auto"/>
            <w:bottom w:val="none" w:sz="0" w:space="0" w:color="auto"/>
            <w:right w:val="none" w:sz="0" w:space="0" w:color="auto"/>
          </w:divBdr>
          <w:divsChild>
            <w:div w:id="1503356192">
              <w:marLeft w:val="0"/>
              <w:marRight w:val="0"/>
              <w:marTop w:val="0"/>
              <w:marBottom w:val="0"/>
              <w:divBdr>
                <w:top w:val="none" w:sz="0" w:space="0" w:color="auto"/>
                <w:left w:val="none" w:sz="0" w:space="0" w:color="auto"/>
                <w:bottom w:val="none" w:sz="0" w:space="0" w:color="auto"/>
                <w:right w:val="none" w:sz="0" w:space="0" w:color="auto"/>
              </w:divBdr>
              <w:divsChild>
                <w:div w:id="20455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CB.Programs@humanservices.gov.a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submission-cover-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submission-cover-sheet.dotm</Template>
  <TotalTime>0</TotalTime>
  <Pages>4</Pages>
  <Words>1741</Words>
  <Characters>9336</Characters>
  <Application>Microsoft Office Word</Application>
  <DocSecurity>0</DocSecurity>
  <Lines>119</Lines>
  <Paragraphs>25</Paragraphs>
  <ScaleCrop>false</ScaleCrop>
  <HeadingPairs>
    <vt:vector size="2" baseType="variant">
      <vt:variant>
        <vt:lpstr>Title</vt:lpstr>
      </vt:variant>
      <vt:variant>
        <vt:i4>1</vt:i4>
      </vt:variant>
    </vt:vector>
  </HeadingPairs>
  <TitlesOfParts>
    <vt:vector size="1" baseType="lpstr">
      <vt:lpstr>Submission 361 - Fairfield City Council - Childcare and Early Childhood Learning - Public inquiry</vt:lpstr>
    </vt:vector>
  </TitlesOfParts>
  <Company>Fairfield City Council</Company>
  <LinksUpToDate>false</LinksUpToDate>
  <CharactersWithSpaces>11070</CharactersWithSpaces>
  <SharedDoc>false</SharedDoc>
  <HLinks>
    <vt:vector size="6" baseType="variant">
      <vt:variant>
        <vt:i4>5308426</vt:i4>
      </vt:variant>
      <vt:variant>
        <vt:i4>0</vt:i4>
      </vt:variant>
      <vt:variant>
        <vt:i4>0</vt:i4>
      </vt:variant>
      <vt:variant>
        <vt:i4>5</vt:i4>
      </vt:variant>
      <vt:variant>
        <vt:lpwstr>http://www.pc.gov.au/legal/copyright.html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361 - Fairfield City Council - Childcare and Early Childhood Learning - Public inquiry</dc:title>
  <dc:creator>Fairfield City Council</dc:creator>
  <cp:lastModifiedBy>Productivity Commission</cp:lastModifiedBy>
  <cp:revision>2</cp:revision>
  <cp:lastPrinted>2014-01-31T02:38:00Z</cp:lastPrinted>
  <dcterms:created xsi:type="dcterms:W3CDTF">2014-02-16T23:24:00Z</dcterms:created>
  <dcterms:modified xsi:type="dcterms:W3CDTF">2014-02-16T23:24:00Z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vt:lpwstr>
  </property>
  <property fmtid="{D5CDD505-2E9C-101B-9397-08002B2CF9AE}" pid="3" name="Objective-Id">
    <vt:lpwstr>A844481</vt:lpwstr>
  </property>
  <property fmtid="{D5CDD505-2E9C-101B-9397-08002B2CF9AE}" pid="4" name="Objective-Title">
    <vt:lpwstr>2014-01-31 - cfs - submission - productivity commission - childcare</vt:lpwstr>
  </property>
  <property fmtid="{D5CDD505-2E9C-101B-9397-08002B2CF9AE}" pid="5" name="Objective-Comment">
    <vt:lpwstr/>
  </property>
  <property fmtid="{D5CDD505-2E9C-101B-9397-08002B2CF9AE}" pid="6" name="Objective-CreationStamp">
    <vt:filetime>2014-01-31T03:43:00Z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2014-01-31T03:43:06Z</vt:filetime>
  </property>
  <property fmtid="{D5CDD505-2E9C-101B-9397-08002B2CF9AE}" pid="11" name="Objective-Owner">
    <vt:lpwstr>Trish Manini</vt:lpwstr>
  </property>
  <property fmtid="{D5CDD505-2E9C-101B-9397-08002B2CF9AE}" pid="12" name="Objective-Path">
    <vt:lpwstr>Objective Global Folder:FCC File Plan:Community Services:Agreements:Service Agreements:Children and Familiy Services Agreements:</vt:lpwstr>
  </property>
  <property fmtid="{D5CDD505-2E9C-101B-9397-08002B2CF9AE}" pid="13" name="Objective-Parent">
    <vt:lpwstr>Children and Familiy Services Agreements</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Extender - Email URL [system]">
    <vt:lpwstr>Email URL</vt:lpwstr>
  </property>
  <property fmtid="{D5CDD505-2E9C-101B-9397-08002B2CF9AE}" pid="22" name="Objective-Division Identifier">
    <vt:lpwstr>Children and Family Services - CFS</vt:lpwstr>
  </property>
  <property fmtid="{D5CDD505-2E9C-101B-9397-08002B2CF9AE}" pid="23" name="Objective-CFS Branch">
    <vt:lpwstr>Administration</vt:lpwstr>
  </property>
  <property fmtid="{D5CDD505-2E9C-101B-9397-08002B2CF9AE}" pid="24" name="Objective-CFS Document Type">
    <vt:lpwstr>Agreements</vt:lpwstr>
  </property>
  <property fmtid="{D5CDD505-2E9C-101B-9397-08002B2CF9AE}" pid="25" name="Objective-Licensing Authorities">
    <vt:lpwstr/>
  </property>
  <property fmtid="{D5CDD505-2E9C-101B-9397-08002B2CF9AE}" pid="26" name="Objective-Date Written">
    <vt:filetime>2014-01-30T13:00:00Z</vt:filetime>
  </property>
  <property fmtid="{D5CDD505-2E9C-101B-9397-08002B2CF9AE}" pid="27" name="Objective-Author">
    <vt:lpwstr>Trish Manini</vt:lpwstr>
  </property>
  <property fmtid="{D5CDD505-2E9C-101B-9397-08002B2CF9AE}" pid="28" name="Objective-Description/Precis">
    <vt:lpwstr/>
  </property>
  <property fmtid="{D5CDD505-2E9C-101B-9397-08002B2CF9AE}" pid="29" name="Objective-External Author">
    <vt:lpwstr/>
  </property>
</Properties>
</file>